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389C1" w14:textId="77777777" w:rsidR="00485F0E" w:rsidRPr="00485F0E" w:rsidRDefault="00485F0E" w:rsidP="00582190">
      <w:pPr>
        <w:spacing w:after="0" w:line="240" w:lineRule="auto"/>
        <w:jc w:val="both"/>
        <w:rPr>
          <w:rFonts w:ascii="Calibri" w:eastAsia="SimSun" w:hAnsi="Calibri" w:cs="Times New Roman"/>
          <w:b/>
          <w:sz w:val="24"/>
          <w:szCs w:val="24"/>
        </w:rPr>
      </w:pPr>
      <w:bookmarkStart w:id="0" w:name="Annex1"/>
      <w:r w:rsidRPr="00485F0E">
        <w:rPr>
          <w:rFonts w:ascii="Calibri" w:eastAsia="SimSun" w:hAnsi="Calibri" w:cs="Times New Roman"/>
          <w:noProof/>
          <w:color w:val="2B579A"/>
          <w:sz w:val="20"/>
          <w:szCs w:val="24"/>
          <w:shd w:val="clear" w:color="auto" w:fill="E6E6E6"/>
        </w:rPr>
        <w:drawing>
          <wp:anchor distT="0" distB="0" distL="114300" distR="114300" simplePos="0" relativeHeight="251658240" behindDoc="0" locked="0" layoutInCell="1" allowOverlap="1" wp14:anchorId="5567B7C5" wp14:editId="4CBF2F3D">
            <wp:simplePos x="0" y="0"/>
            <wp:positionH relativeFrom="column">
              <wp:posOffset>5424055</wp:posOffset>
            </wp:positionH>
            <wp:positionV relativeFrom="paragraph">
              <wp:posOffset>-249382</wp:posOffset>
            </wp:positionV>
            <wp:extent cx="722953" cy="1101437"/>
            <wp:effectExtent l="0" t="0" r="0" b="0"/>
            <wp:wrapNone/>
            <wp:docPr id="1799871529" name="Picture 1799871529" descr="A picture containing screenshot, graphics, design,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71529" name="Picture 1799871529" descr="A picture containing screenshot, graphics, design, fon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23601" cy="1102425"/>
                    </a:xfrm>
                    <a:prstGeom prst="rect">
                      <a:avLst/>
                    </a:prstGeom>
                  </pic:spPr>
                </pic:pic>
              </a:graphicData>
            </a:graphic>
            <wp14:sizeRelH relativeFrom="margin">
              <wp14:pctWidth>0</wp14:pctWidth>
            </wp14:sizeRelH>
            <wp14:sizeRelV relativeFrom="margin">
              <wp14:pctHeight>0</wp14:pctHeight>
            </wp14:sizeRelV>
          </wp:anchor>
        </w:drawing>
      </w:r>
      <w:r w:rsidRPr="00485F0E">
        <w:rPr>
          <w:rFonts w:ascii="Calibri" w:eastAsia="SimSun" w:hAnsi="Calibri" w:cs="Times New Roman"/>
          <w:noProof/>
          <w:color w:val="2B579A"/>
          <w:sz w:val="20"/>
          <w:szCs w:val="24"/>
          <w:shd w:val="clear" w:color="auto" w:fill="E6E6E6"/>
        </w:rPr>
        <w:drawing>
          <wp:inline distT="0" distB="0" distL="0" distR="0" wp14:anchorId="6E9488E6" wp14:editId="21E8151E">
            <wp:extent cx="581891" cy="670892"/>
            <wp:effectExtent l="0" t="0" r="8890" b="0"/>
            <wp:docPr id="1672344024" name="Picture 1672344024"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5441" cy="674985"/>
                    </a:xfrm>
                    <a:prstGeom prst="rect">
                      <a:avLst/>
                    </a:prstGeom>
                  </pic:spPr>
                </pic:pic>
              </a:graphicData>
            </a:graphic>
          </wp:inline>
        </w:drawing>
      </w:r>
      <w:r w:rsidRPr="00485F0E">
        <w:rPr>
          <w:rFonts w:ascii="Calibri" w:eastAsia="SimSun" w:hAnsi="Calibri" w:cs="Times New Roman"/>
          <w:noProof/>
          <w:sz w:val="20"/>
          <w:szCs w:val="24"/>
        </w:rPr>
        <w:t xml:space="preserve"> </w:t>
      </w:r>
    </w:p>
    <w:bookmarkEnd w:id="0"/>
    <w:p w14:paraId="74C8ABEB" w14:textId="77777777" w:rsidR="00485F0E" w:rsidRDefault="00485F0E" w:rsidP="00582190">
      <w:pPr>
        <w:spacing w:after="120" w:line="240" w:lineRule="auto"/>
        <w:jc w:val="both"/>
        <w:rPr>
          <w:rFonts w:ascii="Calibri" w:eastAsia="SimSun" w:hAnsi="Calibri" w:cs="Arial"/>
          <w:b/>
          <w:i/>
          <w:sz w:val="20"/>
          <w:highlight w:val="yellow"/>
        </w:rPr>
      </w:pPr>
    </w:p>
    <w:p w14:paraId="2C91EC59" w14:textId="77777777" w:rsidR="002253CA" w:rsidRPr="00485F0E" w:rsidRDefault="002253CA" w:rsidP="00582190">
      <w:pPr>
        <w:spacing w:after="120" w:line="240" w:lineRule="auto"/>
        <w:jc w:val="both"/>
        <w:rPr>
          <w:rFonts w:ascii="Calibri" w:eastAsia="SimSun" w:hAnsi="Calibri" w:cs="Arial"/>
          <w:b/>
          <w:i/>
          <w:sz w:val="20"/>
          <w:highlight w:val="yellow"/>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8"/>
        <w:gridCol w:w="1820"/>
        <w:gridCol w:w="419"/>
        <w:gridCol w:w="1081"/>
        <w:gridCol w:w="4047"/>
      </w:tblGrid>
      <w:tr w:rsidR="00485F0E" w:rsidRPr="00485F0E" w14:paraId="7FC4384F" w14:textId="77777777" w:rsidTr="00CA30A0">
        <w:trPr>
          <w:trHeight w:val="548"/>
        </w:trPr>
        <w:tc>
          <w:tcPr>
            <w:tcW w:w="9355" w:type="dxa"/>
            <w:gridSpan w:val="5"/>
            <w:shd w:val="clear" w:color="auto" w:fill="auto"/>
          </w:tcPr>
          <w:p w14:paraId="2097EF4E" w14:textId="60091A2A" w:rsidR="00485F0E" w:rsidRPr="00485F0E" w:rsidRDefault="00485F0E" w:rsidP="00582190">
            <w:pPr>
              <w:spacing w:after="240" w:line="240" w:lineRule="auto"/>
              <w:jc w:val="both"/>
              <w:rPr>
                <w:rFonts w:ascii="Calibri" w:eastAsia="SimSun" w:hAnsi="Calibri" w:cs="Arial"/>
                <w:b/>
                <w:sz w:val="20"/>
                <w:szCs w:val="24"/>
              </w:rPr>
            </w:pPr>
            <w:r w:rsidRPr="00485F0E">
              <w:rPr>
                <w:rFonts w:ascii="Calibri" w:eastAsia="SimSun" w:hAnsi="Calibri" w:cs="Arial"/>
                <w:b/>
                <w:sz w:val="20"/>
                <w:szCs w:val="24"/>
              </w:rPr>
              <w:t xml:space="preserve">Project title: </w:t>
            </w:r>
            <w:r w:rsidR="00753C73" w:rsidRPr="001748FC">
              <w:rPr>
                <w:rFonts w:ascii="Calibri" w:eastAsia="SimSun" w:hAnsi="Calibri" w:cs="Arial"/>
                <w:bCs/>
                <w:sz w:val="20"/>
                <w:szCs w:val="20"/>
              </w:rPr>
              <w:t xml:space="preserve">Umbrella </w:t>
            </w:r>
            <w:proofErr w:type="spellStart"/>
            <w:r w:rsidR="00753C73" w:rsidRPr="001748FC">
              <w:rPr>
                <w:rFonts w:ascii="Calibri" w:eastAsia="SimSun" w:hAnsi="Calibri" w:cs="Arial"/>
                <w:bCs/>
                <w:sz w:val="20"/>
                <w:szCs w:val="20"/>
              </w:rPr>
              <w:t>Programme</w:t>
            </w:r>
            <w:proofErr w:type="spellEnd"/>
            <w:r w:rsidR="00753C73" w:rsidRPr="001748FC">
              <w:rPr>
                <w:rFonts w:ascii="Calibri" w:eastAsia="SimSun" w:hAnsi="Calibri" w:cs="Arial"/>
                <w:bCs/>
                <w:sz w:val="20"/>
                <w:szCs w:val="20"/>
              </w:rPr>
              <w:t xml:space="preserve"> to Support NBSAP Update and the 7th National Reports</w:t>
            </w:r>
          </w:p>
        </w:tc>
      </w:tr>
      <w:tr w:rsidR="00485F0E" w:rsidRPr="00485F0E" w14:paraId="53150A06" w14:textId="77777777" w:rsidTr="002253CA">
        <w:trPr>
          <w:trHeight w:val="1007"/>
        </w:trPr>
        <w:tc>
          <w:tcPr>
            <w:tcW w:w="1988" w:type="dxa"/>
            <w:tcBorders>
              <w:top w:val="single" w:sz="4" w:space="0" w:color="auto"/>
              <w:left w:val="single" w:sz="4" w:space="0" w:color="auto"/>
              <w:bottom w:val="single" w:sz="4" w:space="0" w:color="auto"/>
              <w:right w:val="single" w:sz="4" w:space="0" w:color="auto"/>
            </w:tcBorders>
            <w:shd w:val="clear" w:color="auto" w:fill="auto"/>
          </w:tcPr>
          <w:p w14:paraId="25B118A6" w14:textId="364CF054" w:rsidR="00485F0E" w:rsidRPr="00485F0E" w:rsidRDefault="00485F0E" w:rsidP="00582190">
            <w:pPr>
              <w:spacing w:after="240" w:line="240" w:lineRule="auto"/>
              <w:rPr>
                <w:rFonts w:ascii="Calibri" w:eastAsia="SimSun" w:hAnsi="Calibri" w:cs="Arial"/>
                <w:b/>
                <w:bCs/>
                <w:sz w:val="20"/>
                <w:szCs w:val="24"/>
              </w:rPr>
            </w:pPr>
            <w:r w:rsidRPr="00485F0E">
              <w:rPr>
                <w:rFonts w:ascii="Calibri" w:eastAsia="SimSun" w:hAnsi="Calibri" w:cs="Arial"/>
                <w:b/>
                <w:sz w:val="20"/>
                <w:szCs w:val="24"/>
              </w:rPr>
              <w:t>Country(</w:t>
            </w:r>
            <w:proofErr w:type="spellStart"/>
            <w:r w:rsidRPr="00485F0E">
              <w:rPr>
                <w:rFonts w:ascii="Calibri" w:eastAsia="SimSun" w:hAnsi="Calibri" w:cs="Arial"/>
                <w:b/>
                <w:sz w:val="20"/>
                <w:szCs w:val="24"/>
              </w:rPr>
              <w:t>ies</w:t>
            </w:r>
            <w:proofErr w:type="spellEnd"/>
            <w:r w:rsidRPr="00485F0E">
              <w:rPr>
                <w:rFonts w:ascii="Calibri" w:eastAsia="SimSun" w:hAnsi="Calibri" w:cs="Arial"/>
                <w:b/>
                <w:sz w:val="20"/>
                <w:szCs w:val="24"/>
              </w:rPr>
              <w:t xml:space="preserve">): </w:t>
            </w:r>
            <w:r w:rsidR="00E85414" w:rsidRPr="00112E16">
              <w:rPr>
                <w:rFonts w:ascii="Calibri" w:eastAsia="SimSun" w:hAnsi="Calibri" w:cs="Arial"/>
                <w:bCs/>
                <w:sz w:val="20"/>
                <w:szCs w:val="20"/>
              </w:rPr>
              <w:t xml:space="preserve">Global (see bottom of table for list of </w:t>
            </w:r>
            <w:r w:rsidR="00E85414">
              <w:rPr>
                <w:rFonts w:ascii="Calibri" w:eastAsia="SimSun" w:hAnsi="Calibri" w:cs="Arial"/>
                <w:bCs/>
                <w:sz w:val="20"/>
                <w:szCs w:val="20"/>
              </w:rPr>
              <w:t xml:space="preserve">69 </w:t>
            </w:r>
            <w:r w:rsidR="00E85414" w:rsidRPr="00112E16">
              <w:rPr>
                <w:rFonts w:ascii="Calibri" w:eastAsia="SimSun" w:hAnsi="Calibri" w:cs="Arial"/>
                <w:bCs/>
                <w:sz w:val="20"/>
                <w:szCs w:val="20"/>
              </w:rPr>
              <w:t>participating countries</w:t>
            </w:r>
            <w:r w:rsidR="00E85414" w:rsidRPr="00112E16">
              <w:rPr>
                <w:sz w:val="20"/>
                <w:szCs w:val="20"/>
              </w:rPr>
              <w:t>)</w:t>
            </w:r>
          </w:p>
          <w:p w14:paraId="160B6C27" w14:textId="77777777" w:rsidR="00485F0E" w:rsidRPr="00485F0E" w:rsidRDefault="00485F0E" w:rsidP="00582190">
            <w:pPr>
              <w:spacing w:after="240" w:line="240" w:lineRule="auto"/>
              <w:jc w:val="both"/>
              <w:rPr>
                <w:rFonts w:ascii="Calibri" w:eastAsia="SimSun" w:hAnsi="Calibri" w:cs="Arial"/>
                <w:b/>
                <w:sz w:val="20"/>
                <w:szCs w:val="20"/>
              </w:rPr>
            </w:pPr>
          </w:p>
        </w:tc>
        <w:tc>
          <w:tcPr>
            <w:tcW w:w="3320" w:type="dxa"/>
            <w:gridSpan w:val="3"/>
            <w:tcBorders>
              <w:top w:val="single" w:sz="4" w:space="0" w:color="auto"/>
              <w:left w:val="single" w:sz="4" w:space="0" w:color="auto"/>
              <w:bottom w:val="single" w:sz="4" w:space="0" w:color="auto"/>
              <w:right w:val="single" w:sz="4" w:space="0" w:color="auto"/>
            </w:tcBorders>
            <w:shd w:val="clear" w:color="auto" w:fill="auto"/>
          </w:tcPr>
          <w:p w14:paraId="4F40D175" w14:textId="2E48B538" w:rsidR="00485F0E" w:rsidRPr="00485F0E" w:rsidRDefault="00485F0E" w:rsidP="00582190">
            <w:pPr>
              <w:spacing w:after="0" w:line="240" w:lineRule="auto"/>
              <w:rPr>
                <w:rFonts w:ascii="Calibri" w:eastAsia="SimSun" w:hAnsi="Calibri" w:cs="Arial"/>
                <w:i/>
                <w:iCs/>
                <w:sz w:val="20"/>
                <w:szCs w:val="24"/>
                <w:highlight w:val="yellow"/>
              </w:rPr>
            </w:pPr>
            <w:r w:rsidRPr="00485F0E">
              <w:rPr>
                <w:rFonts w:ascii="Calibri" w:eastAsia="SimSun" w:hAnsi="Calibri" w:cs="Arial"/>
                <w:b/>
                <w:bCs/>
                <w:sz w:val="20"/>
                <w:szCs w:val="24"/>
              </w:rPr>
              <w:t xml:space="preserve">Implementing Partner (GEF Executing Entity): </w:t>
            </w:r>
            <w:r w:rsidR="00853286" w:rsidRPr="00F33E02">
              <w:rPr>
                <w:rFonts w:ascii="Calibri" w:eastAsia="SimSun" w:hAnsi="Calibri" w:cs="Arial"/>
                <w:sz w:val="20"/>
                <w:szCs w:val="24"/>
              </w:rPr>
              <w:t>UNDP</w:t>
            </w:r>
          </w:p>
        </w:tc>
        <w:tc>
          <w:tcPr>
            <w:tcW w:w="4047" w:type="dxa"/>
            <w:tcBorders>
              <w:top w:val="single" w:sz="4" w:space="0" w:color="auto"/>
              <w:left w:val="single" w:sz="4" w:space="0" w:color="auto"/>
              <w:bottom w:val="single" w:sz="4" w:space="0" w:color="auto"/>
              <w:right w:val="single" w:sz="4" w:space="0" w:color="auto"/>
            </w:tcBorders>
            <w:shd w:val="clear" w:color="auto" w:fill="auto"/>
          </w:tcPr>
          <w:p w14:paraId="71F4B01C" w14:textId="14CF7159" w:rsidR="00485F0E" w:rsidRPr="00473629" w:rsidRDefault="00485F0E" w:rsidP="00582190">
            <w:pPr>
              <w:spacing w:after="0" w:line="240" w:lineRule="auto"/>
              <w:jc w:val="both"/>
              <w:rPr>
                <w:rFonts w:ascii="Calibri" w:eastAsia="SimSun" w:hAnsi="Calibri" w:cs="Arial"/>
                <w:i/>
                <w:sz w:val="20"/>
                <w:szCs w:val="20"/>
              </w:rPr>
            </w:pPr>
            <w:r w:rsidRPr="00485F0E">
              <w:rPr>
                <w:rFonts w:ascii="Calibri" w:eastAsia="Meiryo" w:hAnsi="Calibri" w:cs="Arial"/>
                <w:b/>
                <w:sz w:val="20"/>
                <w:szCs w:val="24"/>
              </w:rPr>
              <w:t>Execution Modality</w:t>
            </w:r>
            <w:r w:rsidRPr="00485F0E">
              <w:rPr>
                <w:rFonts w:ascii="Calibri" w:eastAsia="Meiryo" w:hAnsi="Calibri" w:cs="Arial"/>
                <w:i/>
                <w:sz w:val="20"/>
                <w:szCs w:val="24"/>
              </w:rPr>
              <w:t>:</w:t>
            </w:r>
            <w:r w:rsidR="00473629" w:rsidRPr="00112E16">
              <w:rPr>
                <w:rFonts w:ascii="Calibri" w:eastAsia="Meiryo" w:hAnsi="Calibri" w:cs="Calibri"/>
                <w:iCs/>
                <w:sz w:val="20"/>
                <w:szCs w:val="20"/>
              </w:rPr>
              <w:t xml:space="preserve"> Direct Implementation Modality (Global DIM)</w:t>
            </w:r>
          </w:p>
        </w:tc>
      </w:tr>
      <w:tr w:rsidR="00485F0E" w:rsidRPr="00485F0E" w14:paraId="320EBB87" w14:textId="77777777" w:rsidTr="00CA30A0">
        <w:tc>
          <w:tcPr>
            <w:tcW w:w="9355" w:type="dxa"/>
            <w:gridSpan w:val="5"/>
            <w:shd w:val="clear" w:color="auto" w:fill="auto"/>
          </w:tcPr>
          <w:p w14:paraId="692E58BA" w14:textId="7E64501B" w:rsidR="00485F0E" w:rsidRPr="006962FC" w:rsidRDefault="00485F0E" w:rsidP="00582190">
            <w:pPr>
              <w:spacing w:after="240" w:line="240" w:lineRule="auto"/>
              <w:jc w:val="both"/>
              <w:rPr>
                <w:rFonts w:ascii="Calibri" w:eastAsia="SimSun" w:hAnsi="Calibri" w:cs="Arial"/>
                <w:iCs/>
                <w:sz w:val="20"/>
                <w:szCs w:val="24"/>
                <w:highlight w:val="yellow"/>
              </w:rPr>
            </w:pPr>
            <w:r w:rsidRPr="00485F0E">
              <w:rPr>
                <w:rFonts w:ascii="Calibri" w:eastAsia="SimSun" w:hAnsi="Calibri" w:cs="Arial"/>
                <w:b/>
                <w:sz w:val="20"/>
                <w:szCs w:val="24"/>
              </w:rPr>
              <w:t>Contributing Outcome (</w:t>
            </w:r>
            <w:r w:rsidRPr="00485F0E">
              <w:rPr>
                <w:rFonts w:ascii="Calibri" w:eastAsia="SimSun" w:hAnsi="Calibri" w:cs="Arial"/>
                <w:b/>
                <w:sz w:val="20"/>
                <w:szCs w:val="24"/>
                <w:lang w:val="en-GB"/>
              </w:rPr>
              <w:t>UNSDCF</w:t>
            </w:r>
            <w:r w:rsidRPr="00485F0E">
              <w:rPr>
                <w:rFonts w:ascii="Calibri" w:eastAsia="SimSun" w:hAnsi="Calibri" w:cs="Arial"/>
                <w:b/>
                <w:sz w:val="20"/>
                <w:szCs w:val="24"/>
              </w:rPr>
              <w:t>/CPD, RPD, GPD)</w:t>
            </w:r>
            <w:r w:rsidRPr="00485F0E">
              <w:rPr>
                <w:rFonts w:ascii="Calibri" w:eastAsia="SimSun" w:hAnsi="Calibri" w:cs="Arial"/>
                <w:i/>
                <w:sz w:val="20"/>
                <w:szCs w:val="24"/>
              </w:rPr>
              <w:t xml:space="preserve">: </w:t>
            </w:r>
            <w:r w:rsidR="006962FC" w:rsidRPr="00112E16">
              <w:rPr>
                <w:rFonts w:ascii="Calibri" w:eastAsia="SimSun" w:hAnsi="Calibri" w:cs="Arial"/>
                <w:iCs/>
                <w:sz w:val="20"/>
                <w:szCs w:val="20"/>
              </w:rPr>
              <w:t>N/A (project is multi-country)</w:t>
            </w:r>
          </w:p>
        </w:tc>
      </w:tr>
      <w:tr w:rsidR="00485F0E" w:rsidRPr="00485F0E" w14:paraId="18A852A4" w14:textId="77777777" w:rsidTr="002253CA">
        <w:trPr>
          <w:trHeight w:val="1610"/>
        </w:trPr>
        <w:tc>
          <w:tcPr>
            <w:tcW w:w="4227" w:type="dxa"/>
            <w:gridSpan w:val="3"/>
            <w:shd w:val="clear" w:color="auto" w:fill="auto"/>
          </w:tcPr>
          <w:p w14:paraId="7A3CE95B" w14:textId="2CBC55E1" w:rsidR="00485F0E" w:rsidRPr="00485F0E" w:rsidRDefault="00485F0E" w:rsidP="00582190">
            <w:pPr>
              <w:spacing w:after="240" w:line="240" w:lineRule="auto"/>
              <w:jc w:val="both"/>
              <w:rPr>
                <w:rFonts w:ascii="Calibri" w:eastAsia="SimSun" w:hAnsi="Calibri" w:cs="Arial"/>
                <w:b/>
                <w:sz w:val="20"/>
                <w:szCs w:val="24"/>
              </w:rPr>
            </w:pPr>
            <w:r w:rsidRPr="00485F0E">
              <w:rPr>
                <w:rFonts w:ascii="Calibri" w:eastAsia="SimSun" w:hAnsi="Calibri" w:cs="Arial"/>
                <w:b/>
                <w:sz w:val="20"/>
                <w:szCs w:val="24"/>
              </w:rPr>
              <w:t>UNDP Social and Environmental Screening Category:</w:t>
            </w:r>
            <w:r w:rsidR="006B1C98">
              <w:rPr>
                <w:rFonts w:ascii="Calibri" w:eastAsia="SimSun" w:hAnsi="Calibri" w:cs="Arial"/>
                <w:b/>
                <w:sz w:val="20"/>
                <w:szCs w:val="24"/>
              </w:rPr>
              <w:t xml:space="preserve"> </w:t>
            </w:r>
            <w:r w:rsidR="006B1C98" w:rsidRPr="006B1C98">
              <w:rPr>
                <w:rFonts w:ascii="Calibri" w:eastAsia="SimSun" w:hAnsi="Calibri" w:cs="Arial"/>
                <w:bCs/>
                <w:sz w:val="20"/>
                <w:szCs w:val="24"/>
              </w:rPr>
              <w:t>Moderate</w:t>
            </w:r>
          </w:p>
          <w:p w14:paraId="2DDA0607" w14:textId="1B2B56E7" w:rsidR="00485F0E" w:rsidRPr="00485F0E" w:rsidRDefault="00485F0E" w:rsidP="00582190">
            <w:pPr>
              <w:spacing w:after="240" w:line="240" w:lineRule="auto"/>
              <w:rPr>
                <w:rFonts w:ascii="Calibri" w:eastAsia="SimSun" w:hAnsi="Calibri" w:cs="Arial"/>
                <w:i/>
                <w:sz w:val="20"/>
                <w:szCs w:val="24"/>
              </w:rPr>
            </w:pPr>
          </w:p>
        </w:tc>
        <w:tc>
          <w:tcPr>
            <w:tcW w:w="5128" w:type="dxa"/>
            <w:gridSpan w:val="2"/>
            <w:shd w:val="clear" w:color="auto" w:fill="auto"/>
          </w:tcPr>
          <w:p w14:paraId="2025F73D" w14:textId="726954B0" w:rsidR="00485F0E" w:rsidRPr="00B110A9" w:rsidRDefault="00485F0E" w:rsidP="00582190">
            <w:pPr>
              <w:spacing w:after="240" w:line="240" w:lineRule="auto"/>
              <w:jc w:val="both"/>
              <w:rPr>
                <w:rFonts w:ascii="Calibri" w:eastAsia="SimSun" w:hAnsi="Calibri" w:cs="Arial"/>
                <w:bCs/>
                <w:sz w:val="20"/>
                <w:szCs w:val="24"/>
              </w:rPr>
            </w:pPr>
            <w:r w:rsidRPr="00485F0E">
              <w:rPr>
                <w:rFonts w:ascii="Calibri" w:eastAsia="SimSun" w:hAnsi="Calibri" w:cs="Arial"/>
                <w:b/>
                <w:sz w:val="20"/>
                <w:szCs w:val="24"/>
              </w:rPr>
              <w:t xml:space="preserve">UNDP Gender Marker: </w:t>
            </w:r>
            <w:r w:rsidR="00B110A9">
              <w:rPr>
                <w:rFonts w:ascii="Calibri" w:eastAsia="SimSun" w:hAnsi="Calibri" w:cs="Arial"/>
                <w:bCs/>
                <w:sz w:val="20"/>
                <w:szCs w:val="24"/>
              </w:rPr>
              <w:t>GEN 2</w:t>
            </w:r>
          </w:p>
          <w:p w14:paraId="3EE6005A" w14:textId="2689AF19" w:rsidR="00485F0E" w:rsidRPr="00485F0E" w:rsidRDefault="00485F0E" w:rsidP="00582190">
            <w:pPr>
              <w:spacing w:after="240" w:line="240" w:lineRule="auto"/>
              <w:rPr>
                <w:rFonts w:ascii="Calibri" w:eastAsia="SimSun" w:hAnsi="Calibri" w:cs="Times New Roman"/>
                <w:i/>
                <w:sz w:val="20"/>
                <w:szCs w:val="24"/>
              </w:rPr>
            </w:pPr>
          </w:p>
        </w:tc>
      </w:tr>
      <w:tr w:rsidR="00485F0E" w:rsidRPr="00485F0E" w14:paraId="687CA9BB" w14:textId="77777777" w:rsidTr="002253CA">
        <w:tc>
          <w:tcPr>
            <w:tcW w:w="4227" w:type="dxa"/>
            <w:gridSpan w:val="3"/>
            <w:shd w:val="clear" w:color="auto" w:fill="auto"/>
          </w:tcPr>
          <w:p w14:paraId="0C771E2B" w14:textId="58E7361D" w:rsidR="00485F0E" w:rsidRPr="00485F0E" w:rsidRDefault="00485F0E" w:rsidP="00582190">
            <w:pPr>
              <w:spacing w:after="240" w:line="240" w:lineRule="auto"/>
              <w:jc w:val="both"/>
              <w:rPr>
                <w:rFonts w:ascii="Calibri" w:eastAsia="SimSun" w:hAnsi="Calibri" w:cs="Arial"/>
                <w:sz w:val="20"/>
                <w:szCs w:val="24"/>
                <w:lang w:eastAsia="zh-CN"/>
              </w:rPr>
            </w:pPr>
            <w:r w:rsidRPr="00485F0E">
              <w:rPr>
                <w:rFonts w:ascii="Calibri" w:eastAsia="SimSun" w:hAnsi="Calibri" w:cs="Arial"/>
                <w:b/>
                <w:bCs/>
                <w:sz w:val="20"/>
                <w:szCs w:val="24"/>
              </w:rPr>
              <w:t>Quantum</w:t>
            </w:r>
            <w:r w:rsidRPr="00485F0E">
              <w:rPr>
                <w:rFonts w:ascii="Calibri" w:eastAsia="SimSun" w:hAnsi="Calibri" w:cs="Arial"/>
                <w:b/>
                <w:sz w:val="20"/>
                <w:szCs w:val="24"/>
              </w:rPr>
              <w:t xml:space="preserve"> </w:t>
            </w:r>
            <w:r w:rsidRPr="00485F0E">
              <w:rPr>
                <w:rFonts w:ascii="Calibri" w:eastAsia="SimSun" w:hAnsi="Calibri" w:cs="Arial"/>
                <w:b/>
                <w:sz w:val="20"/>
                <w:szCs w:val="24"/>
                <w:lang w:eastAsia="zh-CN"/>
              </w:rPr>
              <w:t>Award ID</w:t>
            </w:r>
            <w:r w:rsidRPr="00485F0E">
              <w:rPr>
                <w:rFonts w:ascii="Calibri" w:eastAsia="SimSun" w:hAnsi="Calibri" w:cs="Arial"/>
                <w:b/>
                <w:sz w:val="20"/>
                <w:szCs w:val="24"/>
              </w:rPr>
              <w:t xml:space="preserve">: </w:t>
            </w:r>
            <w:r w:rsidR="009C1852" w:rsidRPr="009D32C5">
              <w:rPr>
                <w:rFonts w:ascii="Calibri" w:eastAsia="SimSun" w:hAnsi="Calibri" w:cs="Arial"/>
                <w:iCs/>
                <w:sz w:val="20"/>
                <w:szCs w:val="24"/>
              </w:rPr>
              <w:t>1249784</w:t>
            </w:r>
          </w:p>
        </w:tc>
        <w:tc>
          <w:tcPr>
            <w:tcW w:w="5128" w:type="dxa"/>
            <w:gridSpan w:val="2"/>
            <w:shd w:val="clear" w:color="auto" w:fill="auto"/>
          </w:tcPr>
          <w:p w14:paraId="7260008D" w14:textId="77777777" w:rsidR="009D32C5" w:rsidRPr="009D32C5" w:rsidRDefault="00485F0E" w:rsidP="009D32C5">
            <w:pPr>
              <w:rPr>
                <w:rFonts w:ascii="Calibri" w:eastAsia="SimSun" w:hAnsi="Calibri" w:cs="Arial"/>
                <w:iCs/>
                <w:sz w:val="20"/>
                <w:szCs w:val="24"/>
              </w:rPr>
            </w:pPr>
            <w:r w:rsidRPr="00485F0E">
              <w:rPr>
                <w:rFonts w:ascii="Calibri" w:eastAsia="SimSun" w:hAnsi="Calibri" w:cs="Arial"/>
                <w:b/>
                <w:bCs/>
                <w:sz w:val="20"/>
                <w:szCs w:val="24"/>
              </w:rPr>
              <w:t>Quantum</w:t>
            </w:r>
            <w:r w:rsidRPr="00485F0E">
              <w:rPr>
                <w:rFonts w:ascii="Calibri" w:eastAsia="SimSun" w:hAnsi="Calibri" w:cs="Arial"/>
                <w:b/>
                <w:sz w:val="20"/>
                <w:szCs w:val="24"/>
              </w:rPr>
              <w:t xml:space="preserve"> Project</w:t>
            </w:r>
            <w:r w:rsidRPr="00485F0E">
              <w:rPr>
                <w:rFonts w:ascii="Calibri" w:eastAsia="SimSun" w:hAnsi="Calibri" w:cs="Arial"/>
                <w:b/>
                <w:sz w:val="20"/>
                <w:szCs w:val="24"/>
                <w:lang w:eastAsia="zh-CN"/>
              </w:rPr>
              <w:t xml:space="preserve"> ID</w:t>
            </w:r>
            <w:r w:rsidRPr="00485F0E">
              <w:rPr>
                <w:rFonts w:ascii="Calibri" w:eastAsia="SimSun" w:hAnsi="Calibri" w:cs="Arial"/>
                <w:b/>
                <w:sz w:val="20"/>
                <w:szCs w:val="24"/>
              </w:rPr>
              <w:t xml:space="preserve">: </w:t>
            </w:r>
            <w:r w:rsidR="009D32C5" w:rsidRPr="009D32C5">
              <w:rPr>
                <w:rFonts w:ascii="Calibri" w:eastAsia="SimSun" w:hAnsi="Calibri" w:cs="Arial"/>
                <w:iCs/>
                <w:sz w:val="20"/>
                <w:szCs w:val="24"/>
              </w:rPr>
              <w:t>01002397</w:t>
            </w:r>
          </w:p>
          <w:p w14:paraId="50CD2120" w14:textId="68020DCB" w:rsidR="00485F0E" w:rsidRPr="00485F0E" w:rsidRDefault="00485F0E" w:rsidP="00582190">
            <w:pPr>
              <w:spacing w:after="0" w:line="240" w:lineRule="auto"/>
              <w:jc w:val="both"/>
              <w:rPr>
                <w:rFonts w:ascii="Calibri" w:eastAsia="SimSun" w:hAnsi="Calibri" w:cs="Arial"/>
                <w:i/>
                <w:sz w:val="20"/>
                <w:szCs w:val="24"/>
              </w:rPr>
            </w:pPr>
          </w:p>
        </w:tc>
      </w:tr>
      <w:tr w:rsidR="00485F0E" w:rsidRPr="00485F0E" w14:paraId="7B88C397" w14:textId="77777777" w:rsidTr="002253CA">
        <w:tc>
          <w:tcPr>
            <w:tcW w:w="4227" w:type="dxa"/>
            <w:gridSpan w:val="3"/>
            <w:shd w:val="clear" w:color="auto" w:fill="auto"/>
          </w:tcPr>
          <w:p w14:paraId="1188545C" w14:textId="2A7DB025" w:rsidR="00485F0E" w:rsidRPr="00403EB9" w:rsidRDefault="00485F0E" w:rsidP="00582190">
            <w:pPr>
              <w:spacing w:after="240" w:line="240" w:lineRule="auto"/>
              <w:jc w:val="both"/>
              <w:rPr>
                <w:rFonts w:ascii="Calibri" w:eastAsia="SimSun" w:hAnsi="Calibri" w:cs="Arial"/>
                <w:b/>
                <w:iCs/>
                <w:sz w:val="20"/>
                <w:szCs w:val="24"/>
              </w:rPr>
            </w:pPr>
            <w:r w:rsidRPr="00485F0E">
              <w:rPr>
                <w:rFonts w:ascii="Calibri" w:eastAsia="SimSun" w:hAnsi="Calibri" w:cs="Arial"/>
                <w:b/>
                <w:sz w:val="20"/>
                <w:szCs w:val="24"/>
              </w:rPr>
              <w:t xml:space="preserve">UNDP PIMS ID number: </w:t>
            </w:r>
            <w:r w:rsidR="00403EB9">
              <w:rPr>
                <w:rFonts w:ascii="Calibri" w:eastAsia="SimSun" w:hAnsi="Calibri" w:cs="Arial"/>
                <w:iCs/>
                <w:sz w:val="20"/>
                <w:szCs w:val="24"/>
              </w:rPr>
              <w:t>9678</w:t>
            </w:r>
          </w:p>
        </w:tc>
        <w:tc>
          <w:tcPr>
            <w:tcW w:w="5128" w:type="dxa"/>
            <w:gridSpan w:val="2"/>
            <w:shd w:val="clear" w:color="auto" w:fill="auto"/>
          </w:tcPr>
          <w:p w14:paraId="361916B4" w14:textId="07D70D25" w:rsidR="00485F0E" w:rsidRPr="00C21819" w:rsidRDefault="00485F0E" w:rsidP="00582190">
            <w:pPr>
              <w:spacing w:after="240" w:line="240" w:lineRule="auto"/>
              <w:jc w:val="both"/>
              <w:rPr>
                <w:rFonts w:ascii="Calibri" w:eastAsia="SimSun" w:hAnsi="Calibri" w:cs="Arial"/>
                <w:b/>
                <w:sz w:val="20"/>
                <w:szCs w:val="20"/>
              </w:rPr>
            </w:pPr>
            <w:r w:rsidRPr="00485F0E">
              <w:rPr>
                <w:rFonts w:ascii="Calibri" w:eastAsia="SimSun" w:hAnsi="Calibri" w:cs="Arial"/>
                <w:b/>
                <w:sz w:val="20"/>
                <w:szCs w:val="20"/>
              </w:rPr>
              <w:t xml:space="preserve">GEF Project ID number: </w:t>
            </w:r>
            <w:r w:rsidR="00C21819">
              <w:rPr>
                <w:rFonts w:ascii="Calibri" w:eastAsia="SimSun" w:hAnsi="Calibri" w:cs="Arial"/>
                <w:bCs/>
                <w:sz w:val="20"/>
                <w:szCs w:val="20"/>
              </w:rPr>
              <w:t>11286</w:t>
            </w:r>
          </w:p>
        </w:tc>
      </w:tr>
      <w:tr w:rsidR="00485F0E" w:rsidRPr="00485F0E" w14:paraId="32AF1B19" w14:textId="77777777" w:rsidTr="00CA30A0">
        <w:trPr>
          <w:trHeight w:val="350"/>
        </w:trPr>
        <w:tc>
          <w:tcPr>
            <w:tcW w:w="9355" w:type="dxa"/>
            <w:gridSpan w:val="5"/>
            <w:shd w:val="clear" w:color="auto" w:fill="auto"/>
          </w:tcPr>
          <w:p w14:paraId="48C46DA4" w14:textId="37A8EA38" w:rsidR="00485F0E" w:rsidRPr="00485F0E" w:rsidRDefault="00485F0E" w:rsidP="00582190">
            <w:pPr>
              <w:spacing w:after="240" w:line="240" w:lineRule="auto"/>
              <w:jc w:val="both"/>
              <w:rPr>
                <w:rFonts w:ascii="Calibri" w:eastAsia="SimSun" w:hAnsi="Calibri" w:cs="Arial"/>
                <w:b/>
                <w:sz w:val="20"/>
                <w:szCs w:val="20"/>
              </w:rPr>
            </w:pPr>
            <w:r w:rsidRPr="00485F0E">
              <w:rPr>
                <w:rFonts w:ascii="Calibri" w:eastAsia="SimSun" w:hAnsi="Calibri" w:cs="Arial"/>
                <w:b/>
                <w:sz w:val="20"/>
                <w:szCs w:val="20"/>
              </w:rPr>
              <w:t xml:space="preserve">LPAC meeting date: </w:t>
            </w:r>
            <w:r w:rsidR="00D41E91">
              <w:rPr>
                <w:rFonts w:ascii="Calibri" w:eastAsia="SimSun" w:hAnsi="Calibri" w:cs="Arial"/>
                <w:i/>
                <w:sz w:val="20"/>
                <w:szCs w:val="20"/>
              </w:rPr>
              <w:t>29 February 2024</w:t>
            </w:r>
          </w:p>
        </w:tc>
      </w:tr>
      <w:tr w:rsidR="00485F0E" w:rsidRPr="00485F0E" w14:paraId="1DBCBFB6" w14:textId="77777777" w:rsidTr="00CA30A0">
        <w:trPr>
          <w:trHeight w:val="350"/>
        </w:trPr>
        <w:tc>
          <w:tcPr>
            <w:tcW w:w="9355" w:type="dxa"/>
            <w:gridSpan w:val="5"/>
            <w:shd w:val="clear" w:color="auto" w:fill="auto"/>
          </w:tcPr>
          <w:p w14:paraId="02AF64DA" w14:textId="6C37E155" w:rsidR="00485F0E" w:rsidRPr="00505FEC" w:rsidRDefault="00485F0E" w:rsidP="00582190">
            <w:pPr>
              <w:spacing w:after="240" w:line="240" w:lineRule="auto"/>
              <w:jc w:val="both"/>
              <w:rPr>
                <w:rFonts w:ascii="Calibri" w:eastAsia="SimSun" w:hAnsi="Calibri" w:cs="Arial"/>
                <w:b/>
                <w:iCs/>
                <w:sz w:val="20"/>
                <w:szCs w:val="20"/>
              </w:rPr>
            </w:pPr>
            <w:r w:rsidRPr="00485F0E">
              <w:rPr>
                <w:rFonts w:ascii="Calibri" w:eastAsia="SimSun" w:hAnsi="Calibri" w:cs="Arial"/>
                <w:b/>
                <w:sz w:val="20"/>
                <w:szCs w:val="20"/>
              </w:rPr>
              <w:t xml:space="preserve">Last possible date to submit to GEF: </w:t>
            </w:r>
            <w:r w:rsidR="00505FEC">
              <w:rPr>
                <w:rFonts w:ascii="Calibri" w:eastAsia="SimSun" w:hAnsi="Calibri" w:cs="Arial"/>
                <w:iCs/>
                <w:sz w:val="20"/>
                <w:szCs w:val="20"/>
              </w:rPr>
              <w:t>N/A</w:t>
            </w:r>
            <w:r w:rsidR="00775E9A">
              <w:rPr>
                <w:rFonts w:ascii="Calibri" w:eastAsia="SimSun" w:hAnsi="Calibri" w:cs="Arial"/>
                <w:iCs/>
                <w:sz w:val="20"/>
                <w:szCs w:val="20"/>
              </w:rPr>
              <w:t xml:space="preserve">, this </w:t>
            </w:r>
            <w:r w:rsidR="000F5ED7">
              <w:rPr>
                <w:rFonts w:ascii="Calibri" w:eastAsia="SimSun" w:hAnsi="Calibri" w:cs="Arial"/>
                <w:iCs/>
                <w:sz w:val="20"/>
                <w:szCs w:val="20"/>
              </w:rPr>
              <w:t>project is being submitted as a non-expedited enabling activity</w:t>
            </w:r>
          </w:p>
        </w:tc>
      </w:tr>
      <w:tr w:rsidR="00485F0E" w:rsidRPr="00485F0E" w14:paraId="1D15E1E7" w14:textId="77777777" w:rsidTr="00CA30A0">
        <w:trPr>
          <w:trHeight w:val="350"/>
        </w:trPr>
        <w:tc>
          <w:tcPr>
            <w:tcW w:w="9355" w:type="dxa"/>
            <w:gridSpan w:val="5"/>
            <w:shd w:val="clear" w:color="auto" w:fill="auto"/>
          </w:tcPr>
          <w:p w14:paraId="6D136BA7" w14:textId="776A9F4F" w:rsidR="00485F0E" w:rsidRPr="00485F0E" w:rsidRDefault="00485F0E" w:rsidP="00582190">
            <w:pPr>
              <w:spacing w:after="240" w:line="240" w:lineRule="auto"/>
              <w:jc w:val="both"/>
              <w:rPr>
                <w:rFonts w:ascii="Calibri" w:eastAsia="SimSun" w:hAnsi="Calibri" w:cs="Arial"/>
                <w:b/>
                <w:sz w:val="20"/>
                <w:szCs w:val="20"/>
              </w:rPr>
            </w:pPr>
            <w:r w:rsidRPr="00485F0E">
              <w:rPr>
                <w:rFonts w:ascii="Calibri" w:eastAsia="SimSun" w:hAnsi="Calibri" w:cs="Arial"/>
                <w:b/>
                <w:sz w:val="20"/>
                <w:szCs w:val="20"/>
              </w:rPr>
              <w:t xml:space="preserve">Latest possible CEO endorsement date: </w:t>
            </w:r>
            <w:r w:rsidR="0043558A">
              <w:rPr>
                <w:rFonts w:ascii="Calibri" w:eastAsia="SimSun" w:hAnsi="Calibri" w:cs="Arial"/>
                <w:iCs/>
                <w:sz w:val="20"/>
                <w:szCs w:val="20"/>
              </w:rPr>
              <w:t>N/A, this</w:t>
            </w:r>
            <w:r w:rsidR="000F5ED7">
              <w:rPr>
                <w:rFonts w:ascii="Calibri" w:eastAsia="SimSun" w:hAnsi="Calibri" w:cs="Arial"/>
                <w:iCs/>
                <w:sz w:val="20"/>
                <w:szCs w:val="20"/>
              </w:rPr>
              <w:t xml:space="preserve"> project is being submitted as a non-expedited enabling activity</w:t>
            </w:r>
          </w:p>
        </w:tc>
      </w:tr>
      <w:tr w:rsidR="00485F0E" w:rsidRPr="00485F0E" w14:paraId="5E8E7F80" w14:textId="77777777" w:rsidTr="00CA30A0">
        <w:trPr>
          <w:trHeight w:val="350"/>
        </w:trPr>
        <w:tc>
          <w:tcPr>
            <w:tcW w:w="9355" w:type="dxa"/>
            <w:gridSpan w:val="5"/>
            <w:shd w:val="clear" w:color="auto" w:fill="auto"/>
          </w:tcPr>
          <w:p w14:paraId="6B8814AF" w14:textId="177FE8A3" w:rsidR="00485F0E" w:rsidRPr="00485F0E" w:rsidRDefault="00485F0E" w:rsidP="00582190">
            <w:pPr>
              <w:spacing w:after="240" w:line="240" w:lineRule="auto"/>
              <w:jc w:val="both"/>
              <w:rPr>
                <w:rFonts w:ascii="Calibri" w:eastAsia="SimSun" w:hAnsi="Calibri" w:cs="Arial"/>
                <w:b/>
                <w:sz w:val="20"/>
                <w:szCs w:val="24"/>
              </w:rPr>
            </w:pPr>
            <w:r w:rsidRPr="00485F0E">
              <w:rPr>
                <w:rFonts w:ascii="Calibri" w:eastAsia="SimSun" w:hAnsi="Calibri" w:cs="Arial"/>
                <w:b/>
                <w:sz w:val="20"/>
                <w:szCs w:val="24"/>
              </w:rPr>
              <w:t xml:space="preserve">Project duration in months: </w:t>
            </w:r>
            <w:r w:rsidR="0092010A">
              <w:rPr>
                <w:rFonts w:ascii="Calibri" w:eastAsia="SimSun" w:hAnsi="Calibri" w:cs="Arial"/>
                <w:sz w:val="20"/>
                <w:szCs w:val="24"/>
              </w:rPr>
              <w:t>42 months</w:t>
            </w:r>
          </w:p>
        </w:tc>
      </w:tr>
      <w:tr w:rsidR="00485F0E" w:rsidRPr="00485F0E" w14:paraId="1E583BD3" w14:textId="77777777" w:rsidTr="00B74EA5">
        <w:trPr>
          <w:trHeight w:val="470"/>
        </w:trPr>
        <w:tc>
          <w:tcPr>
            <w:tcW w:w="4227" w:type="dxa"/>
            <w:gridSpan w:val="3"/>
            <w:shd w:val="clear" w:color="auto" w:fill="auto"/>
          </w:tcPr>
          <w:p w14:paraId="69637C58" w14:textId="517A3D02" w:rsidR="00485F0E" w:rsidRPr="001727E1" w:rsidRDefault="00485F0E" w:rsidP="00582190">
            <w:pPr>
              <w:spacing w:after="240" w:line="240" w:lineRule="auto"/>
              <w:jc w:val="both"/>
              <w:rPr>
                <w:rFonts w:ascii="Calibri" w:eastAsia="SimSun" w:hAnsi="Calibri" w:cs="Arial"/>
                <w:b/>
                <w:sz w:val="20"/>
                <w:szCs w:val="24"/>
              </w:rPr>
            </w:pPr>
            <w:r w:rsidRPr="001727E1">
              <w:rPr>
                <w:rFonts w:ascii="Calibri" w:eastAsia="SimSun" w:hAnsi="Calibri" w:cs="Arial"/>
                <w:b/>
                <w:sz w:val="20"/>
                <w:szCs w:val="24"/>
              </w:rPr>
              <w:t>Planned start date:</w:t>
            </w:r>
            <w:r w:rsidRPr="001727E1">
              <w:rPr>
                <w:rFonts w:ascii="Calibri" w:eastAsia="SimSun" w:hAnsi="Calibri" w:cs="Arial"/>
                <w:bCs/>
                <w:sz w:val="20"/>
                <w:szCs w:val="24"/>
              </w:rPr>
              <w:t xml:space="preserve"> </w:t>
            </w:r>
            <w:r w:rsidR="004E4C03">
              <w:rPr>
                <w:rFonts w:ascii="Calibri" w:eastAsia="SimSun" w:hAnsi="Calibri" w:cs="Arial"/>
                <w:bCs/>
                <w:sz w:val="20"/>
                <w:szCs w:val="24"/>
              </w:rPr>
              <w:t>1 February 2024</w:t>
            </w:r>
          </w:p>
        </w:tc>
        <w:tc>
          <w:tcPr>
            <w:tcW w:w="5128" w:type="dxa"/>
            <w:gridSpan w:val="2"/>
            <w:shd w:val="clear" w:color="auto" w:fill="auto"/>
          </w:tcPr>
          <w:p w14:paraId="28A630EF" w14:textId="6193DA10" w:rsidR="0056432B" w:rsidRPr="001727E1" w:rsidRDefault="00485F0E" w:rsidP="00582190">
            <w:pPr>
              <w:spacing w:after="240" w:line="240" w:lineRule="auto"/>
              <w:jc w:val="both"/>
              <w:rPr>
                <w:rFonts w:ascii="Calibri" w:eastAsia="SimSun" w:hAnsi="Calibri" w:cs="Arial"/>
                <w:b/>
                <w:bCs/>
                <w:sz w:val="20"/>
                <w:szCs w:val="24"/>
              </w:rPr>
            </w:pPr>
            <w:r w:rsidRPr="001727E1">
              <w:rPr>
                <w:rFonts w:ascii="Calibri" w:eastAsia="SimSun" w:hAnsi="Calibri" w:cs="Arial"/>
                <w:b/>
                <w:sz w:val="20"/>
                <w:szCs w:val="24"/>
              </w:rPr>
              <w:t xml:space="preserve">Planned </w:t>
            </w:r>
            <w:r w:rsidRPr="001727E1">
              <w:rPr>
                <w:rFonts w:ascii="Calibri" w:eastAsia="SimSun" w:hAnsi="Calibri" w:cs="Arial"/>
                <w:b/>
                <w:bCs/>
                <w:sz w:val="20"/>
                <w:szCs w:val="24"/>
              </w:rPr>
              <w:t>completion</w:t>
            </w:r>
            <w:r w:rsidRPr="001727E1">
              <w:rPr>
                <w:rFonts w:ascii="Calibri" w:eastAsia="SimSun" w:hAnsi="Calibri" w:cs="Arial"/>
                <w:b/>
                <w:sz w:val="20"/>
                <w:szCs w:val="24"/>
              </w:rPr>
              <w:t xml:space="preserve"> date</w:t>
            </w:r>
            <w:r w:rsidRPr="00EE552C">
              <w:rPr>
                <w:rFonts w:ascii="Calibri" w:eastAsia="SimSun" w:hAnsi="Calibri" w:cs="Arial"/>
                <w:b/>
                <w:sz w:val="20"/>
                <w:szCs w:val="24"/>
              </w:rPr>
              <w:t xml:space="preserve">: </w:t>
            </w:r>
            <w:r w:rsidR="004C1EF8" w:rsidRPr="00EE552C">
              <w:rPr>
                <w:rFonts w:ascii="Calibri" w:eastAsia="SimSun" w:hAnsi="Calibri" w:cs="Arial"/>
                <w:bCs/>
                <w:sz w:val="20"/>
                <w:szCs w:val="24"/>
              </w:rPr>
              <w:t xml:space="preserve"> </w:t>
            </w:r>
            <w:r w:rsidR="00CC2C4A" w:rsidRPr="00EE552C">
              <w:rPr>
                <w:rFonts w:ascii="Calibri" w:eastAsia="SimSun" w:hAnsi="Calibri" w:cs="Arial"/>
                <w:bCs/>
                <w:sz w:val="20"/>
                <w:szCs w:val="24"/>
              </w:rPr>
              <w:t>30 July 2027</w:t>
            </w:r>
          </w:p>
          <w:p w14:paraId="0AB0090F" w14:textId="341040D8" w:rsidR="00485F0E" w:rsidRPr="001727E1" w:rsidRDefault="00485F0E" w:rsidP="00582190">
            <w:pPr>
              <w:spacing w:after="240" w:line="240" w:lineRule="auto"/>
              <w:jc w:val="both"/>
              <w:rPr>
                <w:rFonts w:ascii="Calibri" w:eastAsia="SimSun" w:hAnsi="Calibri" w:cs="Arial"/>
                <w:i/>
                <w:sz w:val="20"/>
                <w:szCs w:val="24"/>
              </w:rPr>
            </w:pPr>
          </w:p>
        </w:tc>
      </w:tr>
      <w:tr w:rsidR="00485F0E" w:rsidRPr="00485F0E" w14:paraId="22F55E8D" w14:textId="77777777" w:rsidTr="002253CA">
        <w:tc>
          <w:tcPr>
            <w:tcW w:w="4227" w:type="dxa"/>
            <w:gridSpan w:val="3"/>
            <w:shd w:val="clear" w:color="auto" w:fill="auto"/>
          </w:tcPr>
          <w:p w14:paraId="0B82F146" w14:textId="60A5FE03" w:rsidR="00485F0E" w:rsidRPr="001727E1" w:rsidRDefault="00485F0E" w:rsidP="00582190">
            <w:pPr>
              <w:spacing w:after="240" w:line="240" w:lineRule="auto"/>
              <w:jc w:val="both"/>
              <w:rPr>
                <w:rFonts w:ascii="Calibri" w:eastAsia="SimSun" w:hAnsi="Calibri" w:cs="Arial"/>
                <w:bCs/>
                <w:i/>
                <w:sz w:val="20"/>
                <w:szCs w:val="24"/>
              </w:rPr>
            </w:pPr>
            <w:r w:rsidRPr="001727E1">
              <w:rPr>
                <w:rFonts w:ascii="Calibri" w:eastAsia="SimSun" w:hAnsi="Calibri" w:cs="Arial"/>
                <w:b/>
                <w:sz w:val="20"/>
                <w:szCs w:val="24"/>
              </w:rPr>
              <w:t>Expected date of Mid-Term Review (MTR) submission to the GEF:</w:t>
            </w:r>
            <w:r w:rsidR="003741F4">
              <w:rPr>
                <w:rFonts w:ascii="Calibri" w:eastAsia="SimSun" w:hAnsi="Calibri" w:cs="Arial"/>
                <w:b/>
                <w:sz w:val="20"/>
                <w:szCs w:val="24"/>
              </w:rPr>
              <w:t xml:space="preserve"> N/A</w:t>
            </w:r>
          </w:p>
        </w:tc>
        <w:tc>
          <w:tcPr>
            <w:tcW w:w="5128" w:type="dxa"/>
            <w:gridSpan w:val="2"/>
            <w:shd w:val="clear" w:color="auto" w:fill="auto"/>
          </w:tcPr>
          <w:p w14:paraId="69A6115F" w14:textId="3838F318" w:rsidR="00485F0E" w:rsidRPr="001727E1" w:rsidRDefault="00485F0E" w:rsidP="00582190">
            <w:pPr>
              <w:spacing w:after="240" w:line="240" w:lineRule="auto"/>
              <w:jc w:val="both"/>
              <w:rPr>
                <w:rFonts w:ascii="Calibri" w:eastAsia="SimSun" w:hAnsi="Calibri" w:cs="Arial"/>
                <w:b/>
                <w:i/>
                <w:sz w:val="20"/>
                <w:szCs w:val="24"/>
              </w:rPr>
            </w:pPr>
            <w:r w:rsidRPr="001727E1">
              <w:rPr>
                <w:rFonts w:ascii="Calibri" w:eastAsia="SimSun" w:hAnsi="Calibri" w:cs="Arial"/>
                <w:b/>
                <w:sz w:val="20"/>
                <w:szCs w:val="24"/>
              </w:rPr>
              <w:t xml:space="preserve">Expected date of Terminal evaluation (TE) submission to the GEF: </w:t>
            </w:r>
            <w:r w:rsidR="008948E5" w:rsidRPr="001727E1">
              <w:rPr>
                <w:rFonts w:ascii="Calibri" w:eastAsia="SimSun" w:hAnsi="Calibri" w:cs="Arial"/>
                <w:bCs/>
                <w:sz w:val="20"/>
                <w:szCs w:val="24"/>
              </w:rPr>
              <w:t xml:space="preserve"> </w:t>
            </w:r>
            <w:r w:rsidR="00B7789C" w:rsidRPr="00EE552C">
              <w:rPr>
                <w:rFonts w:ascii="Calibri" w:eastAsia="SimSun" w:hAnsi="Calibri" w:cs="Arial"/>
                <w:bCs/>
                <w:sz w:val="20"/>
                <w:szCs w:val="24"/>
              </w:rPr>
              <w:t>3</w:t>
            </w:r>
            <w:r w:rsidR="0003479C">
              <w:rPr>
                <w:rFonts w:ascii="Calibri" w:eastAsia="SimSun" w:hAnsi="Calibri" w:cs="Arial"/>
                <w:bCs/>
                <w:sz w:val="20"/>
                <w:szCs w:val="24"/>
              </w:rPr>
              <w:t>0 January 2028</w:t>
            </w:r>
          </w:p>
        </w:tc>
      </w:tr>
      <w:tr w:rsidR="00485F0E" w:rsidRPr="00485F0E" w14:paraId="09F995F7" w14:textId="77777777" w:rsidTr="002253CA">
        <w:trPr>
          <w:trHeight w:val="300"/>
        </w:trPr>
        <w:tc>
          <w:tcPr>
            <w:tcW w:w="4227" w:type="dxa"/>
            <w:gridSpan w:val="3"/>
            <w:shd w:val="clear" w:color="auto" w:fill="auto"/>
          </w:tcPr>
          <w:p w14:paraId="3A39166C" w14:textId="2CFDCF75" w:rsidR="00485F0E" w:rsidRPr="001727E1" w:rsidRDefault="00485F0E" w:rsidP="00582190">
            <w:pPr>
              <w:spacing w:after="240" w:line="240" w:lineRule="auto"/>
              <w:jc w:val="both"/>
              <w:rPr>
                <w:rFonts w:ascii="Calibri" w:eastAsia="SimSun" w:hAnsi="Calibri" w:cs="Arial"/>
                <w:i/>
                <w:sz w:val="20"/>
                <w:szCs w:val="24"/>
              </w:rPr>
            </w:pPr>
            <w:r w:rsidRPr="001727E1">
              <w:rPr>
                <w:rFonts w:ascii="Calibri" w:eastAsia="SimSun" w:hAnsi="Calibri" w:cs="Arial"/>
                <w:b/>
                <w:sz w:val="20"/>
                <w:szCs w:val="24"/>
              </w:rPr>
              <w:t>Expected Operational Closure Date</w:t>
            </w:r>
            <w:r w:rsidRPr="00EE552C">
              <w:rPr>
                <w:rFonts w:ascii="Calibri" w:eastAsia="SimSun" w:hAnsi="Calibri" w:cs="Arial"/>
                <w:b/>
                <w:sz w:val="20"/>
                <w:szCs w:val="24"/>
              </w:rPr>
              <w:t>:</w:t>
            </w:r>
            <w:r w:rsidRPr="00EE552C">
              <w:rPr>
                <w:rFonts w:ascii="Calibri" w:eastAsia="SimSun" w:hAnsi="Calibri" w:cs="Arial"/>
                <w:i/>
                <w:sz w:val="20"/>
                <w:szCs w:val="24"/>
              </w:rPr>
              <w:t xml:space="preserve"> </w:t>
            </w:r>
            <w:r w:rsidR="004D60FA">
              <w:rPr>
                <w:rFonts w:ascii="Calibri" w:eastAsia="SimSun" w:hAnsi="Calibri" w:cs="Arial"/>
                <w:i/>
                <w:sz w:val="20"/>
                <w:szCs w:val="24"/>
              </w:rPr>
              <w:t>30 April 2028</w:t>
            </w:r>
          </w:p>
        </w:tc>
        <w:tc>
          <w:tcPr>
            <w:tcW w:w="5128" w:type="dxa"/>
            <w:gridSpan w:val="2"/>
            <w:shd w:val="clear" w:color="auto" w:fill="auto"/>
          </w:tcPr>
          <w:p w14:paraId="3B1E06D9" w14:textId="70025DDE" w:rsidR="00485F0E" w:rsidRPr="001727E1" w:rsidRDefault="00485F0E" w:rsidP="00582190">
            <w:pPr>
              <w:spacing w:after="240" w:line="240" w:lineRule="auto"/>
              <w:jc w:val="both"/>
              <w:rPr>
                <w:rFonts w:ascii="Calibri" w:eastAsia="SimSun" w:hAnsi="Calibri" w:cs="Arial"/>
                <w:b/>
                <w:sz w:val="20"/>
                <w:szCs w:val="24"/>
              </w:rPr>
            </w:pPr>
            <w:r w:rsidRPr="001727E1">
              <w:rPr>
                <w:rFonts w:ascii="Calibri" w:eastAsia="SimSun" w:hAnsi="Calibri" w:cs="Arial"/>
                <w:b/>
                <w:sz w:val="20"/>
                <w:szCs w:val="24"/>
              </w:rPr>
              <w:t xml:space="preserve">Expected Financial Closure Date: </w:t>
            </w:r>
            <w:r w:rsidR="00ED7684">
              <w:rPr>
                <w:rFonts w:ascii="Calibri" w:eastAsia="SimSun" w:hAnsi="Calibri" w:cs="Arial"/>
                <w:b/>
                <w:i/>
                <w:sz w:val="20"/>
                <w:szCs w:val="24"/>
              </w:rPr>
              <w:t>30 October 2028</w:t>
            </w:r>
          </w:p>
        </w:tc>
      </w:tr>
      <w:tr w:rsidR="00485F0E" w:rsidRPr="00485F0E" w14:paraId="220E465D" w14:textId="77777777" w:rsidTr="00CA30A0">
        <w:trPr>
          <w:trHeight w:val="530"/>
        </w:trPr>
        <w:tc>
          <w:tcPr>
            <w:tcW w:w="9355" w:type="dxa"/>
            <w:gridSpan w:val="5"/>
            <w:tcBorders>
              <w:top w:val="single" w:sz="4" w:space="0" w:color="auto"/>
              <w:left w:val="single" w:sz="4" w:space="0" w:color="auto"/>
              <w:bottom w:val="single" w:sz="4" w:space="0" w:color="auto"/>
              <w:right w:val="single" w:sz="4" w:space="0" w:color="auto"/>
            </w:tcBorders>
            <w:shd w:val="clear" w:color="auto" w:fill="auto"/>
          </w:tcPr>
          <w:p w14:paraId="50CAC05A" w14:textId="072C4E93" w:rsidR="00741615" w:rsidRDefault="00485F0E" w:rsidP="00582190">
            <w:pPr>
              <w:rPr>
                <w:rFonts w:cstheme="minorHAnsi"/>
                <w:lang w:val="en-GB"/>
              </w:rPr>
            </w:pPr>
            <w:r w:rsidRPr="00485F0E">
              <w:rPr>
                <w:rFonts w:ascii="Calibri" w:eastAsia="SimSun" w:hAnsi="Calibri" w:cs="Arial"/>
                <w:b/>
                <w:sz w:val="20"/>
                <w:szCs w:val="24"/>
              </w:rPr>
              <w:t xml:space="preserve">Brief project description: </w:t>
            </w:r>
            <w:r w:rsidR="00741615" w:rsidRPr="001B0B4F">
              <w:rPr>
                <w:rFonts w:cstheme="minorHAnsi"/>
              </w:rPr>
              <w:t>Th</w:t>
            </w:r>
            <w:r w:rsidR="00741615">
              <w:rPr>
                <w:rFonts w:cstheme="minorHAnsi"/>
              </w:rPr>
              <w:t xml:space="preserve">is </w:t>
            </w:r>
            <w:r w:rsidR="00D21912">
              <w:rPr>
                <w:rFonts w:cstheme="minorHAnsi"/>
              </w:rPr>
              <w:t xml:space="preserve">Global </w:t>
            </w:r>
            <w:proofErr w:type="spellStart"/>
            <w:r w:rsidR="00D21912">
              <w:rPr>
                <w:rFonts w:cstheme="minorHAnsi"/>
              </w:rPr>
              <w:t>Programme</w:t>
            </w:r>
            <w:proofErr w:type="spellEnd"/>
            <w:r w:rsidR="00741615">
              <w:rPr>
                <w:rFonts w:cstheme="minorHAnsi"/>
              </w:rPr>
              <w:t xml:space="preserve"> will </w:t>
            </w:r>
            <w:r w:rsidR="00741615" w:rsidRPr="001B0B4F">
              <w:rPr>
                <w:rFonts w:cstheme="minorHAnsi"/>
              </w:rPr>
              <w:t xml:space="preserve">support countries in revising and updating their National Biodiversity Strategies and Action Plans (NBSAPs) in order to align with the recently agreed upon Kunming-Montreal Global Biodiversity </w:t>
            </w:r>
            <w:proofErr w:type="gramStart"/>
            <w:r w:rsidR="00741615" w:rsidRPr="001B0B4F">
              <w:rPr>
                <w:rFonts w:cstheme="minorHAnsi"/>
              </w:rPr>
              <w:t>Framework, and</w:t>
            </w:r>
            <w:proofErr w:type="gramEnd"/>
            <w:r w:rsidR="00741615" w:rsidRPr="001B0B4F">
              <w:rPr>
                <w:rFonts w:cstheme="minorHAnsi"/>
              </w:rPr>
              <w:t xml:space="preserve"> enable effective implementation of the Convention on Biological Diversity (CBD) and the Kunming Montreal Global Biodiversity Framework at the national level.</w:t>
            </w:r>
            <w:r w:rsidR="00741615" w:rsidRPr="001B0B4F">
              <w:rPr>
                <w:rFonts w:cstheme="minorHAnsi"/>
                <w:lang w:val="en-GB"/>
              </w:rPr>
              <w:t xml:space="preserve"> In addition, this grant supports countries in preparing and submitting their 7th </w:t>
            </w:r>
            <w:r w:rsidR="00741615" w:rsidRPr="001B0B4F">
              <w:rPr>
                <w:rFonts w:cstheme="minorHAnsi"/>
                <w:lang w:val="en-GB"/>
              </w:rPr>
              <w:lastRenderedPageBreak/>
              <w:t>National Report on the implementation of the Convention on Biological Diversity and the Kunming-Montreal Global Biodiversity Framework.</w:t>
            </w:r>
          </w:p>
          <w:p w14:paraId="46FAE41F" w14:textId="70447898" w:rsidR="00485F0E" w:rsidRPr="00527B79" w:rsidRDefault="00337FE8" w:rsidP="00582190">
            <w:pPr>
              <w:rPr>
                <w:lang w:val="en-GB"/>
              </w:rPr>
            </w:pPr>
            <w:r w:rsidRPr="00337FE8">
              <w:rPr>
                <w:lang w:val="en-GB"/>
              </w:rPr>
              <w:t xml:space="preserve">This Global Programme will be responsive to CBD guidance on developing NBSAPs and completing the 7th National Report, including recent COP15 outcomes and decisions. It will also build upon existing work through the </w:t>
            </w:r>
            <w:r w:rsidR="007775EE" w:rsidRPr="007775EE">
              <w:rPr>
                <w:iCs/>
              </w:rPr>
              <w:t>Global Biodiversity Framework Early Action Support (GBF-EAS)</w:t>
            </w:r>
            <w:r w:rsidRPr="00337FE8">
              <w:rPr>
                <w:lang w:val="en-GB"/>
              </w:rPr>
              <w:t xml:space="preserve"> that is ongoing, as well as support to countries to develop biodiversity finance plans, through the recently approved “Umbrella Programme to Support Development of Biodiversity Finance Plans”. The project implementation units of all three initiatives will coordinate to ensure that resources from both projects are used effectively and efficiently towards the update or revision of the National Biodiversity Strategies and Action Plans and the preparation of the 7th National Reports in the targeted countries.</w:t>
            </w:r>
          </w:p>
        </w:tc>
      </w:tr>
      <w:tr w:rsidR="00485F0E" w:rsidRPr="00485F0E" w14:paraId="6E11ACDF" w14:textId="77777777" w:rsidTr="00485F0E">
        <w:trPr>
          <w:trHeight w:val="377"/>
        </w:trPr>
        <w:tc>
          <w:tcPr>
            <w:tcW w:w="9355" w:type="dxa"/>
            <w:gridSpan w:val="5"/>
            <w:shd w:val="clear" w:color="auto" w:fill="D9D9D9"/>
          </w:tcPr>
          <w:p w14:paraId="18AE341B" w14:textId="2F4330B8" w:rsidR="00485F0E" w:rsidRPr="00485F0E" w:rsidRDefault="00485F0E" w:rsidP="00582190">
            <w:pPr>
              <w:spacing w:after="60" w:line="240" w:lineRule="auto"/>
              <w:jc w:val="both"/>
              <w:rPr>
                <w:rFonts w:ascii="Calibri" w:eastAsia="SimSun" w:hAnsi="Calibri" w:cs="Arial"/>
                <w:b/>
                <w:smallCaps/>
                <w:sz w:val="20"/>
                <w:szCs w:val="20"/>
              </w:rPr>
            </w:pPr>
            <w:r w:rsidRPr="00485F0E">
              <w:rPr>
                <w:rFonts w:ascii="Calibri" w:eastAsia="SimSun" w:hAnsi="Calibri" w:cs="Arial"/>
                <w:b/>
                <w:smallCaps/>
                <w:sz w:val="20"/>
                <w:szCs w:val="20"/>
              </w:rPr>
              <w:lastRenderedPageBreak/>
              <w:t xml:space="preserve">Financing Plan </w:t>
            </w:r>
          </w:p>
        </w:tc>
      </w:tr>
      <w:tr w:rsidR="00485F0E" w:rsidRPr="00485F0E" w14:paraId="6B6F4DB8" w14:textId="77777777" w:rsidTr="00527B79">
        <w:trPr>
          <w:trHeight w:val="404"/>
        </w:trPr>
        <w:tc>
          <w:tcPr>
            <w:tcW w:w="4227" w:type="dxa"/>
            <w:gridSpan w:val="3"/>
            <w:shd w:val="clear" w:color="auto" w:fill="auto"/>
          </w:tcPr>
          <w:p w14:paraId="3721E8A3" w14:textId="2B53392E" w:rsidR="00485F0E" w:rsidRPr="00485F0E" w:rsidRDefault="002253CA" w:rsidP="00582190">
            <w:pPr>
              <w:spacing w:after="240" w:line="240" w:lineRule="auto"/>
              <w:jc w:val="both"/>
              <w:rPr>
                <w:rFonts w:ascii="Calibri" w:eastAsia="SimSun" w:hAnsi="Calibri" w:cs="Arial"/>
                <w:sz w:val="20"/>
                <w:szCs w:val="24"/>
              </w:rPr>
            </w:pPr>
            <w:r w:rsidRPr="00112E16">
              <w:rPr>
                <w:rFonts w:ascii="Calibri" w:eastAsia="SimSun" w:hAnsi="Calibri" w:cs="Arial"/>
                <w:sz w:val="20"/>
                <w:szCs w:val="20"/>
              </w:rPr>
              <w:t>GEF Trust Fund grant (</w:t>
            </w:r>
            <w:r w:rsidRPr="00EF4692">
              <w:rPr>
                <w:rFonts w:ascii="Calibri" w:eastAsia="SimSun" w:hAnsi="Calibri" w:cs="Arial"/>
                <w:sz w:val="20"/>
                <w:szCs w:val="20"/>
              </w:rPr>
              <w:t>GEF-8 set aside for enabling activities</w:t>
            </w:r>
            <w:r w:rsidRPr="00112E16">
              <w:rPr>
                <w:rFonts w:ascii="Calibri" w:eastAsia="SimSun" w:hAnsi="Calibri" w:cs="Arial"/>
                <w:sz w:val="20"/>
                <w:szCs w:val="20"/>
              </w:rPr>
              <w:t>)</w:t>
            </w:r>
          </w:p>
        </w:tc>
        <w:tc>
          <w:tcPr>
            <w:tcW w:w="5128" w:type="dxa"/>
            <w:gridSpan w:val="2"/>
            <w:shd w:val="clear" w:color="auto" w:fill="auto"/>
          </w:tcPr>
          <w:p w14:paraId="2AE69859" w14:textId="2B72C672" w:rsidR="00485F0E" w:rsidRPr="002253CA" w:rsidRDefault="00D2640E" w:rsidP="00582190">
            <w:pPr>
              <w:spacing w:after="240" w:line="240" w:lineRule="auto"/>
              <w:jc w:val="both"/>
              <w:rPr>
                <w:rFonts w:ascii="Calibri" w:eastAsia="SimSun" w:hAnsi="Calibri" w:cs="Arial"/>
                <w:b/>
                <w:bCs/>
                <w:sz w:val="20"/>
                <w:szCs w:val="20"/>
              </w:rPr>
            </w:pPr>
            <w:r>
              <w:rPr>
                <w:rFonts w:ascii="Calibri" w:eastAsia="SimSun" w:hAnsi="Calibri" w:cs="Arial"/>
                <w:b/>
                <w:bCs/>
                <w:sz w:val="20"/>
                <w:szCs w:val="20"/>
              </w:rPr>
              <w:t>35,600,000</w:t>
            </w:r>
          </w:p>
        </w:tc>
      </w:tr>
      <w:tr w:rsidR="00485F0E" w:rsidRPr="00485F0E" w14:paraId="58C8ECC1" w14:textId="77777777" w:rsidTr="002253CA">
        <w:tc>
          <w:tcPr>
            <w:tcW w:w="4227" w:type="dxa"/>
            <w:gridSpan w:val="3"/>
            <w:shd w:val="clear" w:color="auto" w:fill="auto"/>
          </w:tcPr>
          <w:p w14:paraId="28057F4F" w14:textId="1B7E008D" w:rsidR="00485F0E" w:rsidRPr="00485F0E" w:rsidRDefault="00485F0E" w:rsidP="00582190">
            <w:pPr>
              <w:spacing w:after="240" w:line="240" w:lineRule="auto"/>
              <w:jc w:val="both"/>
              <w:rPr>
                <w:rFonts w:ascii="Calibri" w:eastAsia="SimSun" w:hAnsi="Calibri" w:cs="Arial"/>
                <w:sz w:val="20"/>
                <w:szCs w:val="20"/>
              </w:rPr>
            </w:pPr>
            <w:r w:rsidRPr="00485F0E">
              <w:rPr>
                <w:rFonts w:ascii="Calibri" w:eastAsia="SimSun" w:hAnsi="Calibri" w:cs="Arial"/>
                <w:sz w:val="20"/>
                <w:szCs w:val="24"/>
              </w:rPr>
              <w:t xml:space="preserve">UNDP TRAC resources </w:t>
            </w:r>
          </w:p>
        </w:tc>
        <w:tc>
          <w:tcPr>
            <w:tcW w:w="5128" w:type="dxa"/>
            <w:gridSpan w:val="2"/>
            <w:shd w:val="clear" w:color="auto" w:fill="auto"/>
          </w:tcPr>
          <w:p w14:paraId="75F1D017" w14:textId="1054B605" w:rsidR="00485F0E" w:rsidRPr="00485F0E" w:rsidRDefault="002253CA" w:rsidP="00582190">
            <w:pPr>
              <w:spacing w:after="240" w:line="240" w:lineRule="auto"/>
              <w:jc w:val="both"/>
              <w:rPr>
                <w:rFonts w:ascii="Calibri" w:eastAsia="SimSun" w:hAnsi="Calibri" w:cs="Arial"/>
                <w:sz w:val="20"/>
                <w:szCs w:val="20"/>
              </w:rPr>
            </w:pPr>
            <w:r>
              <w:rPr>
                <w:rFonts w:ascii="Calibri" w:eastAsia="SimSun" w:hAnsi="Calibri" w:cs="Arial"/>
                <w:sz w:val="20"/>
                <w:szCs w:val="20"/>
              </w:rPr>
              <w:t>N/A</w:t>
            </w:r>
            <w:r w:rsidR="00485F0E" w:rsidRPr="00485F0E">
              <w:rPr>
                <w:rFonts w:ascii="Calibri" w:eastAsia="SimSun" w:hAnsi="Calibri" w:cs="Arial"/>
                <w:sz w:val="20"/>
                <w:szCs w:val="20"/>
              </w:rPr>
              <w:t xml:space="preserve"> </w:t>
            </w:r>
          </w:p>
        </w:tc>
      </w:tr>
      <w:tr w:rsidR="00485F0E" w:rsidRPr="00485F0E" w14:paraId="2C37D564" w14:textId="77777777" w:rsidTr="002253CA">
        <w:tc>
          <w:tcPr>
            <w:tcW w:w="4227" w:type="dxa"/>
            <w:gridSpan w:val="3"/>
            <w:shd w:val="clear" w:color="auto" w:fill="auto"/>
          </w:tcPr>
          <w:p w14:paraId="2F2F7F42" w14:textId="3497D90A" w:rsidR="00485F0E" w:rsidRPr="00485F0E" w:rsidRDefault="00485F0E" w:rsidP="00582190">
            <w:pPr>
              <w:spacing w:after="240" w:line="240" w:lineRule="auto"/>
              <w:jc w:val="both"/>
              <w:rPr>
                <w:rFonts w:ascii="Calibri" w:eastAsia="SimSun" w:hAnsi="Calibri" w:cs="Arial"/>
                <w:sz w:val="20"/>
                <w:szCs w:val="20"/>
              </w:rPr>
            </w:pPr>
            <w:r w:rsidRPr="00485F0E">
              <w:rPr>
                <w:rFonts w:ascii="Calibri" w:eastAsia="SimSun" w:hAnsi="Calibri" w:cs="Arial"/>
                <w:sz w:val="20"/>
                <w:szCs w:val="20"/>
              </w:rPr>
              <w:t xml:space="preserve">Confirmed cash co-financing to be administered by UNDP </w:t>
            </w:r>
          </w:p>
        </w:tc>
        <w:tc>
          <w:tcPr>
            <w:tcW w:w="5128" w:type="dxa"/>
            <w:gridSpan w:val="2"/>
            <w:shd w:val="clear" w:color="auto" w:fill="auto"/>
          </w:tcPr>
          <w:p w14:paraId="4C31C3F8" w14:textId="08DE807E" w:rsidR="00485F0E" w:rsidRPr="00485F0E" w:rsidRDefault="002253CA" w:rsidP="00582190">
            <w:pPr>
              <w:spacing w:after="240" w:line="240" w:lineRule="auto"/>
              <w:jc w:val="both"/>
              <w:rPr>
                <w:rFonts w:ascii="Calibri" w:eastAsia="SimSun" w:hAnsi="Calibri" w:cs="Arial"/>
                <w:sz w:val="20"/>
                <w:szCs w:val="20"/>
              </w:rPr>
            </w:pPr>
            <w:r>
              <w:rPr>
                <w:rFonts w:ascii="Calibri" w:eastAsia="SimSun" w:hAnsi="Calibri" w:cs="Arial"/>
                <w:sz w:val="20"/>
                <w:szCs w:val="20"/>
              </w:rPr>
              <w:t>N/A</w:t>
            </w:r>
          </w:p>
        </w:tc>
      </w:tr>
      <w:tr w:rsidR="00485F0E" w:rsidRPr="00485F0E" w14:paraId="6EE7C83F" w14:textId="77777777" w:rsidTr="002253CA">
        <w:tc>
          <w:tcPr>
            <w:tcW w:w="4227" w:type="dxa"/>
            <w:gridSpan w:val="3"/>
            <w:shd w:val="clear" w:color="auto" w:fill="auto"/>
          </w:tcPr>
          <w:p w14:paraId="05E8D376" w14:textId="77777777" w:rsidR="00485F0E" w:rsidRPr="00485F0E" w:rsidRDefault="00485F0E" w:rsidP="00CB1F9B">
            <w:pPr>
              <w:spacing w:after="240" w:line="240" w:lineRule="auto"/>
              <w:jc w:val="both"/>
              <w:rPr>
                <w:rFonts w:ascii="Calibri" w:eastAsia="SimSun" w:hAnsi="Calibri" w:cs="Arial"/>
                <w:b/>
                <w:sz w:val="20"/>
                <w:szCs w:val="20"/>
              </w:rPr>
            </w:pPr>
            <w:r w:rsidRPr="00485F0E">
              <w:rPr>
                <w:rFonts w:ascii="Calibri" w:eastAsia="SimSun" w:hAnsi="Calibri" w:cs="Arial"/>
                <w:b/>
                <w:sz w:val="20"/>
                <w:szCs w:val="20"/>
                <w:lang w:eastAsia="zh-CN"/>
              </w:rPr>
              <w:t xml:space="preserve">Total </w:t>
            </w:r>
            <w:r w:rsidRPr="00485F0E">
              <w:rPr>
                <w:rFonts w:ascii="Calibri" w:eastAsia="SimSun" w:hAnsi="Calibri" w:cs="Arial"/>
                <w:b/>
                <w:sz w:val="20"/>
                <w:szCs w:val="20"/>
              </w:rPr>
              <w:t xml:space="preserve">Budget administered by UNDP </w:t>
            </w:r>
          </w:p>
        </w:tc>
        <w:tc>
          <w:tcPr>
            <w:tcW w:w="5128" w:type="dxa"/>
            <w:gridSpan w:val="2"/>
            <w:shd w:val="clear" w:color="auto" w:fill="auto"/>
          </w:tcPr>
          <w:p w14:paraId="50051AF3" w14:textId="414011E1" w:rsidR="00485F0E" w:rsidRPr="00485F0E" w:rsidRDefault="00C27DE5" w:rsidP="00582190">
            <w:pPr>
              <w:spacing w:after="240" w:line="240" w:lineRule="auto"/>
              <w:jc w:val="both"/>
              <w:rPr>
                <w:rFonts w:ascii="Calibri" w:eastAsia="SimSun" w:hAnsi="Calibri" w:cs="Arial"/>
                <w:b/>
                <w:sz w:val="20"/>
                <w:szCs w:val="20"/>
              </w:rPr>
            </w:pPr>
            <w:r w:rsidRPr="006F01E3">
              <w:rPr>
                <w:rFonts w:ascii="Calibri" w:eastAsia="SimSun" w:hAnsi="Calibri" w:cs="Arial"/>
                <w:b/>
                <w:sz w:val="20"/>
                <w:szCs w:val="20"/>
              </w:rPr>
              <w:t>35,600,000</w:t>
            </w:r>
          </w:p>
        </w:tc>
      </w:tr>
      <w:tr w:rsidR="00485F0E" w:rsidRPr="00485F0E" w14:paraId="3028C9F8" w14:textId="77777777" w:rsidTr="00485F0E">
        <w:tc>
          <w:tcPr>
            <w:tcW w:w="9355" w:type="dxa"/>
            <w:gridSpan w:val="5"/>
            <w:shd w:val="clear" w:color="auto" w:fill="D9D9D9"/>
          </w:tcPr>
          <w:p w14:paraId="4CFA0F46" w14:textId="77777777" w:rsidR="00485F0E" w:rsidRPr="00485F0E" w:rsidRDefault="00485F0E" w:rsidP="00582190">
            <w:pPr>
              <w:spacing w:after="60" w:line="240" w:lineRule="auto"/>
              <w:jc w:val="both"/>
              <w:rPr>
                <w:rFonts w:ascii="Calibri" w:eastAsia="SimSun" w:hAnsi="Calibri" w:cs="Arial"/>
                <w:b/>
                <w:bCs/>
                <w:sz w:val="20"/>
                <w:szCs w:val="24"/>
              </w:rPr>
            </w:pPr>
          </w:p>
        </w:tc>
      </w:tr>
      <w:tr w:rsidR="00485F0E" w:rsidRPr="00485F0E" w14:paraId="0AACD624" w14:textId="77777777" w:rsidTr="002253CA">
        <w:tc>
          <w:tcPr>
            <w:tcW w:w="4227" w:type="dxa"/>
            <w:gridSpan w:val="3"/>
            <w:shd w:val="clear" w:color="auto" w:fill="auto"/>
          </w:tcPr>
          <w:p w14:paraId="27D90B42" w14:textId="067A319F" w:rsidR="00485F0E" w:rsidRPr="00485F0E" w:rsidRDefault="00485F0E" w:rsidP="00CB1F9B">
            <w:pPr>
              <w:spacing w:after="240" w:line="240" w:lineRule="auto"/>
              <w:jc w:val="both"/>
              <w:rPr>
                <w:rFonts w:ascii="Calibri" w:eastAsia="SimSun" w:hAnsi="Calibri" w:cs="Arial"/>
                <w:b/>
                <w:bCs/>
                <w:sz w:val="20"/>
                <w:szCs w:val="20"/>
              </w:rPr>
            </w:pPr>
            <w:r w:rsidRPr="00485F0E">
              <w:rPr>
                <w:rFonts w:ascii="Calibri" w:eastAsia="SimSun" w:hAnsi="Calibri" w:cs="Arial"/>
                <w:b/>
                <w:bCs/>
                <w:sz w:val="20"/>
                <w:szCs w:val="20"/>
              </w:rPr>
              <w:t xml:space="preserve">Total confirmed co-financing to this project not administered by UNDP </w:t>
            </w:r>
          </w:p>
        </w:tc>
        <w:tc>
          <w:tcPr>
            <w:tcW w:w="5128" w:type="dxa"/>
            <w:gridSpan w:val="2"/>
            <w:shd w:val="clear" w:color="auto" w:fill="auto"/>
          </w:tcPr>
          <w:p w14:paraId="4C91A67D" w14:textId="6E557DBA" w:rsidR="00485F0E" w:rsidRPr="00485F0E" w:rsidRDefault="002253CA" w:rsidP="00582190">
            <w:pPr>
              <w:spacing w:after="240" w:line="240" w:lineRule="auto"/>
              <w:jc w:val="both"/>
              <w:rPr>
                <w:rFonts w:ascii="Calibri" w:eastAsia="SimSun" w:hAnsi="Calibri" w:cs="Calibri"/>
                <w:b/>
                <w:sz w:val="20"/>
                <w:szCs w:val="20"/>
              </w:rPr>
            </w:pPr>
            <w:r>
              <w:rPr>
                <w:rFonts w:ascii="Calibri" w:eastAsia="SimSun" w:hAnsi="Calibri" w:cs="Calibri"/>
                <w:b/>
                <w:sz w:val="20"/>
                <w:szCs w:val="20"/>
              </w:rPr>
              <w:t>N/A</w:t>
            </w:r>
          </w:p>
        </w:tc>
      </w:tr>
      <w:tr w:rsidR="00485F0E" w:rsidRPr="00485F0E" w14:paraId="29ACD85E" w14:textId="77777777" w:rsidTr="002253CA">
        <w:tc>
          <w:tcPr>
            <w:tcW w:w="4227" w:type="dxa"/>
            <w:gridSpan w:val="3"/>
            <w:shd w:val="clear" w:color="auto" w:fill="auto"/>
          </w:tcPr>
          <w:p w14:paraId="239FD68E" w14:textId="77777777" w:rsidR="00485F0E" w:rsidRPr="00485F0E" w:rsidRDefault="00485F0E" w:rsidP="00CB1F9B">
            <w:pPr>
              <w:spacing w:after="240" w:line="240" w:lineRule="auto"/>
              <w:jc w:val="both"/>
              <w:rPr>
                <w:rFonts w:ascii="Calibri" w:eastAsia="SimSun" w:hAnsi="Calibri" w:cs="Arial"/>
                <w:b/>
                <w:sz w:val="20"/>
                <w:szCs w:val="20"/>
              </w:rPr>
            </w:pPr>
            <w:r w:rsidRPr="00485F0E">
              <w:rPr>
                <w:rFonts w:ascii="Calibri" w:eastAsia="SimSun" w:hAnsi="Calibri" w:cs="Arial"/>
                <w:b/>
                <w:sz w:val="20"/>
                <w:szCs w:val="20"/>
                <w:lang w:eastAsia="zh-CN"/>
              </w:rPr>
              <w:t>Grand-</w:t>
            </w:r>
            <w:r w:rsidRPr="00485F0E">
              <w:rPr>
                <w:rFonts w:ascii="Calibri" w:eastAsia="SimSun" w:hAnsi="Calibri" w:cs="Arial"/>
                <w:b/>
                <w:sz w:val="20"/>
                <w:szCs w:val="20"/>
              </w:rPr>
              <w:t xml:space="preserve">Total Project </w:t>
            </w:r>
            <w:r w:rsidRPr="00485F0E">
              <w:rPr>
                <w:rFonts w:ascii="Calibri" w:eastAsia="SimSun" w:hAnsi="Calibri" w:cs="Arial"/>
                <w:b/>
                <w:sz w:val="20"/>
                <w:szCs w:val="20"/>
                <w:lang w:eastAsia="zh-CN"/>
              </w:rPr>
              <w:t>Financing (</w:t>
            </w:r>
            <w:proofErr w:type="gramStart"/>
            <w:r w:rsidRPr="00485F0E">
              <w:rPr>
                <w:rFonts w:ascii="Calibri" w:eastAsia="SimSun" w:hAnsi="Calibri" w:cs="Arial"/>
                <w:b/>
                <w:sz w:val="20"/>
                <w:szCs w:val="20"/>
                <w:lang w:eastAsia="zh-CN"/>
              </w:rPr>
              <w:t>1)+(</w:t>
            </w:r>
            <w:proofErr w:type="gramEnd"/>
            <w:r w:rsidRPr="00485F0E">
              <w:rPr>
                <w:rFonts w:ascii="Calibri" w:eastAsia="SimSun" w:hAnsi="Calibri" w:cs="Arial"/>
                <w:b/>
                <w:sz w:val="20"/>
                <w:szCs w:val="20"/>
                <w:lang w:eastAsia="zh-CN"/>
              </w:rPr>
              <w:t>2)</w:t>
            </w:r>
          </w:p>
        </w:tc>
        <w:tc>
          <w:tcPr>
            <w:tcW w:w="5128" w:type="dxa"/>
            <w:gridSpan w:val="2"/>
            <w:shd w:val="clear" w:color="auto" w:fill="auto"/>
          </w:tcPr>
          <w:p w14:paraId="45F6D742" w14:textId="285E4435" w:rsidR="00485F0E" w:rsidRPr="00485F0E" w:rsidRDefault="00C27DE5" w:rsidP="00582190">
            <w:pPr>
              <w:spacing w:after="240" w:line="240" w:lineRule="auto"/>
              <w:jc w:val="both"/>
              <w:rPr>
                <w:rFonts w:ascii="Calibri" w:eastAsia="SimSun" w:hAnsi="Calibri" w:cs="Arial"/>
                <w:b/>
                <w:sz w:val="20"/>
                <w:szCs w:val="20"/>
              </w:rPr>
            </w:pPr>
            <w:r w:rsidRPr="006F01E3">
              <w:rPr>
                <w:rFonts w:ascii="Calibri" w:eastAsia="SimSun" w:hAnsi="Calibri" w:cs="Arial"/>
                <w:b/>
                <w:sz w:val="20"/>
                <w:szCs w:val="20"/>
              </w:rPr>
              <w:t>35,600,000</w:t>
            </w:r>
          </w:p>
        </w:tc>
      </w:tr>
      <w:tr w:rsidR="00485F0E" w:rsidRPr="00485F0E" w14:paraId="1C69DE78" w14:textId="77777777" w:rsidTr="002253CA">
        <w:trPr>
          <w:trHeight w:val="440"/>
        </w:trPr>
        <w:tc>
          <w:tcPr>
            <w:tcW w:w="9355" w:type="dxa"/>
            <w:gridSpan w:val="5"/>
            <w:tcBorders>
              <w:top w:val="single" w:sz="4" w:space="0" w:color="auto"/>
              <w:left w:val="single" w:sz="4" w:space="0" w:color="auto"/>
              <w:bottom w:val="single" w:sz="4" w:space="0" w:color="auto"/>
              <w:right w:val="single" w:sz="4" w:space="0" w:color="auto"/>
            </w:tcBorders>
            <w:shd w:val="clear" w:color="auto" w:fill="BFBFBF"/>
          </w:tcPr>
          <w:p w14:paraId="6DE59AA0" w14:textId="05E57281" w:rsidR="00485F0E" w:rsidRPr="002253CA" w:rsidRDefault="00485F0E" w:rsidP="00582190">
            <w:pPr>
              <w:spacing w:after="240" w:line="240" w:lineRule="auto"/>
              <w:jc w:val="both"/>
              <w:rPr>
                <w:rFonts w:ascii="Calibri" w:eastAsia="SimSun" w:hAnsi="Calibri" w:cs="Arial"/>
                <w:b/>
                <w:smallCaps/>
                <w:sz w:val="20"/>
                <w:szCs w:val="20"/>
              </w:rPr>
            </w:pPr>
            <w:r w:rsidRPr="00485F0E">
              <w:rPr>
                <w:rFonts w:ascii="Calibri" w:eastAsia="SimSun" w:hAnsi="Calibri" w:cs="Arial"/>
                <w:b/>
                <w:smallCaps/>
                <w:sz w:val="20"/>
                <w:szCs w:val="20"/>
              </w:rPr>
              <w:t>Signatures:</w:t>
            </w:r>
          </w:p>
        </w:tc>
      </w:tr>
      <w:tr w:rsidR="00485F0E" w:rsidRPr="00485F0E" w14:paraId="58A105B0" w14:textId="77777777" w:rsidTr="002253CA">
        <w:trPr>
          <w:trHeight w:val="935"/>
        </w:trPr>
        <w:tc>
          <w:tcPr>
            <w:tcW w:w="3808" w:type="dxa"/>
            <w:gridSpan w:val="2"/>
            <w:tcBorders>
              <w:top w:val="single" w:sz="4" w:space="0" w:color="auto"/>
              <w:left w:val="single" w:sz="4" w:space="0" w:color="auto"/>
              <w:bottom w:val="single" w:sz="4" w:space="0" w:color="auto"/>
              <w:right w:val="single" w:sz="4" w:space="0" w:color="auto"/>
            </w:tcBorders>
            <w:shd w:val="clear" w:color="auto" w:fill="auto"/>
          </w:tcPr>
          <w:p w14:paraId="24885C44" w14:textId="77777777" w:rsidR="00485F0E" w:rsidRPr="00485F0E" w:rsidRDefault="00485F0E" w:rsidP="00582190">
            <w:pPr>
              <w:spacing w:after="240" w:line="240" w:lineRule="auto"/>
              <w:jc w:val="both"/>
              <w:rPr>
                <w:rFonts w:ascii="Calibri" w:eastAsia="SimSun" w:hAnsi="Calibri" w:cs="Arial"/>
                <w:sz w:val="20"/>
                <w:szCs w:val="24"/>
              </w:rPr>
            </w:pPr>
            <w:r w:rsidRPr="00485F0E">
              <w:rPr>
                <w:rFonts w:ascii="Calibri" w:eastAsia="SimSun" w:hAnsi="Calibri" w:cs="Arial"/>
                <w:b/>
                <w:sz w:val="20"/>
                <w:szCs w:val="24"/>
              </w:rPr>
              <w:t xml:space="preserve">Signature: </w:t>
            </w:r>
            <w:r w:rsidRPr="00485F0E">
              <w:rPr>
                <w:rFonts w:ascii="Calibri" w:eastAsia="SimSun" w:hAnsi="Calibri" w:cs="Arial"/>
                <w:i/>
                <w:sz w:val="20"/>
                <w:szCs w:val="24"/>
                <w:highlight w:val="yellow"/>
              </w:rPr>
              <w:t>print name below</w:t>
            </w:r>
          </w:p>
          <w:p w14:paraId="1E4858CC" w14:textId="77777777" w:rsidR="00485F0E" w:rsidRPr="00485F0E" w:rsidRDefault="00485F0E" w:rsidP="00582190">
            <w:pPr>
              <w:spacing w:after="240" w:line="240" w:lineRule="auto"/>
              <w:jc w:val="both"/>
              <w:rPr>
                <w:rFonts w:ascii="Calibri" w:eastAsia="SimSun" w:hAnsi="Calibri" w:cs="Arial"/>
                <w:b/>
                <w:sz w:val="20"/>
                <w:szCs w:val="20"/>
              </w:rPr>
            </w:pPr>
          </w:p>
        </w:tc>
        <w:tc>
          <w:tcPr>
            <w:tcW w:w="1500" w:type="dxa"/>
            <w:gridSpan w:val="2"/>
            <w:tcBorders>
              <w:top w:val="single" w:sz="4" w:space="0" w:color="auto"/>
              <w:left w:val="single" w:sz="4" w:space="0" w:color="auto"/>
              <w:bottom w:val="single" w:sz="4" w:space="0" w:color="auto"/>
              <w:right w:val="single" w:sz="4" w:space="0" w:color="auto"/>
            </w:tcBorders>
            <w:shd w:val="clear" w:color="auto" w:fill="auto"/>
          </w:tcPr>
          <w:p w14:paraId="58835782" w14:textId="7B7D8B7F" w:rsidR="00485F0E" w:rsidRPr="00485F0E" w:rsidRDefault="00485F0E" w:rsidP="00582190">
            <w:pPr>
              <w:spacing w:after="240" w:line="240" w:lineRule="auto"/>
              <w:rPr>
                <w:rFonts w:ascii="Calibri" w:eastAsia="SimSun" w:hAnsi="Calibri" w:cs="Arial"/>
                <w:b/>
                <w:sz w:val="20"/>
                <w:szCs w:val="24"/>
              </w:rPr>
            </w:pPr>
            <w:r w:rsidRPr="00485F0E">
              <w:rPr>
                <w:rFonts w:ascii="Calibri" w:eastAsia="SimSun" w:hAnsi="Calibri" w:cs="Arial"/>
                <w:b/>
                <w:sz w:val="20"/>
                <w:szCs w:val="24"/>
              </w:rPr>
              <w:t xml:space="preserve">Agreed by </w:t>
            </w:r>
            <w:r w:rsidR="002253CA">
              <w:rPr>
                <w:rFonts w:ascii="Calibri" w:eastAsia="SimSun" w:hAnsi="Calibri" w:cs="Arial"/>
                <w:b/>
                <w:sz w:val="20"/>
                <w:szCs w:val="24"/>
              </w:rPr>
              <w:t>UNDP (Executive Coordinator)</w:t>
            </w:r>
          </w:p>
        </w:tc>
        <w:tc>
          <w:tcPr>
            <w:tcW w:w="4047" w:type="dxa"/>
            <w:tcBorders>
              <w:top w:val="single" w:sz="4" w:space="0" w:color="auto"/>
              <w:left w:val="single" w:sz="4" w:space="0" w:color="auto"/>
              <w:bottom w:val="single" w:sz="4" w:space="0" w:color="auto"/>
              <w:right w:val="single" w:sz="4" w:space="0" w:color="auto"/>
            </w:tcBorders>
            <w:shd w:val="clear" w:color="auto" w:fill="auto"/>
          </w:tcPr>
          <w:p w14:paraId="41C1086B" w14:textId="77777777" w:rsidR="00485F0E" w:rsidRPr="00485F0E" w:rsidRDefault="00485F0E" w:rsidP="00582190">
            <w:pPr>
              <w:spacing w:after="240" w:line="240" w:lineRule="auto"/>
              <w:jc w:val="both"/>
              <w:rPr>
                <w:rFonts w:ascii="Calibri" w:eastAsia="SimSun" w:hAnsi="Calibri" w:cs="Arial"/>
                <w:b/>
                <w:i/>
                <w:sz w:val="20"/>
                <w:szCs w:val="24"/>
              </w:rPr>
            </w:pPr>
            <w:r w:rsidRPr="00485F0E">
              <w:rPr>
                <w:rFonts w:ascii="Calibri" w:eastAsia="SimSun" w:hAnsi="Calibri" w:cs="Arial"/>
                <w:b/>
                <w:sz w:val="20"/>
                <w:szCs w:val="24"/>
              </w:rPr>
              <w:t>Date/Month/Year:</w:t>
            </w:r>
            <w:r w:rsidRPr="00485F0E">
              <w:rPr>
                <w:rFonts w:ascii="Calibri" w:eastAsia="SimSun" w:hAnsi="Calibri" w:cs="Arial"/>
                <w:sz w:val="20"/>
                <w:szCs w:val="24"/>
              </w:rPr>
              <w:t xml:space="preserve"> </w:t>
            </w:r>
            <w:r w:rsidRPr="00485F0E">
              <w:rPr>
                <w:rFonts w:ascii="Calibri" w:eastAsia="SimSun" w:hAnsi="Calibri" w:cs="Arial"/>
                <w:i/>
                <w:sz w:val="20"/>
                <w:szCs w:val="24"/>
                <w:highlight w:val="yellow"/>
              </w:rPr>
              <w:t>within 6 months of GEF CEO endorsement</w:t>
            </w:r>
          </w:p>
          <w:p w14:paraId="256CC3D2" w14:textId="77777777" w:rsidR="00485F0E" w:rsidRPr="00485F0E" w:rsidRDefault="00485F0E" w:rsidP="00582190">
            <w:pPr>
              <w:spacing w:after="240" w:line="240" w:lineRule="auto"/>
              <w:jc w:val="both"/>
              <w:rPr>
                <w:rFonts w:ascii="Calibri" w:eastAsia="SimSun" w:hAnsi="Calibri" w:cs="Arial"/>
                <w:sz w:val="20"/>
                <w:szCs w:val="20"/>
              </w:rPr>
            </w:pPr>
          </w:p>
        </w:tc>
      </w:tr>
    </w:tbl>
    <w:p w14:paraId="052AAB01" w14:textId="750ED4B7" w:rsidR="00836AAA" w:rsidRDefault="00DB3FA1" w:rsidP="00582190">
      <w:pPr>
        <w:rPr>
          <w:rFonts w:ascii="Calibri" w:eastAsia="SimSun" w:hAnsi="Calibri" w:cs="Times New Roman"/>
          <w:b/>
          <w:smallCaps/>
          <w:spacing w:val="-2"/>
          <w:sz w:val="28"/>
          <w:szCs w:val="20"/>
        </w:rPr>
      </w:pPr>
      <w:bookmarkStart w:id="1" w:name="_Toc10117702"/>
      <w:bookmarkStart w:id="2" w:name="_Toc10449632"/>
      <w:r>
        <w:rPr>
          <w:rFonts w:ascii="Calibri" w:eastAsia="SimSun" w:hAnsi="Calibri" w:cs="Times New Roman"/>
          <w:b/>
          <w:smallCaps/>
          <w:spacing w:val="-2"/>
          <w:sz w:val="28"/>
          <w:szCs w:val="20"/>
        </w:rPr>
        <w:br w:type="page"/>
      </w:r>
      <w:r w:rsidR="00836AAA" w:rsidRPr="00836AAA">
        <w:rPr>
          <w:noProof/>
        </w:rPr>
        <w:lastRenderedPageBreak/>
        <w:drawing>
          <wp:inline distT="0" distB="0" distL="0" distR="0" wp14:anchorId="5F7F6F35" wp14:editId="5C75E45A">
            <wp:extent cx="5943600" cy="8130540"/>
            <wp:effectExtent l="0" t="0" r="0" b="0"/>
            <wp:docPr id="1012895782" name="Picture 1012895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8130540"/>
                    </a:xfrm>
                    <a:prstGeom prst="rect">
                      <a:avLst/>
                    </a:prstGeom>
                    <a:noFill/>
                    <a:ln>
                      <a:noFill/>
                    </a:ln>
                  </pic:spPr>
                </pic:pic>
              </a:graphicData>
            </a:graphic>
          </wp:inline>
        </w:drawing>
      </w:r>
      <w:r w:rsidR="00836AAA">
        <w:rPr>
          <w:rFonts w:ascii="Calibri" w:eastAsia="SimSun" w:hAnsi="Calibri" w:cs="Times New Roman"/>
          <w:b/>
          <w:smallCaps/>
          <w:spacing w:val="-2"/>
          <w:sz w:val="28"/>
          <w:szCs w:val="20"/>
        </w:rPr>
        <w:br w:type="page"/>
      </w:r>
    </w:p>
    <w:p w14:paraId="4C6A00ED" w14:textId="77777777" w:rsidR="00DB3FA1" w:rsidRDefault="00DB3FA1" w:rsidP="00582190">
      <w:pPr>
        <w:rPr>
          <w:rFonts w:ascii="Calibri" w:eastAsia="SimSun" w:hAnsi="Calibri" w:cs="Times New Roman"/>
          <w:b/>
          <w:smallCaps/>
          <w:spacing w:val="-2"/>
          <w:sz w:val="28"/>
          <w:szCs w:val="20"/>
        </w:rPr>
      </w:pPr>
    </w:p>
    <w:p w14:paraId="26E715B8" w14:textId="0FE78739" w:rsidR="00485F0E" w:rsidRPr="001727E1" w:rsidRDefault="00485F0E" w:rsidP="00CB1F9B">
      <w:pPr>
        <w:pStyle w:val="ListParagraph"/>
        <w:keepNext/>
        <w:pBdr>
          <w:top w:val="single" w:sz="4" w:space="1" w:color="auto"/>
        </w:pBdr>
        <w:suppressAutoHyphens/>
        <w:spacing w:before="104" w:after="226"/>
        <w:ind w:left="0"/>
        <w:jc w:val="both"/>
        <w:outlineLvl w:val="0"/>
        <w:rPr>
          <w:rFonts w:ascii="Calibri" w:hAnsi="Calibri"/>
          <w:b/>
          <w:smallCaps/>
          <w:spacing w:val="-2"/>
          <w:sz w:val="28"/>
          <w:szCs w:val="20"/>
        </w:rPr>
      </w:pPr>
      <w:bookmarkStart w:id="3" w:name="_Toc159576161"/>
      <w:r w:rsidRPr="001727E1">
        <w:rPr>
          <w:rFonts w:ascii="Calibri" w:hAnsi="Calibri"/>
          <w:b/>
          <w:smallCaps/>
          <w:spacing w:val="-2"/>
          <w:sz w:val="28"/>
          <w:szCs w:val="20"/>
        </w:rPr>
        <w:t>Table of Contents</w:t>
      </w:r>
      <w:bookmarkEnd w:id="1"/>
      <w:bookmarkEnd w:id="2"/>
      <w:bookmarkEnd w:id="3"/>
    </w:p>
    <w:p w14:paraId="3D36711E" w14:textId="7E13B4F2" w:rsidR="00D30C0E" w:rsidRDefault="00485F0E" w:rsidP="00D30C0E">
      <w:pPr>
        <w:pStyle w:val="TOC1"/>
        <w:ind w:left="0"/>
        <w:rPr>
          <w:rFonts w:asciiTheme="minorHAnsi" w:eastAsiaTheme="minorEastAsia" w:hAnsiTheme="minorHAnsi" w:cstheme="minorBidi"/>
          <w:kern w:val="2"/>
          <w:sz w:val="22"/>
          <w:szCs w:val="22"/>
          <w:lang w:val="en-US" w:eastAsia="en-US"/>
          <w14:ligatures w14:val="standardContextual"/>
        </w:rPr>
      </w:pPr>
      <w:r w:rsidRPr="001727E1">
        <w:rPr>
          <w:color w:val="2B579A"/>
          <w:shd w:val="clear" w:color="auto" w:fill="E6E6E6"/>
        </w:rPr>
        <w:fldChar w:fldCharType="begin"/>
      </w:r>
      <w:r w:rsidRPr="001727E1">
        <w:rPr>
          <w:szCs w:val="20"/>
        </w:rPr>
        <w:instrText xml:space="preserve"> TOC \o "1-3" \h \z \u </w:instrText>
      </w:r>
      <w:r w:rsidRPr="001727E1">
        <w:rPr>
          <w:color w:val="2B579A"/>
          <w:shd w:val="clear" w:color="auto" w:fill="E6E6E6"/>
        </w:rPr>
        <w:fldChar w:fldCharType="separate"/>
      </w:r>
      <w:hyperlink w:anchor="_Toc159576161" w:history="1">
        <w:r w:rsidR="00D30C0E" w:rsidRPr="00D04A59">
          <w:rPr>
            <w:rStyle w:val="Hyperlink"/>
            <w:smallCaps/>
            <w:spacing w:val="-2"/>
          </w:rPr>
          <w:t>I.</w:t>
        </w:r>
        <w:r w:rsidR="00D30C0E">
          <w:rPr>
            <w:rFonts w:asciiTheme="minorHAnsi" w:eastAsiaTheme="minorEastAsia" w:hAnsiTheme="minorHAnsi" w:cstheme="minorBidi"/>
            <w:kern w:val="2"/>
            <w:sz w:val="22"/>
            <w:szCs w:val="22"/>
            <w:lang w:val="en-US" w:eastAsia="en-US"/>
            <w14:ligatures w14:val="standardContextual"/>
          </w:rPr>
          <w:tab/>
        </w:r>
        <w:r w:rsidR="00D30C0E" w:rsidRPr="00D04A59">
          <w:rPr>
            <w:rStyle w:val="Hyperlink"/>
            <w:smallCaps/>
            <w:spacing w:val="-2"/>
          </w:rPr>
          <w:t>Table of Contents</w:t>
        </w:r>
        <w:r w:rsidR="00D30C0E">
          <w:rPr>
            <w:webHidden/>
          </w:rPr>
          <w:tab/>
        </w:r>
        <w:r w:rsidR="00D30C0E">
          <w:rPr>
            <w:webHidden/>
          </w:rPr>
          <w:fldChar w:fldCharType="begin"/>
        </w:r>
        <w:r w:rsidR="00D30C0E">
          <w:rPr>
            <w:webHidden/>
          </w:rPr>
          <w:instrText xml:space="preserve"> PAGEREF _Toc159576161 \h </w:instrText>
        </w:r>
        <w:r w:rsidR="00D30C0E">
          <w:rPr>
            <w:webHidden/>
          </w:rPr>
        </w:r>
        <w:r w:rsidR="00D30C0E">
          <w:rPr>
            <w:webHidden/>
          </w:rPr>
          <w:fldChar w:fldCharType="separate"/>
        </w:r>
        <w:r w:rsidR="00D30C0E">
          <w:rPr>
            <w:webHidden/>
          </w:rPr>
          <w:t>4</w:t>
        </w:r>
        <w:r w:rsidR="00D30C0E">
          <w:rPr>
            <w:webHidden/>
          </w:rPr>
          <w:fldChar w:fldCharType="end"/>
        </w:r>
      </w:hyperlink>
    </w:p>
    <w:p w14:paraId="6C9E6ECD" w14:textId="73B07B19"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62" w:history="1">
        <w:r w:rsidR="00D30C0E" w:rsidRPr="00D04A59">
          <w:rPr>
            <w:rStyle w:val="Hyperlink"/>
            <w:smallCaps/>
            <w:spacing w:val="-2"/>
          </w:rPr>
          <w:t>Acronyms</w:t>
        </w:r>
        <w:r w:rsidR="00D30C0E">
          <w:rPr>
            <w:webHidden/>
          </w:rPr>
          <w:tab/>
        </w:r>
        <w:r w:rsidR="00D30C0E">
          <w:rPr>
            <w:webHidden/>
          </w:rPr>
          <w:fldChar w:fldCharType="begin"/>
        </w:r>
        <w:r w:rsidR="00D30C0E">
          <w:rPr>
            <w:webHidden/>
          </w:rPr>
          <w:instrText xml:space="preserve"> PAGEREF _Toc159576162 \h </w:instrText>
        </w:r>
        <w:r w:rsidR="00D30C0E">
          <w:rPr>
            <w:webHidden/>
          </w:rPr>
        </w:r>
        <w:r w:rsidR="00D30C0E">
          <w:rPr>
            <w:webHidden/>
          </w:rPr>
          <w:fldChar w:fldCharType="separate"/>
        </w:r>
        <w:r w:rsidR="00D30C0E">
          <w:rPr>
            <w:webHidden/>
          </w:rPr>
          <w:t>5</w:t>
        </w:r>
        <w:r w:rsidR="00D30C0E">
          <w:rPr>
            <w:webHidden/>
          </w:rPr>
          <w:fldChar w:fldCharType="end"/>
        </w:r>
      </w:hyperlink>
    </w:p>
    <w:p w14:paraId="150DA5B0" w14:textId="275BF016"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63" w:history="1">
        <w:r w:rsidR="00D30C0E" w:rsidRPr="00D04A59">
          <w:rPr>
            <w:rStyle w:val="Hyperlink"/>
            <w:smallCaps/>
            <w:spacing w:val="-2"/>
          </w:rPr>
          <w:t>II. Development Challenges</w:t>
        </w:r>
        <w:r w:rsidR="00D30C0E">
          <w:rPr>
            <w:webHidden/>
          </w:rPr>
          <w:tab/>
        </w:r>
        <w:r w:rsidR="00D30C0E">
          <w:rPr>
            <w:webHidden/>
          </w:rPr>
          <w:fldChar w:fldCharType="begin"/>
        </w:r>
        <w:r w:rsidR="00D30C0E">
          <w:rPr>
            <w:webHidden/>
          </w:rPr>
          <w:instrText xml:space="preserve"> PAGEREF _Toc159576163 \h </w:instrText>
        </w:r>
        <w:r w:rsidR="00D30C0E">
          <w:rPr>
            <w:webHidden/>
          </w:rPr>
        </w:r>
        <w:r w:rsidR="00D30C0E">
          <w:rPr>
            <w:webHidden/>
          </w:rPr>
          <w:fldChar w:fldCharType="separate"/>
        </w:r>
        <w:r w:rsidR="00D30C0E">
          <w:rPr>
            <w:webHidden/>
          </w:rPr>
          <w:t>6</w:t>
        </w:r>
        <w:r w:rsidR="00D30C0E">
          <w:rPr>
            <w:webHidden/>
          </w:rPr>
          <w:fldChar w:fldCharType="end"/>
        </w:r>
      </w:hyperlink>
    </w:p>
    <w:p w14:paraId="479A041D" w14:textId="2D40083D"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64" w:history="1">
        <w:r w:rsidR="00D30C0E" w:rsidRPr="00D04A59">
          <w:rPr>
            <w:rStyle w:val="Hyperlink"/>
            <w:smallCaps/>
            <w:spacing w:val="-2"/>
          </w:rPr>
          <w:t>III Strategy</w:t>
        </w:r>
        <w:r w:rsidR="00D30C0E">
          <w:rPr>
            <w:webHidden/>
          </w:rPr>
          <w:tab/>
        </w:r>
        <w:r w:rsidR="00D30C0E">
          <w:rPr>
            <w:webHidden/>
          </w:rPr>
          <w:fldChar w:fldCharType="begin"/>
        </w:r>
        <w:r w:rsidR="00D30C0E">
          <w:rPr>
            <w:webHidden/>
          </w:rPr>
          <w:instrText xml:space="preserve"> PAGEREF _Toc159576164 \h </w:instrText>
        </w:r>
        <w:r w:rsidR="00D30C0E">
          <w:rPr>
            <w:webHidden/>
          </w:rPr>
        </w:r>
        <w:r w:rsidR="00D30C0E">
          <w:rPr>
            <w:webHidden/>
          </w:rPr>
          <w:fldChar w:fldCharType="separate"/>
        </w:r>
        <w:r w:rsidR="00D30C0E">
          <w:rPr>
            <w:webHidden/>
          </w:rPr>
          <w:t>8</w:t>
        </w:r>
        <w:r w:rsidR="00D30C0E">
          <w:rPr>
            <w:webHidden/>
          </w:rPr>
          <w:fldChar w:fldCharType="end"/>
        </w:r>
      </w:hyperlink>
    </w:p>
    <w:p w14:paraId="7A9CA8B2" w14:textId="7779346F"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65" w:history="1">
        <w:r w:rsidR="00D30C0E" w:rsidRPr="00D04A59">
          <w:rPr>
            <w:rStyle w:val="Hyperlink"/>
            <w:smallCaps/>
            <w:spacing w:val="-2"/>
          </w:rPr>
          <w:t>IV Results and Partnerships</w:t>
        </w:r>
        <w:r w:rsidR="00D30C0E">
          <w:rPr>
            <w:webHidden/>
          </w:rPr>
          <w:tab/>
        </w:r>
        <w:r w:rsidR="00D30C0E">
          <w:rPr>
            <w:webHidden/>
          </w:rPr>
          <w:fldChar w:fldCharType="begin"/>
        </w:r>
        <w:r w:rsidR="00D30C0E">
          <w:rPr>
            <w:webHidden/>
          </w:rPr>
          <w:instrText xml:space="preserve"> PAGEREF _Toc159576165 \h </w:instrText>
        </w:r>
        <w:r w:rsidR="00D30C0E">
          <w:rPr>
            <w:webHidden/>
          </w:rPr>
        </w:r>
        <w:r w:rsidR="00D30C0E">
          <w:rPr>
            <w:webHidden/>
          </w:rPr>
          <w:fldChar w:fldCharType="separate"/>
        </w:r>
        <w:r w:rsidR="00D30C0E">
          <w:rPr>
            <w:webHidden/>
          </w:rPr>
          <w:t>14</w:t>
        </w:r>
        <w:r w:rsidR="00D30C0E">
          <w:rPr>
            <w:webHidden/>
          </w:rPr>
          <w:fldChar w:fldCharType="end"/>
        </w:r>
      </w:hyperlink>
    </w:p>
    <w:p w14:paraId="67009E89" w14:textId="2BCCE66E"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66" w:history="1">
        <w:r w:rsidR="00D30C0E" w:rsidRPr="00D04A59">
          <w:rPr>
            <w:rStyle w:val="Hyperlink"/>
            <w:smallCaps/>
            <w:spacing w:val="-2"/>
          </w:rPr>
          <w:t>V. Project Management</w:t>
        </w:r>
        <w:r w:rsidR="00D30C0E">
          <w:rPr>
            <w:webHidden/>
          </w:rPr>
          <w:tab/>
        </w:r>
        <w:r w:rsidR="00D30C0E">
          <w:rPr>
            <w:webHidden/>
          </w:rPr>
          <w:fldChar w:fldCharType="begin"/>
        </w:r>
        <w:r w:rsidR="00D30C0E">
          <w:rPr>
            <w:webHidden/>
          </w:rPr>
          <w:instrText xml:space="preserve"> PAGEREF _Toc159576166 \h </w:instrText>
        </w:r>
        <w:r w:rsidR="00D30C0E">
          <w:rPr>
            <w:webHidden/>
          </w:rPr>
        </w:r>
        <w:r w:rsidR="00D30C0E">
          <w:rPr>
            <w:webHidden/>
          </w:rPr>
          <w:fldChar w:fldCharType="separate"/>
        </w:r>
        <w:r w:rsidR="00D30C0E">
          <w:rPr>
            <w:webHidden/>
          </w:rPr>
          <w:t>24</w:t>
        </w:r>
        <w:r w:rsidR="00D30C0E">
          <w:rPr>
            <w:webHidden/>
          </w:rPr>
          <w:fldChar w:fldCharType="end"/>
        </w:r>
      </w:hyperlink>
    </w:p>
    <w:p w14:paraId="1DCEE0F0" w14:textId="6B5907CB"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67" w:history="1">
        <w:r w:rsidR="00D30C0E" w:rsidRPr="00D04A59">
          <w:rPr>
            <w:rStyle w:val="Hyperlink"/>
            <w:smallCaps/>
            <w:spacing w:val="-2"/>
          </w:rPr>
          <w:t>VII Monitoring and Evaluation (M&amp;E) Plan</w:t>
        </w:r>
        <w:r w:rsidR="00D30C0E">
          <w:rPr>
            <w:webHidden/>
          </w:rPr>
          <w:tab/>
        </w:r>
        <w:r w:rsidR="00D30C0E">
          <w:rPr>
            <w:webHidden/>
          </w:rPr>
          <w:fldChar w:fldCharType="begin"/>
        </w:r>
        <w:r w:rsidR="00D30C0E">
          <w:rPr>
            <w:webHidden/>
          </w:rPr>
          <w:instrText xml:space="preserve"> PAGEREF _Toc159576167 \h </w:instrText>
        </w:r>
        <w:r w:rsidR="00D30C0E">
          <w:rPr>
            <w:webHidden/>
          </w:rPr>
        </w:r>
        <w:r w:rsidR="00D30C0E">
          <w:rPr>
            <w:webHidden/>
          </w:rPr>
          <w:fldChar w:fldCharType="separate"/>
        </w:r>
        <w:r w:rsidR="00D30C0E">
          <w:rPr>
            <w:webHidden/>
          </w:rPr>
          <w:t>31</w:t>
        </w:r>
        <w:r w:rsidR="00D30C0E">
          <w:rPr>
            <w:webHidden/>
          </w:rPr>
          <w:fldChar w:fldCharType="end"/>
        </w:r>
      </w:hyperlink>
    </w:p>
    <w:p w14:paraId="249811A2" w14:textId="4F5B0011"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68" w:history="1">
        <w:r w:rsidR="00D30C0E" w:rsidRPr="00D04A59">
          <w:rPr>
            <w:rStyle w:val="Hyperlink"/>
            <w:rFonts w:cstheme="minorHAnsi"/>
            <w:noProof/>
          </w:rPr>
          <w:t>Minimum project monitoring and reporting requirements as required by the GEF:</w:t>
        </w:r>
        <w:r w:rsidR="00D30C0E">
          <w:rPr>
            <w:noProof/>
            <w:webHidden/>
          </w:rPr>
          <w:tab/>
        </w:r>
        <w:r w:rsidR="00D30C0E">
          <w:rPr>
            <w:noProof/>
            <w:webHidden/>
          </w:rPr>
          <w:fldChar w:fldCharType="begin"/>
        </w:r>
        <w:r w:rsidR="00D30C0E">
          <w:rPr>
            <w:noProof/>
            <w:webHidden/>
          </w:rPr>
          <w:instrText xml:space="preserve"> PAGEREF _Toc159576168 \h </w:instrText>
        </w:r>
        <w:r w:rsidR="00D30C0E">
          <w:rPr>
            <w:noProof/>
            <w:webHidden/>
          </w:rPr>
        </w:r>
        <w:r w:rsidR="00D30C0E">
          <w:rPr>
            <w:noProof/>
            <w:webHidden/>
          </w:rPr>
          <w:fldChar w:fldCharType="separate"/>
        </w:r>
        <w:r w:rsidR="00D30C0E">
          <w:rPr>
            <w:noProof/>
            <w:webHidden/>
          </w:rPr>
          <w:t>31</w:t>
        </w:r>
        <w:r w:rsidR="00D30C0E">
          <w:rPr>
            <w:noProof/>
            <w:webHidden/>
          </w:rPr>
          <w:fldChar w:fldCharType="end"/>
        </w:r>
      </w:hyperlink>
    </w:p>
    <w:p w14:paraId="78E94166" w14:textId="3B71235B"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69" w:history="1">
        <w:r w:rsidR="00D30C0E" w:rsidRPr="00D04A59">
          <w:rPr>
            <w:rStyle w:val="Hyperlink"/>
            <w:b/>
            <w:noProof/>
          </w:rPr>
          <w:t>Evaluation Plan</w:t>
        </w:r>
        <w:r w:rsidR="00D30C0E">
          <w:rPr>
            <w:noProof/>
            <w:webHidden/>
          </w:rPr>
          <w:tab/>
        </w:r>
        <w:r w:rsidR="00D30C0E">
          <w:rPr>
            <w:noProof/>
            <w:webHidden/>
          </w:rPr>
          <w:fldChar w:fldCharType="begin"/>
        </w:r>
        <w:r w:rsidR="00D30C0E">
          <w:rPr>
            <w:noProof/>
            <w:webHidden/>
          </w:rPr>
          <w:instrText xml:space="preserve"> PAGEREF _Toc159576169 \h </w:instrText>
        </w:r>
        <w:r w:rsidR="00D30C0E">
          <w:rPr>
            <w:noProof/>
            <w:webHidden/>
          </w:rPr>
        </w:r>
        <w:r w:rsidR="00D30C0E">
          <w:rPr>
            <w:noProof/>
            <w:webHidden/>
          </w:rPr>
          <w:fldChar w:fldCharType="separate"/>
        </w:r>
        <w:r w:rsidR="00D30C0E">
          <w:rPr>
            <w:noProof/>
            <w:webHidden/>
          </w:rPr>
          <w:t>38</w:t>
        </w:r>
        <w:r w:rsidR="00D30C0E">
          <w:rPr>
            <w:noProof/>
            <w:webHidden/>
          </w:rPr>
          <w:fldChar w:fldCharType="end"/>
        </w:r>
      </w:hyperlink>
    </w:p>
    <w:p w14:paraId="277EE62F" w14:textId="43677432"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70" w:history="1">
        <w:r w:rsidR="00D30C0E" w:rsidRPr="00D04A59">
          <w:rPr>
            <w:rStyle w:val="Hyperlink"/>
            <w:smallCaps/>
            <w:spacing w:val="-2"/>
          </w:rPr>
          <w:t>VIII Governance and Management Arrangements</w:t>
        </w:r>
        <w:r w:rsidR="00D30C0E">
          <w:rPr>
            <w:webHidden/>
          </w:rPr>
          <w:tab/>
        </w:r>
        <w:r w:rsidR="00D30C0E">
          <w:rPr>
            <w:webHidden/>
          </w:rPr>
          <w:fldChar w:fldCharType="begin"/>
        </w:r>
        <w:r w:rsidR="00D30C0E">
          <w:rPr>
            <w:webHidden/>
          </w:rPr>
          <w:instrText xml:space="preserve"> PAGEREF _Toc159576170 \h </w:instrText>
        </w:r>
        <w:r w:rsidR="00D30C0E">
          <w:rPr>
            <w:webHidden/>
          </w:rPr>
        </w:r>
        <w:r w:rsidR="00D30C0E">
          <w:rPr>
            <w:webHidden/>
          </w:rPr>
          <w:fldChar w:fldCharType="separate"/>
        </w:r>
        <w:r w:rsidR="00D30C0E">
          <w:rPr>
            <w:webHidden/>
          </w:rPr>
          <w:t>40</w:t>
        </w:r>
        <w:r w:rsidR="00D30C0E">
          <w:rPr>
            <w:webHidden/>
          </w:rPr>
          <w:fldChar w:fldCharType="end"/>
        </w:r>
      </w:hyperlink>
    </w:p>
    <w:p w14:paraId="4A5163ED" w14:textId="12A719E3"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71" w:history="1">
        <w:r w:rsidR="00D30C0E" w:rsidRPr="00D04A59">
          <w:rPr>
            <w:rStyle w:val="Hyperlink"/>
            <w:rFonts w:cstheme="minorHAnsi"/>
            <w:noProof/>
          </w:rPr>
          <w:t>Section 2: Project governance structure</w:t>
        </w:r>
        <w:r w:rsidR="00D30C0E">
          <w:rPr>
            <w:noProof/>
            <w:webHidden/>
          </w:rPr>
          <w:tab/>
        </w:r>
        <w:r w:rsidR="00D30C0E">
          <w:rPr>
            <w:noProof/>
            <w:webHidden/>
          </w:rPr>
          <w:fldChar w:fldCharType="begin"/>
        </w:r>
        <w:r w:rsidR="00D30C0E">
          <w:rPr>
            <w:noProof/>
            <w:webHidden/>
          </w:rPr>
          <w:instrText xml:space="preserve"> PAGEREF _Toc159576171 \h </w:instrText>
        </w:r>
        <w:r w:rsidR="00D30C0E">
          <w:rPr>
            <w:noProof/>
            <w:webHidden/>
          </w:rPr>
        </w:r>
        <w:r w:rsidR="00D30C0E">
          <w:rPr>
            <w:noProof/>
            <w:webHidden/>
          </w:rPr>
          <w:fldChar w:fldCharType="separate"/>
        </w:r>
        <w:r w:rsidR="00D30C0E">
          <w:rPr>
            <w:noProof/>
            <w:webHidden/>
          </w:rPr>
          <w:t>41</w:t>
        </w:r>
        <w:r w:rsidR="00D30C0E">
          <w:rPr>
            <w:noProof/>
            <w:webHidden/>
          </w:rPr>
          <w:fldChar w:fldCharType="end"/>
        </w:r>
      </w:hyperlink>
    </w:p>
    <w:p w14:paraId="2F73668C" w14:textId="77A36D94"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72" w:history="1">
        <w:r w:rsidR="00D30C0E" w:rsidRPr="00D04A59">
          <w:rPr>
            <w:rStyle w:val="Hyperlink"/>
            <w:rFonts w:cstheme="minorHAnsi"/>
            <w:noProof/>
          </w:rPr>
          <w:t>Section 3: Segregation of duties and firewalls vis-à-vis UNDP representation on the project board:</w:t>
        </w:r>
        <w:r w:rsidR="00D30C0E">
          <w:rPr>
            <w:noProof/>
            <w:webHidden/>
          </w:rPr>
          <w:tab/>
        </w:r>
        <w:r w:rsidR="00D30C0E">
          <w:rPr>
            <w:noProof/>
            <w:webHidden/>
          </w:rPr>
          <w:fldChar w:fldCharType="begin"/>
        </w:r>
        <w:r w:rsidR="00D30C0E">
          <w:rPr>
            <w:noProof/>
            <w:webHidden/>
          </w:rPr>
          <w:instrText xml:space="preserve"> PAGEREF _Toc159576172 \h </w:instrText>
        </w:r>
        <w:r w:rsidR="00D30C0E">
          <w:rPr>
            <w:noProof/>
            <w:webHidden/>
          </w:rPr>
        </w:r>
        <w:r w:rsidR="00D30C0E">
          <w:rPr>
            <w:noProof/>
            <w:webHidden/>
          </w:rPr>
          <w:fldChar w:fldCharType="separate"/>
        </w:r>
        <w:r w:rsidR="00D30C0E">
          <w:rPr>
            <w:noProof/>
            <w:webHidden/>
          </w:rPr>
          <w:t>42</w:t>
        </w:r>
        <w:r w:rsidR="00D30C0E">
          <w:rPr>
            <w:noProof/>
            <w:webHidden/>
          </w:rPr>
          <w:fldChar w:fldCharType="end"/>
        </w:r>
      </w:hyperlink>
    </w:p>
    <w:p w14:paraId="7931CE77" w14:textId="08C2D4D4"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73" w:history="1">
        <w:r w:rsidR="00D30C0E" w:rsidRPr="00D04A59">
          <w:rPr>
            <w:rStyle w:val="Hyperlink"/>
            <w:rFonts w:cstheme="minorHAnsi"/>
            <w:noProof/>
          </w:rPr>
          <w:t>Section 4: Roles and Responsibilities of the Project Organization Structure:</w:t>
        </w:r>
        <w:r w:rsidR="00D30C0E">
          <w:rPr>
            <w:noProof/>
            <w:webHidden/>
          </w:rPr>
          <w:tab/>
        </w:r>
        <w:r w:rsidR="00D30C0E">
          <w:rPr>
            <w:noProof/>
            <w:webHidden/>
          </w:rPr>
          <w:fldChar w:fldCharType="begin"/>
        </w:r>
        <w:r w:rsidR="00D30C0E">
          <w:rPr>
            <w:noProof/>
            <w:webHidden/>
          </w:rPr>
          <w:instrText xml:space="preserve"> PAGEREF _Toc159576173 \h </w:instrText>
        </w:r>
        <w:r w:rsidR="00D30C0E">
          <w:rPr>
            <w:noProof/>
            <w:webHidden/>
          </w:rPr>
        </w:r>
        <w:r w:rsidR="00D30C0E">
          <w:rPr>
            <w:noProof/>
            <w:webHidden/>
          </w:rPr>
          <w:fldChar w:fldCharType="separate"/>
        </w:r>
        <w:r w:rsidR="00D30C0E">
          <w:rPr>
            <w:noProof/>
            <w:webHidden/>
          </w:rPr>
          <w:t>42</w:t>
        </w:r>
        <w:r w:rsidR="00D30C0E">
          <w:rPr>
            <w:noProof/>
            <w:webHidden/>
          </w:rPr>
          <w:fldChar w:fldCharType="end"/>
        </w:r>
      </w:hyperlink>
    </w:p>
    <w:p w14:paraId="06CAA19F" w14:textId="589809A6"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74" w:history="1">
        <w:r w:rsidR="00D30C0E" w:rsidRPr="00D04A59">
          <w:rPr>
            <w:rStyle w:val="Hyperlink"/>
            <w:smallCaps/>
            <w:spacing w:val="-2"/>
          </w:rPr>
          <w:t>IX Financial Planning and Management</w:t>
        </w:r>
        <w:r w:rsidR="00D30C0E">
          <w:rPr>
            <w:webHidden/>
          </w:rPr>
          <w:tab/>
        </w:r>
        <w:r w:rsidR="00D30C0E">
          <w:rPr>
            <w:webHidden/>
          </w:rPr>
          <w:fldChar w:fldCharType="begin"/>
        </w:r>
        <w:r w:rsidR="00D30C0E">
          <w:rPr>
            <w:webHidden/>
          </w:rPr>
          <w:instrText xml:space="preserve"> PAGEREF _Toc159576174 \h </w:instrText>
        </w:r>
        <w:r w:rsidR="00D30C0E">
          <w:rPr>
            <w:webHidden/>
          </w:rPr>
        </w:r>
        <w:r w:rsidR="00D30C0E">
          <w:rPr>
            <w:webHidden/>
          </w:rPr>
          <w:fldChar w:fldCharType="separate"/>
        </w:r>
        <w:r w:rsidR="00D30C0E">
          <w:rPr>
            <w:webHidden/>
          </w:rPr>
          <w:t>45</w:t>
        </w:r>
        <w:r w:rsidR="00D30C0E">
          <w:rPr>
            <w:webHidden/>
          </w:rPr>
          <w:fldChar w:fldCharType="end"/>
        </w:r>
      </w:hyperlink>
    </w:p>
    <w:p w14:paraId="26A703F1" w14:textId="0A6315FE"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75" w:history="1">
        <w:r w:rsidR="00D30C0E" w:rsidRPr="00D04A59">
          <w:rPr>
            <w:rStyle w:val="Hyperlink"/>
            <w:smallCaps/>
            <w:spacing w:val="-2"/>
          </w:rPr>
          <w:t>X Total Budget and Work Plan</w:t>
        </w:r>
        <w:r w:rsidR="00D30C0E">
          <w:rPr>
            <w:webHidden/>
          </w:rPr>
          <w:tab/>
        </w:r>
        <w:r w:rsidR="00D30C0E">
          <w:rPr>
            <w:webHidden/>
          </w:rPr>
          <w:fldChar w:fldCharType="begin"/>
        </w:r>
        <w:r w:rsidR="00D30C0E">
          <w:rPr>
            <w:webHidden/>
          </w:rPr>
          <w:instrText xml:space="preserve"> PAGEREF _Toc159576175 \h </w:instrText>
        </w:r>
        <w:r w:rsidR="00D30C0E">
          <w:rPr>
            <w:webHidden/>
          </w:rPr>
        </w:r>
        <w:r w:rsidR="00D30C0E">
          <w:rPr>
            <w:webHidden/>
          </w:rPr>
          <w:fldChar w:fldCharType="separate"/>
        </w:r>
        <w:r w:rsidR="00D30C0E">
          <w:rPr>
            <w:webHidden/>
          </w:rPr>
          <w:t>48</w:t>
        </w:r>
        <w:r w:rsidR="00D30C0E">
          <w:rPr>
            <w:webHidden/>
          </w:rPr>
          <w:fldChar w:fldCharType="end"/>
        </w:r>
      </w:hyperlink>
    </w:p>
    <w:p w14:paraId="704EEA59" w14:textId="27ACBEE4"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76" w:history="1">
        <w:r w:rsidR="00D30C0E" w:rsidRPr="00D04A59">
          <w:rPr>
            <w:rStyle w:val="Hyperlink"/>
            <w:smallCaps/>
            <w:spacing w:val="-2"/>
          </w:rPr>
          <w:t>XI Legal Context</w:t>
        </w:r>
        <w:r w:rsidR="00D30C0E">
          <w:rPr>
            <w:webHidden/>
          </w:rPr>
          <w:tab/>
        </w:r>
        <w:r w:rsidR="00D30C0E">
          <w:rPr>
            <w:webHidden/>
          </w:rPr>
          <w:fldChar w:fldCharType="begin"/>
        </w:r>
        <w:r w:rsidR="00D30C0E">
          <w:rPr>
            <w:webHidden/>
          </w:rPr>
          <w:instrText xml:space="preserve"> PAGEREF _Toc159576176 \h </w:instrText>
        </w:r>
        <w:r w:rsidR="00D30C0E">
          <w:rPr>
            <w:webHidden/>
          </w:rPr>
        </w:r>
        <w:r w:rsidR="00D30C0E">
          <w:rPr>
            <w:webHidden/>
          </w:rPr>
          <w:fldChar w:fldCharType="separate"/>
        </w:r>
        <w:r w:rsidR="00D30C0E">
          <w:rPr>
            <w:webHidden/>
          </w:rPr>
          <w:t>71</w:t>
        </w:r>
        <w:r w:rsidR="00D30C0E">
          <w:rPr>
            <w:webHidden/>
          </w:rPr>
          <w:fldChar w:fldCharType="end"/>
        </w:r>
      </w:hyperlink>
    </w:p>
    <w:p w14:paraId="1E814235" w14:textId="7BE29732"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77" w:history="1">
        <w:r w:rsidR="00D30C0E" w:rsidRPr="00D04A59">
          <w:rPr>
            <w:rStyle w:val="Hyperlink"/>
            <w:smallCaps/>
            <w:spacing w:val="-2"/>
          </w:rPr>
          <w:t>XII Risk Management</w:t>
        </w:r>
        <w:r w:rsidR="00D30C0E">
          <w:rPr>
            <w:webHidden/>
          </w:rPr>
          <w:tab/>
        </w:r>
        <w:r w:rsidR="00D30C0E">
          <w:rPr>
            <w:webHidden/>
          </w:rPr>
          <w:fldChar w:fldCharType="begin"/>
        </w:r>
        <w:r w:rsidR="00D30C0E">
          <w:rPr>
            <w:webHidden/>
          </w:rPr>
          <w:instrText xml:space="preserve"> PAGEREF _Toc159576177 \h </w:instrText>
        </w:r>
        <w:r w:rsidR="00D30C0E">
          <w:rPr>
            <w:webHidden/>
          </w:rPr>
        </w:r>
        <w:r w:rsidR="00D30C0E">
          <w:rPr>
            <w:webHidden/>
          </w:rPr>
          <w:fldChar w:fldCharType="separate"/>
        </w:r>
        <w:r w:rsidR="00D30C0E">
          <w:rPr>
            <w:webHidden/>
          </w:rPr>
          <w:t>71</w:t>
        </w:r>
        <w:r w:rsidR="00D30C0E">
          <w:rPr>
            <w:webHidden/>
          </w:rPr>
          <w:fldChar w:fldCharType="end"/>
        </w:r>
      </w:hyperlink>
    </w:p>
    <w:p w14:paraId="5FD5B80E" w14:textId="2B9A17EF"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78" w:history="1">
        <w:r w:rsidR="00D30C0E" w:rsidRPr="00D04A59">
          <w:rPr>
            <w:rStyle w:val="Hyperlink"/>
            <w:smallCaps/>
            <w:spacing w:val="-2"/>
          </w:rPr>
          <w:t>XIII Mandatory Annexes</w:t>
        </w:r>
        <w:r w:rsidR="00D30C0E">
          <w:rPr>
            <w:webHidden/>
          </w:rPr>
          <w:tab/>
        </w:r>
        <w:r w:rsidR="00D30C0E">
          <w:rPr>
            <w:webHidden/>
          </w:rPr>
          <w:fldChar w:fldCharType="begin"/>
        </w:r>
        <w:r w:rsidR="00D30C0E">
          <w:rPr>
            <w:webHidden/>
          </w:rPr>
          <w:instrText xml:space="preserve"> PAGEREF _Toc159576178 \h </w:instrText>
        </w:r>
        <w:r w:rsidR="00D30C0E">
          <w:rPr>
            <w:webHidden/>
          </w:rPr>
        </w:r>
        <w:r w:rsidR="00D30C0E">
          <w:rPr>
            <w:webHidden/>
          </w:rPr>
          <w:fldChar w:fldCharType="separate"/>
        </w:r>
        <w:r w:rsidR="00D30C0E">
          <w:rPr>
            <w:webHidden/>
          </w:rPr>
          <w:t>75</w:t>
        </w:r>
        <w:r w:rsidR="00D30C0E">
          <w:rPr>
            <w:webHidden/>
          </w:rPr>
          <w:fldChar w:fldCharType="end"/>
        </w:r>
      </w:hyperlink>
    </w:p>
    <w:p w14:paraId="2502D1E5" w14:textId="76FF9FA0"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79" w:history="1">
        <w:r w:rsidR="00D30C0E" w:rsidRPr="00D04A59">
          <w:rPr>
            <w:rStyle w:val="Hyperlink"/>
            <w:rFonts w:cs="Calibri"/>
            <w:b/>
            <w:bCs/>
            <w:noProof/>
          </w:rPr>
          <w:t>Annex 1: GEF Budget Template</w:t>
        </w:r>
        <w:r w:rsidR="00D30C0E">
          <w:rPr>
            <w:noProof/>
            <w:webHidden/>
          </w:rPr>
          <w:tab/>
        </w:r>
        <w:r w:rsidR="00D30C0E">
          <w:rPr>
            <w:noProof/>
            <w:webHidden/>
          </w:rPr>
          <w:fldChar w:fldCharType="begin"/>
        </w:r>
        <w:r w:rsidR="00D30C0E">
          <w:rPr>
            <w:noProof/>
            <w:webHidden/>
          </w:rPr>
          <w:instrText xml:space="preserve"> PAGEREF _Toc159576179 \h </w:instrText>
        </w:r>
        <w:r w:rsidR="00D30C0E">
          <w:rPr>
            <w:noProof/>
            <w:webHidden/>
          </w:rPr>
        </w:r>
        <w:r w:rsidR="00D30C0E">
          <w:rPr>
            <w:noProof/>
            <w:webHidden/>
          </w:rPr>
          <w:fldChar w:fldCharType="separate"/>
        </w:r>
        <w:r w:rsidR="00D30C0E">
          <w:rPr>
            <w:noProof/>
            <w:webHidden/>
          </w:rPr>
          <w:t>76</w:t>
        </w:r>
        <w:r w:rsidR="00D30C0E">
          <w:rPr>
            <w:noProof/>
            <w:webHidden/>
          </w:rPr>
          <w:fldChar w:fldCharType="end"/>
        </w:r>
      </w:hyperlink>
    </w:p>
    <w:p w14:paraId="783B0BBD" w14:textId="428039EC"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0" w:history="1">
        <w:r w:rsidR="00D30C0E" w:rsidRPr="00D04A59">
          <w:rPr>
            <w:rStyle w:val="Hyperlink"/>
            <w:b/>
            <w:bCs/>
            <w:noProof/>
          </w:rPr>
          <w:t>Annex 2: GEF execution support letter</w:t>
        </w:r>
        <w:r w:rsidR="00D30C0E" w:rsidRPr="00D04A59">
          <w:rPr>
            <w:rStyle w:val="Hyperlink"/>
            <w:noProof/>
          </w:rPr>
          <w:t>:</w:t>
        </w:r>
        <w:r w:rsidR="00D30C0E">
          <w:rPr>
            <w:noProof/>
            <w:webHidden/>
          </w:rPr>
          <w:tab/>
        </w:r>
        <w:r w:rsidR="00D30C0E">
          <w:rPr>
            <w:noProof/>
            <w:webHidden/>
          </w:rPr>
          <w:fldChar w:fldCharType="begin"/>
        </w:r>
        <w:r w:rsidR="00D30C0E">
          <w:rPr>
            <w:noProof/>
            <w:webHidden/>
          </w:rPr>
          <w:instrText xml:space="preserve"> PAGEREF _Toc159576180 \h </w:instrText>
        </w:r>
        <w:r w:rsidR="00D30C0E">
          <w:rPr>
            <w:noProof/>
            <w:webHidden/>
          </w:rPr>
        </w:r>
        <w:r w:rsidR="00D30C0E">
          <w:rPr>
            <w:noProof/>
            <w:webHidden/>
          </w:rPr>
          <w:fldChar w:fldCharType="separate"/>
        </w:r>
        <w:r w:rsidR="00D30C0E">
          <w:rPr>
            <w:noProof/>
            <w:webHidden/>
          </w:rPr>
          <w:t>86</w:t>
        </w:r>
        <w:r w:rsidR="00D30C0E">
          <w:rPr>
            <w:noProof/>
            <w:webHidden/>
          </w:rPr>
          <w:fldChar w:fldCharType="end"/>
        </w:r>
      </w:hyperlink>
    </w:p>
    <w:p w14:paraId="0C3E51CB" w14:textId="22CA1215"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1" w:history="1">
        <w:r w:rsidR="00D30C0E" w:rsidRPr="00D04A59">
          <w:rPr>
            <w:rStyle w:val="Hyperlink"/>
            <w:b/>
            <w:bCs/>
            <w:noProof/>
          </w:rPr>
          <w:t>Annex 3: Project map and Geospatial Coordinates of project sites</w:t>
        </w:r>
        <w:r w:rsidR="00D30C0E">
          <w:rPr>
            <w:noProof/>
            <w:webHidden/>
          </w:rPr>
          <w:tab/>
        </w:r>
        <w:r w:rsidR="00D30C0E">
          <w:rPr>
            <w:noProof/>
            <w:webHidden/>
          </w:rPr>
          <w:fldChar w:fldCharType="begin"/>
        </w:r>
        <w:r w:rsidR="00D30C0E">
          <w:rPr>
            <w:noProof/>
            <w:webHidden/>
          </w:rPr>
          <w:instrText xml:space="preserve"> PAGEREF _Toc159576181 \h </w:instrText>
        </w:r>
        <w:r w:rsidR="00D30C0E">
          <w:rPr>
            <w:noProof/>
            <w:webHidden/>
          </w:rPr>
        </w:r>
        <w:r w:rsidR="00D30C0E">
          <w:rPr>
            <w:noProof/>
            <w:webHidden/>
          </w:rPr>
          <w:fldChar w:fldCharType="separate"/>
        </w:r>
        <w:r w:rsidR="00D30C0E">
          <w:rPr>
            <w:noProof/>
            <w:webHidden/>
          </w:rPr>
          <w:t>87</w:t>
        </w:r>
        <w:r w:rsidR="00D30C0E">
          <w:rPr>
            <w:noProof/>
            <w:webHidden/>
          </w:rPr>
          <w:fldChar w:fldCharType="end"/>
        </w:r>
      </w:hyperlink>
    </w:p>
    <w:p w14:paraId="4DD47D3C" w14:textId="320DA0F2"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2" w:history="1">
        <w:r w:rsidR="00D30C0E" w:rsidRPr="00D04A59">
          <w:rPr>
            <w:rStyle w:val="Hyperlink"/>
            <w:b/>
            <w:bCs/>
            <w:noProof/>
          </w:rPr>
          <w:t>Annex 4: Multi Year Work Plan</w:t>
        </w:r>
        <w:r w:rsidR="00D30C0E">
          <w:rPr>
            <w:noProof/>
            <w:webHidden/>
          </w:rPr>
          <w:tab/>
        </w:r>
        <w:r w:rsidR="00D30C0E">
          <w:rPr>
            <w:noProof/>
            <w:webHidden/>
          </w:rPr>
          <w:fldChar w:fldCharType="begin"/>
        </w:r>
        <w:r w:rsidR="00D30C0E">
          <w:rPr>
            <w:noProof/>
            <w:webHidden/>
          </w:rPr>
          <w:instrText xml:space="preserve"> PAGEREF _Toc159576182 \h </w:instrText>
        </w:r>
        <w:r w:rsidR="00D30C0E">
          <w:rPr>
            <w:noProof/>
            <w:webHidden/>
          </w:rPr>
        </w:r>
        <w:r w:rsidR="00D30C0E">
          <w:rPr>
            <w:noProof/>
            <w:webHidden/>
          </w:rPr>
          <w:fldChar w:fldCharType="separate"/>
        </w:r>
        <w:r w:rsidR="00D30C0E">
          <w:rPr>
            <w:noProof/>
            <w:webHidden/>
          </w:rPr>
          <w:t>27</w:t>
        </w:r>
        <w:r w:rsidR="00D30C0E">
          <w:rPr>
            <w:noProof/>
            <w:webHidden/>
          </w:rPr>
          <w:fldChar w:fldCharType="end"/>
        </w:r>
      </w:hyperlink>
    </w:p>
    <w:p w14:paraId="6BD5523E" w14:textId="1936B9A8"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3" w:history="1">
        <w:r w:rsidR="00D30C0E" w:rsidRPr="00D04A59">
          <w:rPr>
            <w:rStyle w:val="Hyperlink"/>
            <w:rFonts w:cs="Calibri"/>
            <w:b/>
            <w:bCs/>
            <w:noProof/>
          </w:rPr>
          <w:t>Annex 5: UNDP Social and Environmental Screening Procedure (SESP)</w:t>
        </w:r>
        <w:r w:rsidR="00D30C0E">
          <w:rPr>
            <w:noProof/>
            <w:webHidden/>
          </w:rPr>
          <w:tab/>
        </w:r>
        <w:r w:rsidR="00D30C0E">
          <w:rPr>
            <w:noProof/>
            <w:webHidden/>
          </w:rPr>
          <w:fldChar w:fldCharType="begin"/>
        </w:r>
        <w:r w:rsidR="00D30C0E">
          <w:rPr>
            <w:noProof/>
            <w:webHidden/>
          </w:rPr>
          <w:instrText xml:space="preserve"> PAGEREF _Toc159576183 \h </w:instrText>
        </w:r>
        <w:r w:rsidR="00D30C0E">
          <w:rPr>
            <w:noProof/>
            <w:webHidden/>
          </w:rPr>
        </w:r>
        <w:r w:rsidR="00D30C0E">
          <w:rPr>
            <w:noProof/>
            <w:webHidden/>
          </w:rPr>
          <w:fldChar w:fldCharType="separate"/>
        </w:r>
        <w:r w:rsidR="00D30C0E">
          <w:rPr>
            <w:noProof/>
            <w:webHidden/>
          </w:rPr>
          <w:t>29</w:t>
        </w:r>
        <w:r w:rsidR="00D30C0E">
          <w:rPr>
            <w:noProof/>
            <w:webHidden/>
          </w:rPr>
          <w:fldChar w:fldCharType="end"/>
        </w:r>
      </w:hyperlink>
    </w:p>
    <w:p w14:paraId="71C1007E" w14:textId="270A0C5F"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4" w:history="1">
        <w:r w:rsidR="00D30C0E" w:rsidRPr="00D04A59">
          <w:rPr>
            <w:rStyle w:val="Hyperlink"/>
            <w:rFonts w:cs="Calibri"/>
            <w:b/>
            <w:bCs/>
            <w:noProof/>
          </w:rPr>
          <w:t>Annex 6: UNDP Risk Register</w:t>
        </w:r>
        <w:r w:rsidR="00D30C0E">
          <w:rPr>
            <w:noProof/>
            <w:webHidden/>
          </w:rPr>
          <w:tab/>
        </w:r>
        <w:r w:rsidR="00D30C0E">
          <w:rPr>
            <w:noProof/>
            <w:webHidden/>
          </w:rPr>
          <w:fldChar w:fldCharType="begin"/>
        </w:r>
        <w:r w:rsidR="00D30C0E">
          <w:rPr>
            <w:noProof/>
            <w:webHidden/>
          </w:rPr>
          <w:instrText xml:space="preserve"> PAGEREF _Toc159576184 \h </w:instrText>
        </w:r>
        <w:r w:rsidR="00D30C0E">
          <w:rPr>
            <w:noProof/>
            <w:webHidden/>
          </w:rPr>
        </w:r>
        <w:r w:rsidR="00D30C0E">
          <w:rPr>
            <w:noProof/>
            <w:webHidden/>
          </w:rPr>
          <w:fldChar w:fldCharType="separate"/>
        </w:r>
        <w:r w:rsidR="00D30C0E">
          <w:rPr>
            <w:noProof/>
            <w:webHidden/>
          </w:rPr>
          <w:t>48</w:t>
        </w:r>
        <w:r w:rsidR="00D30C0E">
          <w:rPr>
            <w:noProof/>
            <w:webHidden/>
          </w:rPr>
          <w:fldChar w:fldCharType="end"/>
        </w:r>
      </w:hyperlink>
    </w:p>
    <w:p w14:paraId="143CD83D" w14:textId="2FB7DB71"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5" w:history="1">
        <w:r w:rsidR="00D30C0E" w:rsidRPr="00D04A59">
          <w:rPr>
            <w:rStyle w:val="Hyperlink"/>
            <w:b/>
            <w:bCs/>
            <w:noProof/>
          </w:rPr>
          <w:t>Annex 7: Overview of Technical Consultancies/Subcontracts</w:t>
        </w:r>
        <w:r w:rsidR="00D30C0E">
          <w:rPr>
            <w:noProof/>
            <w:webHidden/>
          </w:rPr>
          <w:tab/>
        </w:r>
        <w:r w:rsidR="00D30C0E">
          <w:rPr>
            <w:noProof/>
            <w:webHidden/>
          </w:rPr>
          <w:fldChar w:fldCharType="begin"/>
        </w:r>
        <w:r w:rsidR="00D30C0E">
          <w:rPr>
            <w:noProof/>
            <w:webHidden/>
          </w:rPr>
          <w:instrText xml:space="preserve"> PAGEREF _Toc159576185 \h </w:instrText>
        </w:r>
        <w:r w:rsidR="00D30C0E">
          <w:rPr>
            <w:noProof/>
            <w:webHidden/>
          </w:rPr>
        </w:r>
        <w:r w:rsidR="00D30C0E">
          <w:rPr>
            <w:noProof/>
            <w:webHidden/>
          </w:rPr>
          <w:fldChar w:fldCharType="separate"/>
        </w:r>
        <w:r w:rsidR="00D30C0E">
          <w:rPr>
            <w:noProof/>
            <w:webHidden/>
          </w:rPr>
          <w:t>56</w:t>
        </w:r>
        <w:r w:rsidR="00D30C0E">
          <w:rPr>
            <w:noProof/>
            <w:webHidden/>
          </w:rPr>
          <w:fldChar w:fldCharType="end"/>
        </w:r>
      </w:hyperlink>
    </w:p>
    <w:p w14:paraId="7D405660" w14:textId="2DD21173"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6" w:history="1">
        <w:r w:rsidR="00D30C0E" w:rsidRPr="00D04A59">
          <w:rPr>
            <w:rStyle w:val="Hyperlink"/>
            <w:b/>
            <w:bCs/>
            <w:noProof/>
          </w:rPr>
          <w:t>Annex 8: Stakeholder Engagement Plan</w:t>
        </w:r>
        <w:r w:rsidR="00D30C0E">
          <w:rPr>
            <w:noProof/>
            <w:webHidden/>
          </w:rPr>
          <w:tab/>
        </w:r>
        <w:r w:rsidR="00D30C0E">
          <w:rPr>
            <w:noProof/>
            <w:webHidden/>
          </w:rPr>
          <w:fldChar w:fldCharType="begin"/>
        </w:r>
        <w:r w:rsidR="00D30C0E">
          <w:rPr>
            <w:noProof/>
            <w:webHidden/>
          </w:rPr>
          <w:instrText xml:space="preserve"> PAGEREF _Toc159576186 \h </w:instrText>
        </w:r>
        <w:r w:rsidR="00D30C0E">
          <w:rPr>
            <w:noProof/>
            <w:webHidden/>
          </w:rPr>
        </w:r>
        <w:r w:rsidR="00D30C0E">
          <w:rPr>
            <w:noProof/>
            <w:webHidden/>
          </w:rPr>
          <w:fldChar w:fldCharType="separate"/>
        </w:r>
        <w:r w:rsidR="00D30C0E">
          <w:rPr>
            <w:noProof/>
            <w:webHidden/>
          </w:rPr>
          <w:t>6</w:t>
        </w:r>
        <w:r w:rsidR="00D30C0E">
          <w:rPr>
            <w:noProof/>
            <w:webHidden/>
          </w:rPr>
          <w:t>7</w:t>
        </w:r>
        <w:r w:rsidR="00D30C0E">
          <w:rPr>
            <w:noProof/>
            <w:webHidden/>
          </w:rPr>
          <w:fldChar w:fldCharType="end"/>
        </w:r>
      </w:hyperlink>
    </w:p>
    <w:p w14:paraId="283EA640" w14:textId="0EA17E97"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7" w:history="1">
        <w:r w:rsidR="00D30C0E" w:rsidRPr="00D04A59">
          <w:rPr>
            <w:rStyle w:val="Hyperlink"/>
            <w:b/>
            <w:bCs/>
            <w:noProof/>
          </w:rPr>
          <w:t xml:space="preserve">Annex </w:t>
        </w:r>
        <w:r w:rsidR="00D30C0E" w:rsidRPr="00D04A59">
          <w:rPr>
            <w:rStyle w:val="Hyperlink"/>
            <w:rFonts w:cs="Arial"/>
            <w:b/>
            <w:bCs/>
            <w:noProof/>
          </w:rPr>
          <w:t>9</w:t>
        </w:r>
        <w:r w:rsidR="00D30C0E" w:rsidRPr="00D04A59">
          <w:rPr>
            <w:rStyle w:val="Hyperlink"/>
            <w:b/>
            <w:bCs/>
            <w:noProof/>
          </w:rPr>
          <w:t>: Environmental Social Management Framework (ESMF) and other SES frameworks/plans</w:t>
        </w:r>
        <w:r w:rsidR="00D30C0E">
          <w:rPr>
            <w:noProof/>
            <w:webHidden/>
          </w:rPr>
          <w:tab/>
        </w:r>
        <w:r w:rsidR="00D30C0E">
          <w:rPr>
            <w:noProof/>
            <w:webHidden/>
          </w:rPr>
          <w:fldChar w:fldCharType="begin"/>
        </w:r>
        <w:r w:rsidR="00D30C0E">
          <w:rPr>
            <w:noProof/>
            <w:webHidden/>
          </w:rPr>
          <w:instrText xml:space="preserve"> PAGEREF _Toc159576187 \h </w:instrText>
        </w:r>
        <w:r w:rsidR="00D30C0E">
          <w:rPr>
            <w:noProof/>
            <w:webHidden/>
          </w:rPr>
        </w:r>
        <w:r w:rsidR="00D30C0E">
          <w:rPr>
            <w:noProof/>
            <w:webHidden/>
          </w:rPr>
          <w:fldChar w:fldCharType="separate"/>
        </w:r>
        <w:r w:rsidR="00D30C0E">
          <w:rPr>
            <w:noProof/>
            <w:webHidden/>
          </w:rPr>
          <w:t>68</w:t>
        </w:r>
        <w:r w:rsidR="00D30C0E">
          <w:rPr>
            <w:noProof/>
            <w:webHidden/>
          </w:rPr>
          <w:fldChar w:fldCharType="end"/>
        </w:r>
      </w:hyperlink>
    </w:p>
    <w:p w14:paraId="067CA505" w14:textId="42F8D1DA"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88" w:history="1">
        <w:r w:rsidR="00D30C0E" w:rsidRPr="00D04A59">
          <w:rPr>
            <w:rStyle w:val="Hyperlink"/>
            <w:b/>
            <w:bCs/>
            <w:noProof/>
          </w:rPr>
          <w:t xml:space="preserve">Annex </w:t>
        </w:r>
        <w:r w:rsidR="00D30C0E" w:rsidRPr="00D04A59">
          <w:rPr>
            <w:rStyle w:val="Hyperlink"/>
            <w:rFonts w:cs="Arial"/>
            <w:b/>
            <w:bCs/>
            <w:noProof/>
          </w:rPr>
          <w:t>10</w:t>
        </w:r>
        <w:r w:rsidR="00D30C0E" w:rsidRPr="00D04A59">
          <w:rPr>
            <w:rStyle w:val="Hyperlink"/>
            <w:b/>
            <w:bCs/>
            <w:noProof/>
          </w:rPr>
          <w:t>: Gender Analysis and Gender Action Plan</w:t>
        </w:r>
        <w:r w:rsidR="00D30C0E">
          <w:rPr>
            <w:noProof/>
            <w:webHidden/>
          </w:rPr>
          <w:tab/>
        </w:r>
        <w:r w:rsidR="00D30C0E">
          <w:rPr>
            <w:noProof/>
            <w:webHidden/>
          </w:rPr>
          <w:fldChar w:fldCharType="begin"/>
        </w:r>
        <w:r w:rsidR="00D30C0E">
          <w:rPr>
            <w:noProof/>
            <w:webHidden/>
          </w:rPr>
          <w:instrText xml:space="preserve"> PAGEREF _Toc159576188 \h </w:instrText>
        </w:r>
        <w:r w:rsidR="00D30C0E">
          <w:rPr>
            <w:noProof/>
            <w:webHidden/>
          </w:rPr>
        </w:r>
        <w:r w:rsidR="00D30C0E">
          <w:rPr>
            <w:noProof/>
            <w:webHidden/>
          </w:rPr>
          <w:fldChar w:fldCharType="separate"/>
        </w:r>
        <w:r w:rsidR="00D30C0E">
          <w:rPr>
            <w:noProof/>
            <w:webHidden/>
          </w:rPr>
          <w:t>69</w:t>
        </w:r>
        <w:r w:rsidR="00D30C0E">
          <w:rPr>
            <w:noProof/>
            <w:webHidden/>
          </w:rPr>
          <w:fldChar w:fldCharType="end"/>
        </w:r>
      </w:hyperlink>
    </w:p>
    <w:p w14:paraId="76D35408" w14:textId="1DD80A11" w:rsidR="00D30C0E" w:rsidRP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89" w:history="1">
        <w:r w:rsidR="00D30C0E" w:rsidRPr="00D30C0E">
          <w:rPr>
            <w:rStyle w:val="Hyperlink"/>
            <w:rFonts w:cstheme="minorHAnsi"/>
          </w:rPr>
          <w:t>Annex 11: Additional agreements</w:t>
        </w:r>
        <w:r w:rsidR="00D30C0E" w:rsidRPr="00D30C0E">
          <w:rPr>
            <w:webHidden/>
          </w:rPr>
          <w:tab/>
        </w:r>
        <w:r w:rsidR="00D30C0E" w:rsidRPr="00D30C0E">
          <w:rPr>
            <w:webHidden/>
          </w:rPr>
          <w:fldChar w:fldCharType="begin"/>
        </w:r>
        <w:r w:rsidR="00D30C0E" w:rsidRPr="00D30C0E">
          <w:rPr>
            <w:webHidden/>
          </w:rPr>
          <w:instrText xml:space="preserve"> PAGEREF _Toc159576189 \h </w:instrText>
        </w:r>
        <w:r w:rsidR="00D30C0E" w:rsidRPr="00D30C0E">
          <w:rPr>
            <w:webHidden/>
          </w:rPr>
        </w:r>
        <w:r w:rsidR="00D30C0E" w:rsidRPr="00D30C0E">
          <w:rPr>
            <w:webHidden/>
          </w:rPr>
          <w:fldChar w:fldCharType="separate"/>
        </w:r>
        <w:r w:rsidR="00D30C0E" w:rsidRPr="00D30C0E">
          <w:rPr>
            <w:webHidden/>
          </w:rPr>
          <w:t>73</w:t>
        </w:r>
        <w:r w:rsidR="00D30C0E" w:rsidRPr="00D30C0E">
          <w:rPr>
            <w:webHidden/>
          </w:rPr>
          <w:fldChar w:fldCharType="end"/>
        </w:r>
      </w:hyperlink>
    </w:p>
    <w:p w14:paraId="244B9EFC" w14:textId="23E5A47B" w:rsidR="00D30C0E" w:rsidRDefault="00000000" w:rsidP="00D30C0E">
      <w:pPr>
        <w:pStyle w:val="TOC1"/>
        <w:ind w:left="0"/>
        <w:rPr>
          <w:rFonts w:asciiTheme="minorHAnsi" w:eastAsiaTheme="minorEastAsia" w:hAnsiTheme="minorHAnsi" w:cstheme="minorBidi"/>
          <w:kern w:val="2"/>
          <w:sz w:val="22"/>
          <w:szCs w:val="22"/>
          <w:lang w:val="en-US" w:eastAsia="en-US"/>
          <w14:ligatures w14:val="standardContextual"/>
        </w:rPr>
      </w:pPr>
      <w:hyperlink w:anchor="_Toc159576190" w:history="1">
        <w:r w:rsidR="00D30C0E" w:rsidRPr="00D04A59">
          <w:rPr>
            <w:rStyle w:val="Hyperlink"/>
            <w:rFonts w:cstheme="minorHAnsi"/>
          </w:rPr>
          <w:t>Annex 13: GEF CEO Endorsement/Approval</w:t>
        </w:r>
        <w:r w:rsidR="00D30C0E">
          <w:rPr>
            <w:webHidden/>
          </w:rPr>
          <w:tab/>
        </w:r>
        <w:r w:rsidR="00D30C0E">
          <w:rPr>
            <w:webHidden/>
          </w:rPr>
          <w:fldChar w:fldCharType="begin"/>
        </w:r>
        <w:r w:rsidR="00D30C0E">
          <w:rPr>
            <w:webHidden/>
          </w:rPr>
          <w:instrText xml:space="preserve"> PAGEREF _Toc159576190 \h </w:instrText>
        </w:r>
        <w:r w:rsidR="00D30C0E">
          <w:rPr>
            <w:webHidden/>
          </w:rPr>
        </w:r>
        <w:r w:rsidR="00D30C0E">
          <w:rPr>
            <w:webHidden/>
          </w:rPr>
          <w:fldChar w:fldCharType="separate"/>
        </w:r>
        <w:r w:rsidR="00D30C0E">
          <w:rPr>
            <w:webHidden/>
          </w:rPr>
          <w:t>92</w:t>
        </w:r>
        <w:r w:rsidR="00D30C0E">
          <w:rPr>
            <w:webHidden/>
          </w:rPr>
          <w:fldChar w:fldCharType="end"/>
        </w:r>
      </w:hyperlink>
    </w:p>
    <w:p w14:paraId="041EE891" w14:textId="7AEF855F" w:rsidR="00D30C0E" w:rsidRDefault="00000000">
      <w:pPr>
        <w:pStyle w:val="TOC3"/>
        <w:ind w:left="0" w:firstLine="0"/>
        <w:rPr>
          <w:rFonts w:asciiTheme="minorHAnsi" w:eastAsiaTheme="minorEastAsia" w:hAnsiTheme="minorHAnsi" w:cstheme="minorBidi"/>
          <w:noProof/>
          <w:kern w:val="2"/>
          <w:sz w:val="22"/>
          <w:szCs w:val="22"/>
          <w14:ligatures w14:val="standardContextual"/>
        </w:rPr>
      </w:pPr>
      <w:hyperlink w:anchor="_Toc159576191" w:history="1">
        <w:r w:rsidR="00D30C0E" w:rsidRPr="00D04A59">
          <w:rPr>
            <w:rStyle w:val="Hyperlink"/>
            <w:rFonts w:eastAsia="Times New Roman" w:cs="Arial"/>
            <w:b/>
            <w:iCs/>
            <w:noProof/>
            <w:lang w:val="en-GB" w:eastAsia="ja-JP"/>
          </w:rPr>
          <w:t>Annex 14: On-Granting Provisions Applicable to the Implementing Partner</w:t>
        </w:r>
        <w:r w:rsidR="00D30C0E">
          <w:rPr>
            <w:noProof/>
            <w:webHidden/>
          </w:rPr>
          <w:tab/>
        </w:r>
        <w:r w:rsidR="00D30C0E">
          <w:rPr>
            <w:noProof/>
            <w:webHidden/>
          </w:rPr>
          <w:fldChar w:fldCharType="begin"/>
        </w:r>
        <w:r w:rsidR="00D30C0E">
          <w:rPr>
            <w:noProof/>
            <w:webHidden/>
          </w:rPr>
          <w:instrText xml:space="preserve"> PAGEREF _Toc159576191 \h </w:instrText>
        </w:r>
        <w:r w:rsidR="00D30C0E">
          <w:rPr>
            <w:noProof/>
            <w:webHidden/>
          </w:rPr>
        </w:r>
        <w:r w:rsidR="00D30C0E">
          <w:rPr>
            <w:noProof/>
            <w:webHidden/>
          </w:rPr>
          <w:fldChar w:fldCharType="separate"/>
        </w:r>
        <w:r w:rsidR="00D30C0E">
          <w:rPr>
            <w:noProof/>
            <w:webHidden/>
          </w:rPr>
          <w:t>93</w:t>
        </w:r>
        <w:r w:rsidR="00D30C0E">
          <w:rPr>
            <w:noProof/>
            <w:webHidden/>
          </w:rPr>
          <w:fldChar w:fldCharType="end"/>
        </w:r>
      </w:hyperlink>
    </w:p>
    <w:p w14:paraId="30CCACF0" w14:textId="5142B9DB"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92" w:history="1">
        <w:r w:rsidR="00D30C0E" w:rsidRPr="00D04A59">
          <w:rPr>
            <w:rStyle w:val="Hyperlink"/>
            <w:b/>
            <w:bCs/>
            <w:noProof/>
          </w:rPr>
          <w:t>Annex 16: GEF Core indicators</w:t>
        </w:r>
        <w:r w:rsidR="00D30C0E">
          <w:rPr>
            <w:noProof/>
            <w:webHidden/>
          </w:rPr>
          <w:tab/>
        </w:r>
        <w:r w:rsidR="00D30C0E">
          <w:rPr>
            <w:noProof/>
            <w:webHidden/>
          </w:rPr>
          <w:fldChar w:fldCharType="begin"/>
        </w:r>
        <w:r w:rsidR="00D30C0E">
          <w:rPr>
            <w:noProof/>
            <w:webHidden/>
          </w:rPr>
          <w:instrText xml:space="preserve"> PAGEREF _Toc159576192 \h </w:instrText>
        </w:r>
        <w:r w:rsidR="00D30C0E">
          <w:rPr>
            <w:noProof/>
            <w:webHidden/>
          </w:rPr>
        </w:r>
        <w:r w:rsidR="00D30C0E">
          <w:rPr>
            <w:noProof/>
            <w:webHidden/>
          </w:rPr>
          <w:fldChar w:fldCharType="separate"/>
        </w:r>
        <w:r w:rsidR="00D30C0E">
          <w:rPr>
            <w:noProof/>
            <w:webHidden/>
          </w:rPr>
          <w:t>96</w:t>
        </w:r>
        <w:r w:rsidR="00D30C0E">
          <w:rPr>
            <w:noProof/>
            <w:webHidden/>
          </w:rPr>
          <w:fldChar w:fldCharType="end"/>
        </w:r>
      </w:hyperlink>
    </w:p>
    <w:p w14:paraId="371337BF" w14:textId="00552922"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93" w:history="1">
        <w:r w:rsidR="00D30C0E" w:rsidRPr="00D04A59">
          <w:rPr>
            <w:rStyle w:val="Hyperlink"/>
            <w:b/>
            <w:bCs/>
            <w:noProof/>
          </w:rPr>
          <w:t>Annex 17: GEF Taxonomy</w:t>
        </w:r>
        <w:r w:rsidR="00D30C0E">
          <w:rPr>
            <w:noProof/>
            <w:webHidden/>
          </w:rPr>
          <w:tab/>
        </w:r>
        <w:r w:rsidR="00D30C0E">
          <w:rPr>
            <w:noProof/>
            <w:webHidden/>
          </w:rPr>
          <w:fldChar w:fldCharType="begin"/>
        </w:r>
        <w:r w:rsidR="00D30C0E">
          <w:rPr>
            <w:noProof/>
            <w:webHidden/>
          </w:rPr>
          <w:instrText xml:space="preserve"> PAGEREF _Toc159576193 \h </w:instrText>
        </w:r>
        <w:r w:rsidR="00D30C0E">
          <w:rPr>
            <w:noProof/>
            <w:webHidden/>
          </w:rPr>
        </w:r>
        <w:r w:rsidR="00D30C0E">
          <w:rPr>
            <w:noProof/>
            <w:webHidden/>
          </w:rPr>
          <w:fldChar w:fldCharType="separate"/>
        </w:r>
        <w:r w:rsidR="00D30C0E">
          <w:rPr>
            <w:noProof/>
            <w:webHidden/>
          </w:rPr>
          <w:t>97</w:t>
        </w:r>
        <w:r w:rsidR="00D30C0E">
          <w:rPr>
            <w:noProof/>
            <w:webHidden/>
          </w:rPr>
          <w:fldChar w:fldCharType="end"/>
        </w:r>
      </w:hyperlink>
    </w:p>
    <w:p w14:paraId="774E7BF1" w14:textId="12E11774"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94" w:history="1">
        <w:r w:rsidR="00D30C0E" w:rsidRPr="00D04A59">
          <w:rPr>
            <w:rStyle w:val="Hyperlink"/>
            <w:b/>
            <w:bCs/>
            <w:noProof/>
          </w:rPr>
          <w:t>Annex 18: Results of the Partners Capacity Assessment Tool (PACT) and HACT Micro Assessment</w:t>
        </w:r>
        <w:r w:rsidR="00D30C0E">
          <w:rPr>
            <w:noProof/>
            <w:webHidden/>
          </w:rPr>
          <w:tab/>
        </w:r>
        <w:r w:rsidR="00D30C0E">
          <w:rPr>
            <w:noProof/>
            <w:webHidden/>
          </w:rPr>
          <w:fldChar w:fldCharType="begin"/>
        </w:r>
        <w:r w:rsidR="00D30C0E">
          <w:rPr>
            <w:noProof/>
            <w:webHidden/>
          </w:rPr>
          <w:instrText xml:space="preserve"> PAGEREF _Toc159576194 \h </w:instrText>
        </w:r>
        <w:r w:rsidR="00D30C0E">
          <w:rPr>
            <w:noProof/>
            <w:webHidden/>
          </w:rPr>
        </w:r>
        <w:r w:rsidR="00D30C0E">
          <w:rPr>
            <w:noProof/>
            <w:webHidden/>
          </w:rPr>
          <w:fldChar w:fldCharType="separate"/>
        </w:r>
        <w:r w:rsidR="00D30C0E">
          <w:rPr>
            <w:noProof/>
            <w:webHidden/>
          </w:rPr>
          <w:t>103</w:t>
        </w:r>
        <w:r w:rsidR="00D30C0E">
          <w:rPr>
            <w:noProof/>
            <w:webHidden/>
          </w:rPr>
          <w:fldChar w:fldCharType="end"/>
        </w:r>
      </w:hyperlink>
    </w:p>
    <w:p w14:paraId="18F5B96D" w14:textId="640EB18D" w:rsidR="00D30C0E" w:rsidRDefault="00000000">
      <w:pPr>
        <w:pStyle w:val="TOC2"/>
        <w:ind w:left="0"/>
        <w:rPr>
          <w:rFonts w:asciiTheme="minorHAnsi" w:eastAsiaTheme="minorEastAsia" w:hAnsiTheme="minorHAnsi" w:cstheme="minorBidi"/>
          <w:noProof/>
          <w:kern w:val="2"/>
          <w:sz w:val="22"/>
          <w:szCs w:val="22"/>
          <w14:ligatures w14:val="standardContextual"/>
        </w:rPr>
      </w:pPr>
      <w:hyperlink w:anchor="_Toc159576195" w:history="1">
        <w:r w:rsidR="00D30C0E" w:rsidRPr="00D04A59">
          <w:rPr>
            <w:rStyle w:val="Hyperlink"/>
            <w:b/>
            <w:bCs/>
            <w:noProof/>
          </w:rPr>
          <w:t>Annex 19 - Umbrella Programme to Support NBSAP Update and the 7th National Reports - Country Office Annex</w:t>
        </w:r>
        <w:r w:rsidR="00D30C0E">
          <w:rPr>
            <w:noProof/>
            <w:webHidden/>
          </w:rPr>
          <w:tab/>
        </w:r>
        <w:r w:rsidR="00D30C0E">
          <w:rPr>
            <w:noProof/>
            <w:webHidden/>
          </w:rPr>
          <w:fldChar w:fldCharType="begin"/>
        </w:r>
        <w:r w:rsidR="00D30C0E">
          <w:rPr>
            <w:noProof/>
            <w:webHidden/>
          </w:rPr>
          <w:instrText xml:space="preserve"> PAGEREF _Toc159576195 \h </w:instrText>
        </w:r>
        <w:r w:rsidR="00D30C0E">
          <w:rPr>
            <w:noProof/>
            <w:webHidden/>
          </w:rPr>
        </w:r>
        <w:r w:rsidR="00D30C0E">
          <w:rPr>
            <w:noProof/>
            <w:webHidden/>
          </w:rPr>
          <w:fldChar w:fldCharType="separate"/>
        </w:r>
        <w:r w:rsidR="00D30C0E">
          <w:rPr>
            <w:noProof/>
            <w:webHidden/>
          </w:rPr>
          <w:t>104</w:t>
        </w:r>
        <w:r w:rsidR="00D30C0E">
          <w:rPr>
            <w:noProof/>
            <w:webHidden/>
          </w:rPr>
          <w:fldChar w:fldCharType="end"/>
        </w:r>
      </w:hyperlink>
    </w:p>
    <w:p w14:paraId="5298506B" w14:textId="25D73B3A" w:rsidR="00485F0E" w:rsidRPr="00C25604" w:rsidRDefault="00485F0E" w:rsidP="00582190">
      <w:pPr>
        <w:spacing w:after="240" w:line="240" w:lineRule="auto"/>
        <w:jc w:val="both"/>
        <w:rPr>
          <w:rFonts w:ascii="Calibri" w:eastAsia="SimSun" w:hAnsi="Calibri" w:cs="Times New Roman"/>
          <w:b/>
          <w:bCs/>
          <w:noProof/>
          <w:sz w:val="20"/>
          <w:szCs w:val="20"/>
        </w:rPr>
        <w:sectPr w:rsidR="00485F0E" w:rsidRPr="00C25604" w:rsidSect="00C25604">
          <w:footerReference w:type="default" r:id="rId16"/>
          <w:footerReference w:type="first" r:id="rId17"/>
          <w:pgSz w:w="12240" w:h="15840" w:code="1"/>
          <w:pgMar w:top="900" w:right="1440" w:bottom="1440" w:left="1440" w:header="720" w:footer="432" w:gutter="0"/>
          <w:cols w:space="708"/>
          <w:titlePg/>
          <w:docGrid w:linePitch="360"/>
        </w:sectPr>
      </w:pPr>
      <w:r w:rsidRPr="001727E1">
        <w:rPr>
          <w:rFonts w:ascii="Calibri" w:eastAsia="SimSun" w:hAnsi="Calibri" w:cs="Times New Roman"/>
          <w:b/>
          <w:color w:val="2B579A"/>
          <w:sz w:val="20"/>
          <w:szCs w:val="24"/>
          <w:shd w:val="clear" w:color="auto" w:fill="E6E6E6"/>
        </w:rPr>
        <w:fldChar w:fldCharType="end"/>
      </w:r>
    </w:p>
    <w:p w14:paraId="7E3B2D61" w14:textId="4F8BEF45" w:rsidR="000573F2" w:rsidRPr="00485F0E" w:rsidRDefault="000573F2" w:rsidP="00582190">
      <w:pPr>
        <w:keepNext/>
        <w:pBdr>
          <w:top w:val="single" w:sz="4" w:space="1" w:color="auto"/>
        </w:pBdr>
        <w:suppressAutoHyphens/>
        <w:spacing w:after="0" w:line="271" w:lineRule="auto"/>
        <w:jc w:val="both"/>
        <w:outlineLvl w:val="0"/>
        <w:rPr>
          <w:rFonts w:ascii="Calibri" w:eastAsia="SimSun" w:hAnsi="Calibri" w:cs="Times New Roman"/>
          <w:b/>
          <w:smallCaps/>
          <w:spacing w:val="-2"/>
          <w:sz w:val="28"/>
          <w:szCs w:val="20"/>
        </w:rPr>
      </w:pPr>
      <w:bookmarkStart w:id="4" w:name="_Toc159576162"/>
      <w:bookmarkStart w:id="5" w:name="_Toc407785517"/>
      <w:r w:rsidRPr="00582190">
        <w:rPr>
          <w:rFonts w:ascii="Calibri" w:eastAsia="SimSun" w:hAnsi="Calibri" w:cs="Times New Roman"/>
          <w:b/>
          <w:smallCaps/>
          <w:spacing w:val="-2"/>
          <w:sz w:val="28"/>
          <w:szCs w:val="20"/>
        </w:rPr>
        <w:lastRenderedPageBreak/>
        <w:t>Acronyms</w:t>
      </w:r>
      <w:bookmarkEnd w:id="4"/>
    </w:p>
    <w:p w14:paraId="17C201BD" w14:textId="46671776" w:rsidR="000573F2" w:rsidRPr="00112E16" w:rsidRDefault="000573F2" w:rsidP="00582190">
      <w:pPr>
        <w:spacing w:after="240"/>
        <w:jc w:val="both"/>
        <w:rPr>
          <w:rFonts w:ascii="Calibri" w:eastAsia="SimSun" w:hAnsi="Calibri" w:cstheme="minorHAnsi"/>
          <w:b/>
          <w:bCs/>
          <w:i/>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7560"/>
      </w:tblGrid>
      <w:tr w:rsidR="000573F2" w:rsidRPr="00112E16" w14:paraId="3BA8BB64" w14:textId="77777777" w:rsidTr="00CA30A0">
        <w:tc>
          <w:tcPr>
            <w:tcW w:w="1615" w:type="dxa"/>
          </w:tcPr>
          <w:p w14:paraId="5CBD952A"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6NR</w:t>
            </w:r>
          </w:p>
        </w:tc>
        <w:tc>
          <w:tcPr>
            <w:tcW w:w="7560" w:type="dxa"/>
          </w:tcPr>
          <w:p w14:paraId="7010480B"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6th National Report</w:t>
            </w:r>
          </w:p>
        </w:tc>
      </w:tr>
      <w:tr w:rsidR="000573F2" w:rsidRPr="00112E16" w14:paraId="43FB66E7" w14:textId="77777777" w:rsidTr="00CA30A0">
        <w:tc>
          <w:tcPr>
            <w:tcW w:w="1615" w:type="dxa"/>
          </w:tcPr>
          <w:p w14:paraId="750305B6" w14:textId="698A02D7" w:rsidR="000573F2" w:rsidRPr="00112E16" w:rsidRDefault="000573F2" w:rsidP="00582190">
            <w:pPr>
              <w:rPr>
                <w:rFonts w:cstheme="minorHAnsi"/>
                <w:sz w:val="18"/>
                <w:szCs w:val="18"/>
              </w:rPr>
            </w:pPr>
            <w:r>
              <w:rPr>
                <w:rFonts w:cstheme="minorHAnsi"/>
                <w:sz w:val="18"/>
                <w:szCs w:val="18"/>
              </w:rPr>
              <w:t>7NR</w:t>
            </w:r>
          </w:p>
        </w:tc>
        <w:tc>
          <w:tcPr>
            <w:tcW w:w="7560" w:type="dxa"/>
          </w:tcPr>
          <w:p w14:paraId="0FFEFB4D" w14:textId="678589C3" w:rsidR="000573F2" w:rsidRPr="00112E16" w:rsidRDefault="000573F2" w:rsidP="00582190">
            <w:pPr>
              <w:rPr>
                <w:rFonts w:cstheme="minorHAnsi"/>
                <w:sz w:val="18"/>
                <w:szCs w:val="18"/>
              </w:rPr>
            </w:pPr>
            <w:r>
              <w:rPr>
                <w:rFonts w:cstheme="minorHAnsi"/>
                <w:sz w:val="18"/>
                <w:szCs w:val="18"/>
              </w:rPr>
              <w:t>7</w:t>
            </w:r>
            <w:r w:rsidRPr="000573F2">
              <w:rPr>
                <w:rFonts w:cstheme="minorHAnsi"/>
                <w:sz w:val="18"/>
                <w:szCs w:val="18"/>
                <w:vertAlign w:val="superscript"/>
              </w:rPr>
              <w:t>th</w:t>
            </w:r>
            <w:r>
              <w:rPr>
                <w:rFonts w:cstheme="minorHAnsi"/>
                <w:sz w:val="18"/>
                <w:szCs w:val="18"/>
              </w:rPr>
              <w:t xml:space="preserve"> National Report</w:t>
            </w:r>
          </w:p>
        </w:tc>
      </w:tr>
      <w:tr w:rsidR="000573F2" w:rsidRPr="00112E16" w14:paraId="3DFF3475" w14:textId="77777777" w:rsidTr="00CA30A0">
        <w:tc>
          <w:tcPr>
            <w:tcW w:w="1615" w:type="dxa"/>
          </w:tcPr>
          <w:p w14:paraId="684801B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BD</w:t>
            </w:r>
          </w:p>
        </w:tc>
        <w:tc>
          <w:tcPr>
            <w:tcW w:w="7560" w:type="dxa"/>
          </w:tcPr>
          <w:p w14:paraId="2D76B4B4"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Biodiversity</w:t>
            </w:r>
          </w:p>
        </w:tc>
      </w:tr>
      <w:tr w:rsidR="000573F2" w:rsidRPr="00112E16" w14:paraId="3EE8D041" w14:textId="77777777" w:rsidTr="00CA30A0">
        <w:tc>
          <w:tcPr>
            <w:tcW w:w="1615" w:type="dxa"/>
          </w:tcPr>
          <w:p w14:paraId="028C48E5"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BIOFIN</w:t>
            </w:r>
          </w:p>
        </w:tc>
        <w:tc>
          <w:tcPr>
            <w:tcW w:w="7560" w:type="dxa"/>
          </w:tcPr>
          <w:p w14:paraId="5AD52B3E"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Biodiversity Finance Initiative</w:t>
            </w:r>
          </w:p>
        </w:tc>
      </w:tr>
      <w:tr w:rsidR="000573F2" w:rsidRPr="00112E16" w14:paraId="40B793BA" w14:textId="77777777" w:rsidTr="00CA30A0">
        <w:tc>
          <w:tcPr>
            <w:tcW w:w="1615" w:type="dxa"/>
          </w:tcPr>
          <w:p w14:paraId="048A1938"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BPPS</w:t>
            </w:r>
          </w:p>
        </w:tc>
        <w:tc>
          <w:tcPr>
            <w:tcW w:w="7560" w:type="dxa"/>
          </w:tcPr>
          <w:p w14:paraId="40F63762"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 xml:space="preserve">Bureau for </w:t>
            </w:r>
            <w:proofErr w:type="spellStart"/>
            <w:r w:rsidRPr="00112E16">
              <w:rPr>
                <w:rFonts w:asciiTheme="minorHAnsi" w:hAnsiTheme="minorHAnsi" w:cstheme="minorHAnsi"/>
                <w:sz w:val="18"/>
                <w:szCs w:val="18"/>
              </w:rPr>
              <w:t>Programme</w:t>
            </w:r>
            <w:proofErr w:type="spellEnd"/>
            <w:r w:rsidRPr="00112E16">
              <w:rPr>
                <w:rFonts w:asciiTheme="minorHAnsi" w:hAnsiTheme="minorHAnsi" w:cstheme="minorHAnsi"/>
                <w:sz w:val="18"/>
                <w:szCs w:val="18"/>
              </w:rPr>
              <w:t xml:space="preserve"> and Policy Support</w:t>
            </w:r>
          </w:p>
        </w:tc>
      </w:tr>
      <w:tr w:rsidR="000573F2" w:rsidRPr="00112E16" w14:paraId="0F2E032D" w14:textId="77777777" w:rsidTr="00CA30A0">
        <w:tc>
          <w:tcPr>
            <w:tcW w:w="1615" w:type="dxa"/>
          </w:tcPr>
          <w:p w14:paraId="5DAB1A5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CBD</w:t>
            </w:r>
          </w:p>
        </w:tc>
        <w:tc>
          <w:tcPr>
            <w:tcW w:w="7560" w:type="dxa"/>
          </w:tcPr>
          <w:p w14:paraId="081E584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Convention on Biological Diversity</w:t>
            </w:r>
          </w:p>
        </w:tc>
      </w:tr>
      <w:tr w:rsidR="000573F2" w:rsidRPr="00112E16" w14:paraId="0898E6F2" w14:textId="77777777" w:rsidTr="00CA30A0">
        <w:tc>
          <w:tcPr>
            <w:tcW w:w="1615" w:type="dxa"/>
          </w:tcPr>
          <w:p w14:paraId="733C8539"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CEO</w:t>
            </w:r>
          </w:p>
        </w:tc>
        <w:tc>
          <w:tcPr>
            <w:tcW w:w="7560" w:type="dxa"/>
          </w:tcPr>
          <w:p w14:paraId="73CFDE8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Chief Executive Officer</w:t>
            </w:r>
          </w:p>
        </w:tc>
      </w:tr>
      <w:tr w:rsidR="000573F2" w:rsidRPr="00112E16" w14:paraId="74FE1347" w14:textId="77777777" w:rsidTr="00CA30A0">
        <w:tc>
          <w:tcPr>
            <w:tcW w:w="1615" w:type="dxa"/>
          </w:tcPr>
          <w:p w14:paraId="6CE075CD"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CNA</w:t>
            </w:r>
          </w:p>
        </w:tc>
        <w:tc>
          <w:tcPr>
            <w:tcW w:w="7560" w:type="dxa"/>
          </w:tcPr>
          <w:p w14:paraId="7A1439E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Competent National Authority</w:t>
            </w:r>
          </w:p>
        </w:tc>
      </w:tr>
      <w:tr w:rsidR="000573F2" w:rsidRPr="00112E16" w14:paraId="3AF07036" w14:textId="77777777" w:rsidTr="00CA30A0">
        <w:tc>
          <w:tcPr>
            <w:tcW w:w="1615" w:type="dxa"/>
          </w:tcPr>
          <w:p w14:paraId="52368C31"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CO</w:t>
            </w:r>
          </w:p>
        </w:tc>
        <w:tc>
          <w:tcPr>
            <w:tcW w:w="7560" w:type="dxa"/>
          </w:tcPr>
          <w:p w14:paraId="11AD2851"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Country Office</w:t>
            </w:r>
          </w:p>
        </w:tc>
      </w:tr>
      <w:tr w:rsidR="000573F2" w:rsidRPr="00112E16" w14:paraId="4D44ECF3" w14:textId="77777777" w:rsidTr="00CA30A0">
        <w:tc>
          <w:tcPr>
            <w:tcW w:w="1615" w:type="dxa"/>
          </w:tcPr>
          <w:p w14:paraId="350D97B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COP</w:t>
            </w:r>
          </w:p>
        </w:tc>
        <w:tc>
          <w:tcPr>
            <w:tcW w:w="7560" w:type="dxa"/>
          </w:tcPr>
          <w:p w14:paraId="658227F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Conference of the Parties</w:t>
            </w:r>
          </w:p>
        </w:tc>
      </w:tr>
      <w:tr w:rsidR="000573F2" w:rsidRPr="00112E16" w14:paraId="2C24607C" w14:textId="77777777" w:rsidTr="00CA30A0">
        <w:tc>
          <w:tcPr>
            <w:tcW w:w="1615" w:type="dxa"/>
          </w:tcPr>
          <w:p w14:paraId="6843108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CPD</w:t>
            </w:r>
          </w:p>
        </w:tc>
        <w:tc>
          <w:tcPr>
            <w:tcW w:w="7560" w:type="dxa"/>
          </w:tcPr>
          <w:p w14:paraId="6FDDD43F"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 xml:space="preserve">Country </w:t>
            </w:r>
            <w:proofErr w:type="spellStart"/>
            <w:r w:rsidRPr="00112E16">
              <w:rPr>
                <w:rFonts w:asciiTheme="minorHAnsi" w:hAnsiTheme="minorHAnsi" w:cstheme="minorHAnsi"/>
                <w:sz w:val="18"/>
                <w:szCs w:val="18"/>
              </w:rPr>
              <w:t>Programme</w:t>
            </w:r>
            <w:proofErr w:type="spellEnd"/>
            <w:r w:rsidRPr="00112E16">
              <w:rPr>
                <w:rFonts w:asciiTheme="minorHAnsi" w:hAnsiTheme="minorHAnsi" w:cstheme="minorHAnsi"/>
                <w:sz w:val="18"/>
                <w:szCs w:val="18"/>
              </w:rPr>
              <w:t xml:space="preserve"> Document</w:t>
            </w:r>
          </w:p>
        </w:tc>
      </w:tr>
      <w:tr w:rsidR="000573F2" w:rsidRPr="00112E16" w14:paraId="3958554A" w14:textId="77777777" w:rsidTr="00CA30A0">
        <w:tc>
          <w:tcPr>
            <w:tcW w:w="1615" w:type="dxa"/>
          </w:tcPr>
          <w:p w14:paraId="0A964898"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DIM</w:t>
            </w:r>
          </w:p>
        </w:tc>
        <w:tc>
          <w:tcPr>
            <w:tcW w:w="7560" w:type="dxa"/>
          </w:tcPr>
          <w:p w14:paraId="426BB70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Direct Implementation Modality</w:t>
            </w:r>
          </w:p>
        </w:tc>
      </w:tr>
      <w:tr w:rsidR="000573F2" w:rsidRPr="00112E16" w14:paraId="0C2DBD05" w14:textId="77777777" w:rsidTr="00CA30A0">
        <w:tc>
          <w:tcPr>
            <w:tcW w:w="1615" w:type="dxa"/>
          </w:tcPr>
          <w:p w14:paraId="0CCCCD01"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DOA</w:t>
            </w:r>
          </w:p>
        </w:tc>
        <w:tc>
          <w:tcPr>
            <w:tcW w:w="7560" w:type="dxa"/>
          </w:tcPr>
          <w:p w14:paraId="27E1600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Delegation of Authority</w:t>
            </w:r>
          </w:p>
        </w:tc>
      </w:tr>
      <w:tr w:rsidR="000573F2" w:rsidRPr="00112E16" w14:paraId="5491822B" w14:textId="77777777" w:rsidTr="00CA30A0">
        <w:tc>
          <w:tcPr>
            <w:tcW w:w="1615" w:type="dxa"/>
          </w:tcPr>
          <w:p w14:paraId="51B91F7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DPC</w:t>
            </w:r>
          </w:p>
        </w:tc>
        <w:tc>
          <w:tcPr>
            <w:tcW w:w="7560" w:type="dxa"/>
          </w:tcPr>
          <w:p w14:paraId="45F7F57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Direct Project Cost</w:t>
            </w:r>
          </w:p>
        </w:tc>
      </w:tr>
      <w:tr w:rsidR="000573F2" w:rsidRPr="00112E16" w14:paraId="1D433496" w14:textId="77777777" w:rsidTr="00CA30A0">
        <w:tc>
          <w:tcPr>
            <w:tcW w:w="1615" w:type="dxa"/>
          </w:tcPr>
          <w:p w14:paraId="6D3B8994"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EA</w:t>
            </w:r>
          </w:p>
        </w:tc>
        <w:tc>
          <w:tcPr>
            <w:tcW w:w="7560" w:type="dxa"/>
          </w:tcPr>
          <w:p w14:paraId="2019EA6E"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 xml:space="preserve">Enabling Activity </w:t>
            </w:r>
          </w:p>
        </w:tc>
      </w:tr>
      <w:tr w:rsidR="000573F2" w:rsidRPr="00112E16" w14:paraId="70F1DB4D" w14:textId="77777777" w:rsidTr="00CA30A0">
        <w:tc>
          <w:tcPr>
            <w:tcW w:w="1615" w:type="dxa"/>
          </w:tcPr>
          <w:p w14:paraId="364521EE"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EBD</w:t>
            </w:r>
          </w:p>
        </w:tc>
        <w:tc>
          <w:tcPr>
            <w:tcW w:w="7560" w:type="dxa"/>
          </w:tcPr>
          <w:p w14:paraId="15336D39"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Ecosystems and Biodiversity</w:t>
            </w:r>
          </w:p>
        </w:tc>
      </w:tr>
      <w:tr w:rsidR="000573F2" w:rsidRPr="00112E16" w14:paraId="4028428B" w14:textId="77777777" w:rsidTr="00CA30A0">
        <w:tc>
          <w:tcPr>
            <w:tcW w:w="1615" w:type="dxa"/>
          </w:tcPr>
          <w:p w14:paraId="097710A3"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EFP</w:t>
            </w:r>
          </w:p>
        </w:tc>
        <w:tc>
          <w:tcPr>
            <w:tcW w:w="7560" w:type="dxa"/>
          </w:tcPr>
          <w:p w14:paraId="37C5F3D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Environment Focal Point</w:t>
            </w:r>
          </w:p>
        </w:tc>
      </w:tr>
      <w:tr w:rsidR="000573F2" w:rsidRPr="00112E16" w14:paraId="69C85BB3" w14:textId="77777777" w:rsidTr="00CA30A0">
        <w:tc>
          <w:tcPr>
            <w:tcW w:w="1615" w:type="dxa"/>
          </w:tcPr>
          <w:p w14:paraId="638D9441"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FTA</w:t>
            </w:r>
          </w:p>
        </w:tc>
        <w:tc>
          <w:tcPr>
            <w:tcW w:w="7560" w:type="dxa"/>
          </w:tcPr>
          <w:p w14:paraId="497D5F93"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Full Time Appointment</w:t>
            </w:r>
          </w:p>
        </w:tc>
      </w:tr>
      <w:tr w:rsidR="000573F2" w:rsidRPr="00112E16" w14:paraId="0485E9B3" w14:textId="77777777" w:rsidTr="00CA30A0">
        <w:tc>
          <w:tcPr>
            <w:tcW w:w="1615" w:type="dxa"/>
          </w:tcPr>
          <w:p w14:paraId="4672BEF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GBF</w:t>
            </w:r>
          </w:p>
        </w:tc>
        <w:tc>
          <w:tcPr>
            <w:tcW w:w="7560" w:type="dxa"/>
          </w:tcPr>
          <w:p w14:paraId="3B13E005"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Global Biodiversity Framework</w:t>
            </w:r>
          </w:p>
        </w:tc>
      </w:tr>
      <w:tr w:rsidR="000573F2" w:rsidRPr="00112E16" w14:paraId="7ECFA0B0" w14:textId="77777777" w:rsidTr="00CA30A0">
        <w:tc>
          <w:tcPr>
            <w:tcW w:w="1615" w:type="dxa"/>
          </w:tcPr>
          <w:p w14:paraId="20632F4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GBF-EAS</w:t>
            </w:r>
          </w:p>
        </w:tc>
        <w:tc>
          <w:tcPr>
            <w:tcW w:w="7560" w:type="dxa"/>
          </w:tcPr>
          <w:p w14:paraId="18187F12"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Global Biodiversity Framework Early Action Support</w:t>
            </w:r>
          </w:p>
        </w:tc>
      </w:tr>
      <w:tr w:rsidR="00582190" w:rsidRPr="00112E16" w14:paraId="5BCD0C6E" w14:textId="77777777" w:rsidTr="00CA30A0">
        <w:tc>
          <w:tcPr>
            <w:tcW w:w="1615" w:type="dxa"/>
          </w:tcPr>
          <w:p w14:paraId="4275B2E5" w14:textId="0387DBAD" w:rsidR="00582190" w:rsidRPr="00112E16" w:rsidRDefault="00582190" w:rsidP="00582190">
            <w:pPr>
              <w:rPr>
                <w:rFonts w:cstheme="minorHAnsi"/>
                <w:sz w:val="18"/>
                <w:szCs w:val="18"/>
              </w:rPr>
            </w:pPr>
            <w:r>
              <w:rPr>
                <w:rFonts w:cstheme="minorHAnsi"/>
                <w:sz w:val="18"/>
                <w:szCs w:val="18"/>
              </w:rPr>
              <w:t>GBF</w:t>
            </w:r>
          </w:p>
        </w:tc>
        <w:tc>
          <w:tcPr>
            <w:tcW w:w="7560" w:type="dxa"/>
          </w:tcPr>
          <w:p w14:paraId="385CD10F" w14:textId="0D4C92F1" w:rsidR="00582190" w:rsidRPr="00112E16" w:rsidRDefault="00582190" w:rsidP="00582190">
            <w:pPr>
              <w:rPr>
                <w:rFonts w:cstheme="minorHAnsi"/>
                <w:sz w:val="18"/>
                <w:szCs w:val="18"/>
              </w:rPr>
            </w:pPr>
            <w:r>
              <w:rPr>
                <w:rFonts w:cstheme="minorHAnsi"/>
                <w:sz w:val="18"/>
                <w:szCs w:val="18"/>
              </w:rPr>
              <w:t xml:space="preserve">Global </w:t>
            </w:r>
            <w:proofErr w:type="spellStart"/>
            <w:r>
              <w:rPr>
                <w:rFonts w:cstheme="minorHAnsi"/>
                <w:sz w:val="18"/>
                <w:szCs w:val="18"/>
              </w:rPr>
              <w:t>Biodivesrity</w:t>
            </w:r>
            <w:proofErr w:type="spellEnd"/>
            <w:r>
              <w:rPr>
                <w:rFonts w:cstheme="minorHAnsi"/>
                <w:sz w:val="18"/>
                <w:szCs w:val="18"/>
              </w:rPr>
              <w:t xml:space="preserve"> Framework</w:t>
            </w:r>
          </w:p>
        </w:tc>
      </w:tr>
      <w:tr w:rsidR="000573F2" w:rsidRPr="00112E16" w14:paraId="23CAC892" w14:textId="77777777" w:rsidTr="00CA30A0">
        <w:tc>
          <w:tcPr>
            <w:tcW w:w="1615" w:type="dxa"/>
          </w:tcPr>
          <w:p w14:paraId="7E548741"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GBO</w:t>
            </w:r>
          </w:p>
        </w:tc>
        <w:tc>
          <w:tcPr>
            <w:tcW w:w="7560" w:type="dxa"/>
          </w:tcPr>
          <w:p w14:paraId="0BD5CA9E"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Global Biodiversity Outlook</w:t>
            </w:r>
          </w:p>
        </w:tc>
      </w:tr>
      <w:tr w:rsidR="000573F2" w:rsidRPr="00112E16" w14:paraId="0AA9D964" w14:textId="77777777" w:rsidTr="00CA30A0">
        <w:tc>
          <w:tcPr>
            <w:tcW w:w="1615" w:type="dxa"/>
          </w:tcPr>
          <w:p w14:paraId="357D5338"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GEF</w:t>
            </w:r>
          </w:p>
        </w:tc>
        <w:tc>
          <w:tcPr>
            <w:tcW w:w="7560" w:type="dxa"/>
          </w:tcPr>
          <w:p w14:paraId="23EE5E71"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Global Environment Facility</w:t>
            </w:r>
          </w:p>
        </w:tc>
      </w:tr>
      <w:tr w:rsidR="000573F2" w:rsidRPr="00112E16" w14:paraId="317F1BDC" w14:textId="77777777" w:rsidTr="00CA30A0">
        <w:tc>
          <w:tcPr>
            <w:tcW w:w="1615" w:type="dxa"/>
          </w:tcPr>
          <w:p w14:paraId="3105779E"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GEFSEC</w:t>
            </w:r>
          </w:p>
        </w:tc>
        <w:tc>
          <w:tcPr>
            <w:tcW w:w="7560" w:type="dxa"/>
          </w:tcPr>
          <w:p w14:paraId="39CABB45"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Global Environment Facility Secretariat</w:t>
            </w:r>
          </w:p>
        </w:tc>
      </w:tr>
      <w:tr w:rsidR="000573F2" w:rsidRPr="00112E16" w14:paraId="18B53042" w14:textId="77777777" w:rsidTr="00CA30A0">
        <w:tc>
          <w:tcPr>
            <w:tcW w:w="1615" w:type="dxa"/>
          </w:tcPr>
          <w:p w14:paraId="745C9FEF"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GPA</w:t>
            </w:r>
          </w:p>
        </w:tc>
        <w:tc>
          <w:tcPr>
            <w:tcW w:w="7560" w:type="dxa"/>
          </w:tcPr>
          <w:p w14:paraId="20708BF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Gender Plan of Action</w:t>
            </w:r>
          </w:p>
        </w:tc>
      </w:tr>
      <w:tr w:rsidR="000573F2" w:rsidRPr="00112E16" w14:paraId="4B9D6DD7" w14:textId="77777777" w:rsidTr="00CA30A0">
        <w:tc>
          <w:tcPr>
            <w:tcW w:w="1615" w:type="dxa"/>
          </w:tcPr>
          <w:p w14:paraId="7A09250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GPD</w:t>
            </w:r>
          </w:p>
        </w:tc>
        <w:tc>
          <w:tcPr>
            <w:tcW w:w="7560" w:type="dxa"/>
          </w:tcPr>
          <w:p w14:paraId="4BDF2BBA"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 xml:space="preserve">Global </w:t>
            </w:r>
            <w:proofErr w:type="spellStart"/>
            <w:r w:rsidRPr="00112E16">
              <w:rPr>
                <w:rFonts w:asciiTheme="minorHAnsi" w:hAnsiTheme="minorHAnsi" w:cstheme="minorHAnsi"/>
                <w:sz w:val="18"/>
                <w:szCs w:val="18"/>
              </w:rPr>
              <w:t>Programme</w:t>
            </w:r>
            <w:proofErr w:type="spellEnd"/>
            <w:r w:rsidRPr="00112E16">
              <w:rPr>
                <w:rFonts w:asciiTheme="minorHAnsi" w:hAnsiTheme="minorHAnsi" w:cstheme="minorHAnsi"/>
                <w:sz w:val="18"/>
                <w:szCs w:val="18"/>
              </w:rPr>
              <w:t xml:space="preserve"> Document</w:t>
            </w:r>
          </w:p>
        </w:tc>
      </w:tr>
      <w:tr w:rsidR="000573F2" w:rsidRPr="00112E16" w14:paraId="371E97B8" w14:textId="77777777" w:rsidTr="00CA30A0">
        <w:tc>
          <w:tcPr>
            <w:tcW w:w="1615" w:type="dxa"/>
          </w:tcPr>
          <w:p w14:paraId="718BA0D4"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GPMTSU</w:t>
            </w:r>
          </w:p>
        </w:tc>
        <w:tc>
          <w:tcPr>
            <w:tcW w:w="7560" w:type="dxa"/>
          </w:tcPr>
          <w:p w14:paraId="14A5C90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Global Project Management and Technical Support Unit</w:t>
            </w:r>
          </w:p>
        </w:tc>
      </w:tr>
      <w:tr w:rsidR="000573F2" w:rsidRPr="00112E16" w14:paraId="050DF6E2" w14:textId="77777777" w:rsidTr="00CA30A0">
        <w:tc>
          <w:tcPr>
            <w:tcW w:w="1615" w:type="dxa"/>
          </w:tcPr>
          <w:p w14:paraId="2BAF36D3"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GRM</w:t>
            </w:r>
          </w:p>
        </w:tc>
        <w:tc>
          <w:tcPr>
            <w:tcW w:w="7560" w:type="dxa"/>
          </w:tcPr>
          <w:p w14:paraId="7BD7135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Grievance Redress Mechanism</w:t>
            </w:r>
          </w:p>
        </w:tc>
      </w:tr>
      <w:tr w:rsidR="000573F2" w:rsidRPr="00112E16" w14:paraId="0D570812" w14:textId="77777777" w:rsidTr="00CA30A0">
        <w:tc>
          <w:tcPr>
            <w:tcW w:w="1615" w:type="dxa"/>
          </w:tcPr>
          <w:p w14:paraId="03C4DC6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ID</w:t>
            </w:r>
          </w:p>
        </w:tc>
        <w:tc>
          <w:tcPr>
            <w:tcW w:w="7560" w:type="dxa"/>
          </w:tcPr>
          <w:p w14:paraId="3247F38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Identifier</w:t>
            </w:r>
          </w:p>
        </w:tc>
      </w:tr>
      <w:tr w:rsidR="000573F2" w:rsidRPr="00112E16" w14:paraId="7EF388F8" w14:textId="77777777" w:rsidTr="00CA30A0">
        <w:tc>
          <w:tcPr>
            <w:tcW w:w="1615" w:type="dxa"/>
          </w:tcPr>
          <w:p w14:paraId="5EDD5595"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IPLC</w:t>
            </w:r>
          </w:p>
        </w:tc>
        <w:tc>
          <w:tcPr>
            <w:tcW w:w="7560" w:type="dxa"/>
          </w:tcPr>
          <w:p w14:paraId="6C29141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Indigenous People and Local Community</w:t>
            </w:r>
          </w:p>
        </w:tc>
      </w:tr>
      <w:tr w:rsidR="000573F2" w:rsidRPr="00112E16" w14:paraId="2D2837E9" w14:textId="77777777" w:rsidTr="00CA30A0">
        <w:tc>
          <w:tcPr>
            <w:tcW w:w="1615" w:type="dxa"/>
          </w:tcPr>
          <w:p w14:paraId="5FDA864E"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IPSA</w:t>
            </w:r>
          </w:p>
        </w:tc>
        <w:tc>
          <w:tcPr>
            <w:tcW w:w="7560" w:type="dxa"/>
          </w:tcPr>
          <w:p w14:paraId="5D5F540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International Personnel Service Agreement</w:t>
            </w:r>
          </w:p>
        </w:tc>
      </w:tr>
      <w:tr w:rsidR="000573F2" w:rsidRPr="00112E16" w14:paraId="20843BB4" w14:textId="77777777" w:rsidTr="00CA30A0">
        <w:tc>
          <w:tcPr>
            <w:tcW w:w="1615" w:type="dxa"/>
          </w:tcPr>
          <w:p w14:paraId="7AF5C08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LDC</w:t>
            </w:r>
          </w:p>
        </w:tc>
        <w:tc>
          <w:tcPr>
            <w:tcW w:w="7560" w:type="dxa"/>
          </w:tcPr>
          <w:p w14:paraId="40E807E9"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 xml:space="preserve">Least Developed Country </w:t>
            </w:r>
          </w:p>
        </w:tc>
      </w:tr>
      <w:tr w:rsidR="000573F2" w:rsidRPr="00112E16" w14:paraId="435CF37E" w14:textId="77777777" w:rsidTr="00CA30A0">
        <w:tc>
          <w:tcPr>
            <w:tcW w:w="1615" w:type="dxa"/>
          </w:tcPr>
          <w:p w14:paraId="0BF33BDD"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LOE</w:t>
            </w:r>
          </w:p>
        </w:tc>
        <w:tc>
          <w:tcPr>
            <w:tcW w:w="7560" w:type="dxa"/>
          </w:tcPr>
          <w:p w14:paraId="0D4C4E1A"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Letter of Endorsement</w:t>
            </w:r>
          </w:p>
        </w:tc>
      </w:tr>
      <w:tr w:rsidR="000573F2" w:rsidRPr="00112E16" w14:paraId="07596295" w14:textId="77777777" w:rsidTr="00CA30A0">
        <w:tc>
          <w:tcPr>
            <w:tcW w:w="1615" w:type="dxa"/>
          </w:tcPr>
          <w:p w14:paraId="5FF5FD84"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LPAC</w:t>
            </w:r>
          </w:p>
        </w:tc>
        <w:tc>
          <w:tcPr>
            <w:tcW w:w="7560" w:type="dxa"/>
          </w:tcPr>
          <w:p w14:paraId="7B0B9B7F"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Local Project Appraisal Committee</w:t>
            </w:r>
          </w:p>
        </w:tc>
      </w:tr>
      <w:tr w:rsidR="000573F2" w:rsidRPr="00112E16" w14:paraId="34DA509B" w14:textId="77777777" w:rsidTr="00CA30A0">
        <w:tc>
          <w:tcPr>
            <w:tcW w:w="1615" w:type="dxa"/>
          </w:tcPr>
          <w:p w14:paraId="0B27A2F5"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MEA</w:t>
            </w:r>
          </w:p>
        </w:tc>
        <w:tc>
          <w:tcPr>
            <w:tcW w:w="7560" w:type="dxa"/>
          </w:tcPr>
          <w:p w14:paraId="0AA346A8"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Multilateral Environmental Agreement</w:t>
            </w:r>
          </w:p>
        </w:tc>
      </w:tr>
      <w:tr w:rsidR="000573F2" w:rsidRPr="00112E16" w14:paraId="154519D2" w14:textId="77777777" w:rsidTr="00CA30A0">
        <w:tc>
          <w:tcPr>
            <w:tcW w:w="1615" w:type="dxa"/>
          </w:tcPr>
          <w:p w14:paraId="36531F4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MOOC</w:t>
            </w:r>
          </w:p>
        </w:tc>
        <w:tc>
          <w:tcPr>
            <w:tcW w:w="7560" w:type="dxa"/>
          </w:tcPr>
          <w:p w14:paraId="2DE3BFE2"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Massive Open Online Course</w:t>
            </w:r>
          </w:p>
        </w:tc>
      </w:tr>
      <w:tr w:rsidR="000573F2" w:rsidRPr="00112E16" w14:paraId="0CBD5745" w14:textId="77777777" w:rsidTr="00CA30A0">
        <w:tc>
          <w:tcPr>
            <w:tcW w:w="1615" w:type="dxa"/>
          </w:tcPr>
          <w:p w14:paraId="16FC432A"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MOP</w:t>
            </w:r>
          </w:p>
        </w:tc>
        <w:tc>
          <w:tcPr>
            <w:tcW w:w="7560" w:type="dxa"/>
          </w:tcPr>
          <w:p w14:paraId="66A96CBC"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Meeting of the Parties</w:t>
            </w:r>
          </w:p>
        </w:tc>
      </w:tr>
      <w:tr w:rsidR="000573F2" w:rsidRPr="00112E16" w14:paraId="3A743777" w14:textId="77777777" w:rsidTr="00CA30A0">
        <w:tc>
          <w:tcPr>
            <w:tcW w:w="1615" w:type="dxa"/>
          </w:tcPr>
          <w:p w14:paraId="56C9A5EA"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MPSU</w:t>
            </w:r>
          </w:p>
        </w:tc>
        <w:tc>
          <w:tcPr>
            <w:tcW w:w="7560" w:type="dxa"/>
          </w:tcPr>
          <w:p w14:paraId="10EEF68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 xml:space="preserve">Management and </w:t>
            </w:r>
            <w:proofErr w:type="spellStart"/>
            <w:r w:rsidRPr="00112E16">
              <w:rPr>
                <w:rFonts w:asciiTheme="minorHAnsi" w:hAnsiTheme="minorHAnsi" w:cstheme="minorHAnsi"/>
                <w:sz w:val="18"/>
                <w:szCs w:val="18"/>
              </w:rPr>
              <w:t>Programme</w:t>
            </w:r>
            <w:proofErr w:type="spellEnd"/>
            <w:r w:rsidRPr="00112E16">
              <w:rPr>
                <w:rFonts w:asciiTheme="minorHAnsi" w:hAnsiTheme="minorHAnsi" w:cstheme="minorHAnsi"/>
                <w:sz w:val="18"/>
                <w:szCs w:val="18"/>
              </w:rPr>
              <w:t xml:space="preserve"> Support Unit</w:t>
            </w:r>
          </w:p>
        </w:tc>
      </w:tr>
      <w:tr w:rsidR="000573F2" w:rsidRPr="00112E16" w14:paraId="05159939" w14:textId="77777777" w:rsidTr="00CA30A0">
        <w:tc>
          <w:tcPr>
            <w:tcW w:w="1615" w:type="dxa"/>
          </w:tcPr>
          <w:p w14:paraId="1780A055"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MSP</w:t>
            </w:r>
          </w:p>
        </w:tc>
        <w:tc>
          <w:tcPr>
            <w:tcW w:w="7560" w:type="dxa"/>
          </w:tcPr>
          <w:p w14:paraId="3C93970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Medium Size Project</w:t>
            </w:r>
          </w:p>
        </w:tc>
      </w:tr>
      <w:tr w:rsidR="000573F2" w:rsidRPr="00112E16" w14:paraId="02ACA5D6" w14:textId="77777777" w:rsidTr="00CA30A0">
        <w:tc>
          <w:tcPr>
            <w:tcW w:w="1615" w:type="dxa"/>
          </w:tcPr>
          <w:p w14:paraId="28A3E398"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N/A</w:t>
            </w:r>
          </w:p>
        </w:tc>
        <w:tc>
          <w:tcPr>
            <w:tcW w:w="7560" w:type="dxa"/>
          </w:tcPr>
          <w:p w14:paraId="325F076D"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Not applicable</w:t>
            </w:r>
          </w:p>
        </w:tc>
      </w:tr>
      <w:tr w:rsidR="000573F2" w:rsidRPr="00112E16" w14:paraId="348A4F08" w14:textId="77777777" w:rsidTr="00CA30A0">
        <w:tc>
          <w:tcPr>
            <w:tcW w:w="1615" w:type="dxa"/>
          </w:tcPr>
          <w:p w14:paraId="3462AFED"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NBSAP</w:t>
            </w:r>
          </w:p>
        </w:tc>
        <w:tc>
          <w:tcPr>
            <w:tcW w:w="7560" w:type="dxa"/>
          </w:tcPr>
          <w:p w14:paraId="4903DEE2"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National Biodiversity Strategy and Action Plan</w:t>
            </w:r>
          </w:p>
        </w:tc>
      </w:tr>
      <w:tr w:rsidR="000573F2" w:rsidRPr="00112E16" w14:paraId="1F9600F5" w14:textId="77777777" w:rsidTr="00CA30A0">
        <w:tc>
          <w:tcPr>
            <w:tcW w:w="1615" w:type="dxa"/>
          </w:tcPr>
          <w:p w14:paraId="3906B1F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NBT</w:t>
            </w:r>
          </w:p>
        </w:tc>
        <w:tc>
          <w:tcPr>
            <w:tcW w:w="7560" w:type="dxa"/>
          </w:tcPr>
          <w:p w14:paraId="50E5EBDB"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National Biodiversity Target</w:t>
            </w:r>
          </w:p>
        </w:tc>
      </w:tr>
      <w:tr w:rsidR="000573F2" w:rsidRPr="00112E16" w14:paraId="66BDA60B" w14:textId="77777777" w:rsidTr="00CA30A0">
        <w:tc>
          <w:tcPr>
            <w:tcW w:w="1615" w:type="dxa"/>
          </w:tcPr>
          <w:p w14:paraId="58AF8D05" w14:textId="4C20F3C3" w:rsidR="000573F2" w:rsidRPr="00112E16" w:rsidRDefault="00AA73C0" w:rsidP="00582190">
            <w:pPr>
              <w:rPr>
                <w:rFonts w:asciiTheme="minorHAnsi" w:hAnsiTheme="minorHAnsi" w:cstheme="minorHAnsi"/>
                <w:sz w:val="18"/>
                <w:szCs w:val="18"/>
              </w:rPr>
            </w:pPr>
            <w:r>
              <w:rPr>
                <w:rFonts w:asciiTheme="minorHAnsi" w:hAnsiTheme="minorHAnsi" w:cstheme="minorHAnsi"/>
                <w:sz w:val="18"/>
                <w:szCs w:val="18"/>
              </w:rPr>
              <w:t>VF-Hub</w:t>
            </w:r>
          </w:p>
        </w:tc>
        <w:tc>
          <w:tcPr>
            <w:tcW w:w="7560" w:type="dxa"/>
          </w:tcPr>
          <w:p w14:paraId="61C1E6BC" w14:textId="688B097A" w:rsidR="000573F2" w:rsidRPr="00112E16" w:rsidRDefault="00AA73C0" w:rsidP="00582190">
            <w:pPr>
              <w:rPr>
                <w:rFonts w:asciiTheme="minorHAnsi" w:hAnsiTheme="minorHAnsi" w:cstheme="minorHAnsi"/>
                <w:sz w:val="18"/>
                <w:szCs w:val="18"/>
              </w:rPr>
            </w:pPr>
            <w:r>
              <w:rPr>
                <w:rFonts w:asciiTheme="minorHAnsi" w:hAnsiTheme="minorHAnsi" w:cstheme="minorHAnsi"/>
                <w:sz w:val="18"/>
                <w:szCs w:val="18"/>
              </w:rPr>
              <w:t>Vertical funds hub</w:t>
            </w:r>
          </w:p>
        </w:tc>
      </w:tr>
      <w:tr w:rsidR="000573F2" w:rsidRPr="00112E16" w14:paraId="44B458BF" w14:textId="77777777" w:rsidTr="00CA30A0">
        <w:tc>
          <w:tcPr>
            <w:tcW w:w="1615" w:type="dxa"/>
          </w:tcPr>
          <w:p w14:paraId="1497D57B"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NDC</w:t>
            </w:r>
          </w:p>
        </w:tc>
        <w:tc>
          <w:tcPr>
            <w:tcW w:w="7560" w:type="dxa"/>
          </w:tcPr>
          <w:p w14:paraId="1FE58F3A"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Nationally Determined Contribution</w:t>
            </w:r>
          </w:p>
        </w:tc>
      </w:tr>
      <w:tr w:rsidR="000573F2" w:rsidRPr="00112E16" w14:paraId="7F415493" w14:textId="77777777" w:rsidTr="00CA30A0">
        <w:tc>
          <w:tcPr>
            <w:tcW w:w="1615" w:type="dxa"/>
          </w:tcPr>
          <w:p w14:paraId="55BD6576"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NIM</w:t>
            </w:r>
          </w:p>
        </w:tc>
        <w:tc>
          <w:tcPr>
            <w:tcW w:w="7560" w:type="dxa"/>
          </w:tcPr>
          <w:p w14:paraId="5DEA440B"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National Implementation Modality</w:t>
            </w:r>
          </w:p>
        </w:tc>
      </w:tr>
      <w:tr w:rsidR="000573F2" w:rsidRPr="00112E16" w14:paraId="259C3743" w14:textId="77777777" w:rsidTr="00CA30A0">
        <w:tc>
          <w:tcPr>
            <w:tcW w:w="1615" w:type="dxa"/>
          </w:tcPr>
          <w:p w14:paraId="085691E7"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OFP</w:t>
            </w:r>
          </w:p>
        </w:tc>
        <w:tc>
          <w:tcPr>
            <w:tcW w:w="7560" w:type="dxa"/>
          </w:tcPr>
          <w:p w14:paraId="7C280030" w14:textId="77777777" w:rsidR="000573F2" w:rsidRPr="00112E16" w:rsidRDefault="000573F2" w:rsidP="00582190">
            <w:pPr>
              <w:rPr>
                <w:rFonts w:asciiTheme="minorHAnsi" w:hAnsiTheme="minorHAnsi" w:cstheme="minorHAnsi"/>
                <w:sz w:val="18"/>
                <w:szCs w:val="18"/>
              </w:rPr>
            </w:pPr>
            <w:r w:rsidRPr="00112E16">
              <w:rPr>
                <w:rFonts w:asciiTheme="minorHAnsi" w:hAnsiTheme="minorHAnsi" w:cstheme="minorHAnsi"/>
                <w:sz w:val="18"/>
                <w:szCs w:val="18"/>
              </w:rPr>
              <w:t>Operational Focal Point</w:t>
            </w:r>
          </w:p>
        </w:tc>
      </w:tr>
    </w:tbl>
    <w:p w14:paraId="4F3DFA8E" w14:textId="77777777" w:rsidR="000573F2" w:rsidRDefault="000573F2" w:rsidP="00582190">
      <w:pPr>
        <w:rPr>
          <w:rFonts w:ascii="Calibri" w:eastAsia="SimSun" w:hAnsi="Calibri" w:cs="Times New Roman"/>
          <w:b/>
          <w:smallCaps/>
          <w:spacing w:val="-2"/>
          <w:sz w:val="28"/>
          <w:szCs w:val="20"/>
        </w:rPr>
      </w:pPr>
      <w:r>
        <w:rPr>
          <w:rFonts w:ascii="Calibri" w:eastAsia="SimSun" w:hAnsi="Calibri" w:cs="Times New Roman"/>
          <w:b/>
          <w:smallCaps/>
          <w:spacing w:val="-2"/>
          <w:sz w:val="28"/>
          <w:szCs w:val="20"/>
        </w:rPr>
        <w:br w:type="page"/>
      </w:r>
    </w:p>
    <w:p w14:paraId="2100116D" w14:textId="3EE45DEE" w:rsidR="00485F0E" w:rsidRPr="00485F0E" w:rsidRDefault="002253CA" w:rsidP="00582190">
      <w:pPr>
        <w:keepNext/>
        <w:pBdr>
          <w:top w:val="single" w:sz="4" w:space="1" w:color="auto"/>
        </w:pBdr>
        <w:suppressAutoHyphens/>
        <w:spacing w:after="0" w:line="271" w:lineRule="auto"/>
        <w:jc w:val="both"/>
        <w:outlineLvl w:val="0"/>
        <w:rPr>
          <w:rFonts w:ascii="Calibri" w:eastAsia="SimSun" w:hAnsi="Calibri" w:cs="Times New Roman"/>
          <w:b/>
          <w:smallCaps/>
          <w:spacing w:val="-2"/>
          <w:sz w:val="28"/>
          <w:szCs w:val="20"/>
        </w:rPr>
      </w:pPr>
      <w:bookmarkStart w:id="6" w:name="_Toc159576163"/>
      <w:r>
        <w:rPr>
          <w:rFonts w:ascii="Calibri" w:eastAsia="SimSun" w:hAnsi="Calibri" w:cs="Times New Roman"/>
          <w:b/>
          <w:smallCaps/>
          <w:spacing w:val="-2"/>
          <w:sz w:val="28"/>
          <w:szCs w:val="20"/>
        </w:rPr>
        <w:lastRenderedPageBreak/>
        <w:t xml:space="preserve">II. </w:t>
      </w:r>
      <w:r w:rsidR="00485F0E" w:rsidRPr="00485F0E">
        <w:rPr>
          <w:rFonts w:ascii="Calibri" w:eastAsia="SimSun" w:hAnsi="Calibri" w:cs="Times New Roman"/>
          <w:b/>
          <w:smallCaps/>
          <w:spacing w:val="-2"/>
          <w:sz w:val="28"/>
          <w:szCs w:val="20"/>
        </w:rPr>
        <w:t>Development Challenge</w:t>
      </w:r>
      <w:bookmarkEnd w:id="5"/>
      <w:r w:rsidR="00527B79">
        <w:rPr>
          <w:rFonts w:ascii="Calibri" w:eastAsia="SimSun" w:hAnsi="Calibri" w:cs="Times New Roman"/>
          <w:b/>
          <w:smallCaps/>
          <w:spacing w:val="-2"/>
          <w:sz w:val="28"/>
          <w:szCs w:val="20"/>
        </w:rPr>
        <w:t>s</w:t>
      </w:r>
      <w:bookmarkEnd w:id="6"/>
      <w:r w:rsidR="00485F0E" w:rsidRPr="00485F0E">
        <w:rPr>
          <w:rFonts w:ascii="Calibri" w:eastAsia="SimSun" w:hAnsi="Calibri" w:cs="Times New Roman"/>
          <w:b/>
          <w:smallCaps/>
          <w:spacing w:val="-2"/>
          <w:sz w:val="28"/>
          <w:szCs w:val="20"/>
        </w:rPr>
        <w:t xml:space="preserve"> </w:t>
      </w:r>
    </w:p>
    <w:p w14:paraId="55F25B10" w14:textId="77777777" w:rsidR="00485F0E" w:rsidRPr="00485F0E" w:rsidRDefault="00485F0E" w:rsidP="00582190">
      <w:pPr>
        <w:spacing w:after="0" w:line="240" w:lineRule="auto"/>
        <w:jc w:val="both"/>
        <w:rPr>
          <w:rFonts w:ascii="Calibri" w:eastAsia="SimSun" w:hAnsi="Calibri" w:cs="Times New Roman"/>
          <w:i/>
          <w:sz w:val="20"/>
          <w:szCs w:val="20"/>
          <w:highlight w:val="yellow"/>
        </w:rPr>
      </w:pPr>
    </w:p>
    <w:p w14:paraId="038D4F14" w14:textId="77777777" w:rsidR="00DD215A" w:rsidRPr="00DD215A" w:rsidRDefault="00DD215A" w:rsidP="00582190">
      <w:pPr>
        <w:spacing w:after="0" w:line="240" w:lineRule="auto"/>
        <w:rPr>
          <w:rFonts w:eastAsia="Times New Roman" w:cstheme="minorHAnsi"/>
        </w:rPr>
      </w:pPr>
      <w:r w:rsidRPr="00DD215A">
        <w:rPr>
          <w:rFonts w:eastAsia="Times New Roman" w:cstheme="minorHAnsi"/>
        </w:rPr>
        <w:t>The National Biodiversity Strategies and Action Plans (NBSAPs) play a crucial role in addressing development challenges related to biodiversity conservation and sustainable development. These plans aim to protect and sustainably manage biodiversity and ecosystems while addressing the underlying causes and immediate threats to biodiversity loss. NBSAPs can support the development challenge, in terms of poverty reduction and addressing inequality and exclusion, and their alignment with national strategies and international conventions.</w:t>
      </w:r>
    </w:p>
    <w:p w14:paraId="5F1F5A20" w14:textId="77777777" w:rsidR="00DD215A" w:rsidRPr="00DD215A" w:rsidRDefault="00DD215A" w:rsidP="00582190">
      <w:pPr>
        <w:spacing w:after="0" w:line="240" w:lineRule="auto"/>
        <w:rPr>
          <w:rFonts w:eastAsia="Times New Roman" w:cstheme="minorHAnsi"/>
        </w:rPr>
      </w:pPr>
    </w:p>
    <w:p w14:paraId="50D16FBD" w14:textId="77777777" w:rsidR="00DD215A" w:rsidRPr="00DD215A" w:rsidRDefault="00DD215A" w:rsidP="00582190">
      <w:pPr>
        <w:spacing w:after="0" w:line="240" w:lineRule="auto"/>
        <w:rPr>
          <w:rFonts w:eastAsia="Times New Roman" w:cstheme="minorHAnsi"/>
        </w:rPr>
      </w:pPr>
      <w:r w:rsidRPr="00DD215A">
        <w:rPr>
          <w:rFonts w:eastAsia="Times New Roman" w:cstheme="minorHAnsi"/>
        </w:rPr>
        <w:t>The development challenge addressed by NBSAPs is the loss of biodiversity and the degradation of ecosystems. This problem can be analyzed through a causal chain, which helps identify root causes, underlying causes, and immediate causes. The causal chain might include factors such as unsustainable land use practices, habitat destruction, pollution, climate change, overexploitation of natural resources, and lack of awareness and capacity for biodiversity conservation.</w:t>
      </w:r>
    </w:p>
    <w:p w14:paraId="7678176A" w14:textId="77777777" w:rsidR="00D0361F" w:rsidRDefault="00D0361F" w:rsidP="00582190">
      <w:pPr>
        <w:spacing w:after="0" w:line="240" w:lineRule="auto"/>
        <w:rPr>
          <w:rFonts w:eastAsia="Times New Roman" w:cstheme="minorHAnsi"/>
        </w:rPr>
      </w:pPr>
    </w:p>
    <w:p w14:paraId="0DB89801" w14:textId="1B22BD24" w:rsidR="00DD215A" w:rsidRPr="00DD215A" w:rsidRDefault="00DD215A" w:rsidP="00582190">
      <w:pPr>
        <w:spacing w:after="0" w:line="240" w:lineRule="auto"/>
        <w:rPr>
          <w:rFonts w:eastAsia="Times New Roman" w:cstheme="minorHAnsi"/>
        </w:rPr>
      </w:pPr>
      <w:r w:rsidRPr="00DD215A">
        <w:rPr>
          <w:rFonts w:eastAsia="Times New Roman" w:cstheme="minorHAnsi"/>
        </w:rPr>
        <w:t xml:space="preserve">The Theory of Change for NBSAPs involves implementing targeted actions to address the immediate causes, such as </w:t>
      </w:r>
      <w:r w:rsidR="00615DE9">
        <w:rPr>
          <w:rFonts w:eastAsia="Times New Roman" w:cstheme="minorHAnsi"/>
        </w:rPr>
        <w:t xml:space="preserve">establishing and </w:t>
      </w:r>
      <w:r w:rsidR="00BD19B7">
        <w:rPr>
          <w:rFonts w:eastAsia="Times New Roman" w:cstheme="minorHAnsi"/>
        </w:rPr>
        <w:t>managing</w:t>
      </w:r>
      <w:r w:rsidR="00BD19B7" w:rsidRPr="00DD215A">
        <w:rPr>
          <w:rFonts w:eastAsia="Times New Roman" w:cstheme="minorHAnsi"/>
        </w:rPr>
        <w:t xml:space="preserve"> </w:t>
      </w:r>
      <w:r w:rsidRPr="00DD215A">
        <w:rPr>
          <w:rFonts w:eastAsia="Times New Roman" w:cstheme="minorHAnsi"/>
        </w:rPr>
        <w:t>protected areas, restoring degraded ecosystems, promoting sustainable agriculture and forestry practices, reducing pollution, and raising awareness about biodiversity conservation. By addressing these immediate causes, the underlying causes, such as unsustainable consumption and production patterns, inadequate policies and governance structures, and socio-economic factors, can be tackled. Ultimately, by addressing the root causes, such as unsustainable development pathways and a lack of integration of biodiversity considerations into sectoral policies</w:t>
      </w:r>
      <w:r w:rsidR="00AC6EDF">
        <w:rPr>
          <w:rFonts w:eastAsia="Times New Roman" w:cstheme="minorHAnsi"/>
        </w:rPr>
        <w:t xml:space="preserve"> and plans</w:t>
      </w:r>
      <w:r w:rsidRPr="00DD215A">
        <w:rPr>
          <w:rFonts w:eastAsia="Times New Roman" w:cstheme="minorHAnsi"/>
        </w:rPr>
        <w:t>, the NBSAPs seek to achieve long-term biodiversity conservation and sustainable development.</w:t>
      </w:r>
    </w:p>
    <w:p w14:paraId="7DAC18E1" w14:textId="77777777" w:rsidR="00DD215A" w:rsidRPr="00DD215A" w:rsidRDefault="00DD215A" w:rsidP="00582190">
      <w:pPr>
        <w:spacing w:after="0" w:line="240" w:lineRule="auto"/>
        <w:rPr>
          <w:rFonts w:eastAsia="Times New Roman" w:cstheme="minorHAnsi"/>
        </w:rPr>
      </w:pPr>
    </w:p>
    <w:p w14:paraId="4E436A9F" w14:textId="77777777" w:rsidR="00DD215A" w:rsidRPr="00DD215A" w:rsidRDefault="00DD215A" w:rsidP="00582190">
      <w:pPr>
        <w:spacing w:after="0" w:line="240" w:lineRule="auto"/>
        <w:rPr>
          <w:rFonts w:eastAsia="Times New Roman" w:cstheme="minorHAnsi"/>
        </w:rPr>
      </w:pPr>
      <w:r w:rsidRPr="00DD215A">
        <w:rPr>
          <w:rFonts w:eastAsia="Times New Roman" w:cstheme="minorHAnsi"/>
        </w:rPr>
        <w:t>There is substantial evidence demonstrating the magnitude of the biodiversity loss problem and its impact on different population groups. Biodiversity loss affects communities, including women, indigenous people, and marginalized groups, in several ways. For example, indigenous communities heavily rely on biodiversity for their livelihoods, cultural practices, and traditional knowledge systems. Biodiversity loss can lead to reduced access to resources, loss of cultural heritage, and increased vulnerability to poverty. Additionally, marginalized groups often depend directly on ecosystem services for their sustenance and livelihoods. Biodiversity loss can exacerbate their vulnerability by reducing the availability of resources such as food, clean water, and medicinal plants. Furthermore, biodiversity loss can disproportionately impact women, who often have a close relationship with natural resources and play a significant role in resource management and food security within communities.</w:t>
      </w:r>
    </w:p>
    <w:p w14:paraId="0B5E2B69" w14:textId="77777777" w:rsidR="00DD215A" w:rsidRPr="00DD215A" w:rsidRDefault="00DD215A" w:rsidP="00582190">
      <w:pPr>
        <w:spacing w:after="0" w:line="240" w:lineRule="auto"/>
        <w:rPr>
          <w:rFonts w:eastAsia="Times New Roman" w:cstheme="minorHAnsi"/>
        </w:rPr>
      </w:pPr>
    </w:p>
    <w:p w14:paraId="36B3FFDC" w14:textId="77777777" w:rsidR="00DD215A" w:rsidRDefault="00DD215A" w:rsidP="00582190">
      <w:pPr>
        <w:spacing w:after="0" w:line="240" w:lineRule="auto"/>
        <w:rPr>
          <w:rFonts w:eastAsia="Times New Roman" w:cstheme="minorHAnsi"/>
        </w:rPr>
      </w:pPr>
      <w:r w:rsidRPr="00DD215A">
        <w:rPr>
          <w:rFonts w:eastAsia="Times New Roman" w:cstheme="minorHAnsi"/>
        </w:rPr>
        <w:t>Addressing biodiversity loss through NBSAPs is crucial for poverty reduction and addressing inequality and exclusion. Biodiversity is essential for maintaining ecosystem services, such as soil fertility, water purification, pollination, and climate regulation, which are fundamental for human well-being and livelihoods, particularly for vulnerable communities. By protecting and sustainably managing biodiversity, NBSAPs contribute to poverty reduction by ensuring the availability of vital resources and supporting sustainable livelihoods.</w:t>
      </w:r>
    </w:p>
    <w:p w14:paraId="7C53E943" w14:textId="77777777" w:rsidR="007966B2" w:rsidRPr="00DD215A" w:rsidRDefault="007966B2" w:rsidP="00582190">
      <w:pPr>
        <w:spacing w:after="0" w:line="240" w:lineRule="auto"/>
        <w:rPr>
          <w:rFonts w:eastAsia="Times New Roman" w:cstheme="minorHAnsi"/>
        </w:rPr>
      </w:pPr>
    </w:p>
    <w:p w14:paraId="326B74E9" w14:textId="77777777" w:rsidR="00DD215A" w:rsidRPr="00DD215A" w:rsidRDefault="00DD215A" w:rsidP="00582190">
      <w:pPr>
        <w:spacing w:after="0" w:line="240" w:lineRule="auto"/>
        <w:rPr>
          <w:rFonts w:eastAsia="Times New Roman" w:cstheme="minorHAnsi"/>
        </w:rPr>
      </w:pPr>
      <w:r w:rsidRPr="00DD215A">
        <w:rPr>
          <w:rFonts w:eastAsia="Times New Roman" w:cstheme="minorHAnsi"/>
        </w:rPr>
        <w:t>Furthermore, addressing biodiversity loss is closely linked to addressing inequality and exclusion. By recognizing the rights and knowledge systems of indigenous peoples and marginalized groups, NBSAPs can promote inclusive governance structures and participatory decision-making processes. Integrating gender considerations and empowering women within biodiversity conservation efforts can also contribute to reducing gender inequalities.</w:t>
      </w:r>
    </w:p>
    <w:p w14:paraId="5F70EE40" w14:textId="77777777" w:rsidR="00DD215A" w:rsidRPr="00DD215A" w:rsidRDefault="00DD215A" w:rsidP="00582190">
      <w:pPr>
        <w:spacing w:after="0" w:line="240" w:lineRule="auto"/>
        <w:rPr>
          <w:rFonts w:eastAsia="Times New Roman" w:cstheme="minorHAnsi"/>
        </w:rPr>
      </w:pPr>
    </w:p>
    <w:p w14:paraId="0A7104C4" w14:textId="77777777" w:rsidR="00DD215A" w:rsidRPr="00DD215A" w:rsidRDefault="00DD215A" w:rsidP="00582190">
      <w:pPr>
        <w:spacing w:after="0" w:line="240" w:lineRule="auto"/>
        <w:rPr>
          <w:rFonts w:eastAsia="Times New Roman" w:cstheme="minorHAnsi"/>
        </w:rPr>
      </w:pPr>
      <w:r w:rsidRPr="00DD215A">
        <w:rPr>
          <w:rFonts w:eastAsia="Times New Roman" w:cstheme="minorHAnsi"/>
        </w:rPr>
        <w:t xml:space="preserve">NBSAPs must be designed to be consistent with national strategies and plans, as well as international conventions and assessments. They align with various frameworks and initiatives, such as: the Nationally </w:t>
      </w:r>
      <w:r w:rsidRPr="00DD215A">
        <w:rPr>
          <w:rFonts w:eastAsia="Times New Roman" w:cstheme="minorHAnsi"/>
        </w:rPr>
        <w:lastRenderedPageBreak/>
        <w:t>Determined Contributions (NDCs), National Action Plan for Adaptation (NAPA), the Minamata Convention, etc. NBSAPs can integrate climate change and adaptation measures, recognizing the interlinkages between biodiversity and climate change (NDCs); NBSAPs can align with desertification and land degradation-related goals, promoting sustainable land management and restoration of degraded ecosystems (UNCCD); and NBSAPs can address the impacts of mercury pollution on biodiversity and ecosystems (Minamata Convention). By aligning with these strategies, plans, and conventions, NBSAPs ensure coherence and maximize the synergies between biodiversity conservation, sustainable development, and poverty reduction efforts.</w:t>
      </w:r>
    </w:p>
    <w:p w14:paraId="2CD07BD1" w14:textId="77777777" w:rsidR="00DD215A" w:rsidRPr="00DD215A" w:rsidRDefault="00DD215A" w:rsidP="00582190">
      <w:pPr>
        <w:spacing w:after="0" w:line="240" w:lineRule="auto"/>
        <w:rPr>
          <w:rFonts w:eastAsia="Times New Roman" w:cstheme="minorHAnsi"/>
        </w:rPr>
      </w:pPr>
    </w:p>
    <w:p w14:paraId="552AC5A2" w14:textId="24BCBC2F" w:rsidR="00DD215A" w:rsidRPr="00DD215A" w:rsidRDefault="00DD215A" w:rsidP="00582190">
      <w:pPr>
        <w:spacing w:after="0" w:line="240" w:lineRule="auto"/>
        <w:rPr>
          <w:rFonts w:eastAsia="Times New Roman" w:cstheme="minorHAnsi"/>
        </w:rPr>
      </w:pPr>
      <w:r w:rsidRPr="00DD215A">
        <w:rPr>
          <w:rFonts w:eastAsia="Times New Roman" w:cstheme="minorHAnsi"/>
        </w:rPr>
        <w:t xml:space="preserve">Following the adoption of the Kunming-Montreal Global Biodiversity Framework (GBF), each of the 196 CBD Parties must ensure its NBSAP is in alignment with the GBF. This is a necessary first step for translating the GBF into national actions that lead to the achievement of the stated targets and milestones. Achieving the 23 proposed global targets of the GBF will require sustained and concerted action by all Parties. The theory of change of the GBF “recognizes that urgent policy action globally, regionally, and nationally is required to transform economic, social and financial models so that the trends that have exacerbated biodiversity loss will stabilize in the next 10 years (by 2030) and allow for the recovery of natural ecosystems in the following 20 years, with net improvements by 2050 to achieve the Convention’s vision of ‘living in harmony with nature by 2050’. It also assumes that a whole-of-government and society approach is necessary to make the changes needed over the next 10 years as a </w:t>
      </w:r>
      <w:r w:rsidR="001727E1" w:rsidRPr="00DD215A">
        <w:rPr>
          <w:rFonts w:eastAsia="Times New Roman" w:cstheme="minorHAnsi"/>
        </w:rPr>
        <w:t>steppingstone</w:t>
      </w:r>
      <w:r w:rsidRPr="00DD215A">
        <w:rPr>
          <w:rFonts w:eastAsia="Times New Roman" w:cstheme="minorHAnsi"/>
        </w:rPr>
        <w:t xml:space="preserve"> towards the achievement of the 2050 Vision. As such, Governments and societies need to determine priorities and allocate financial and other resources, internalize the value of </w:t>
      </w:r>
      <w:proofErr w:type="gramStart"/>
      <w:r w:rsidRPr="00DD215A">
        <w:rPr>
          <w:rFonts w:eastAsia="Times New Roman" w:cstheme="minorHAnsi"/>
        </w:rPr>
        <w:t>nature</w:t>
      </w:r>
      <w:proofErr w:type="gramEnd"/>
      <w:r w:rsidRPr="00DD215A">
        <w:rPr>
          <w:rFonts w:eastAsia="Times New Roman" w:cstheme="minorHAnsi"/>
        </w:rPr>
        <w:t xml:space="preserve"> and recognize the cost of inaction.” This project is designed to meet this challenge and support Parties in their efforts.</w:t>
      </w:r>
    </w:p>
    <w:p w14:paraId="022B9B34" w14:textId="77777777" w:rsidR="00485F0E" w:rsidRPr="00485F0E" w:rsidRDefault="00485F0E" w:rsidP="00582190">
      <w:pPr>
        <w:spacing w:after="0" w:line="240" w:lineRule="auto"/>
        <w:jc w:val="both"/>
        <w:rPr>
          <w:rFonts w:ascii="Calibri" w:eastAsia="SimSun" w:hAnsi="Calibri" w:cs="Times New Roman"/>
          <w:i/>
          <w:sz w:val="20"/>
          <w:szCs w:val="20"/>
          <w:highlight w:val="yellow"/>
        </w:rPr>
      </w:pPr>
    </w:p>
    <w:p w14:paraId="7F4FE0AB" w14:textId="77777777" w:rsidR="00016E8D" w:rsidRDefault="00016E8D" w:rsidP="00582190">
      <w:pPr>
        <w:rPr>
          <w:rFonts w:ascii="Calibri" w:eastAsia="SimSun" w:hAnsi="Calibri" w:cs="Times New Roman"/>
          <w:b/>
          <w:smallCaps/>
          <w:spacing w:val="-2"/>
          <w:sz w:val="28"/>
          <w:szCs w:val="20"/>
        </w:rPr>
      </w:pPr>
      <w:bookmarkStart w:id="7" w:name="_Toc207800911"/>
      <w:r>
        <w:rPr>
          <w:rFonts w:ascii="Calibri" w:eastAsia="SimSun" w:hAnsi="Calibri" w:cs="Times New Roman"/>
          <w:b/>
          <w:smallCaps/>
          <w:spacing w:val="-2"/>
          <w:sz w:val="28"/>
          <w:szCs w:val="20"/>
        </w:rPr>
        <w:br w:type="page"/>
      </w:r>
    </w:p>
    <w:p w14:paraId="5DEDD0D0" w14:textId="01E185F5" w:rsidR="00485F0E" w:rsidRPr="00485F0E" w:rsidRDefault="002253CA" w:rsidP="00582190">
      <w:pPr>
        <w:keepNext/>
        <w:pBdr>
          <w:top w:val="single" w:sz="4" w:space="1" w:color="auto"/>
        </w:pBdr>
        <w:suppressAutoHyphens/>
        <w:spacing w:after="0" w:line="240" w:lineRule="auto"/>
        <w:jc w:val="both"/>
        <w:outlineLvl w:val="0"/>
        <w:rPr>
          <w:rFonts w:ascii="Calibri" w:eastAsia="SimSun" w:hAnsi="Calibri" w:cs="Times New Roman"/>
          <w:b/>
          <w:smallCaps/>
          <w:spacing w:val="-2"/>
          <w:sz w:val="28"/>
          <w:szCs w:val="20"/>
        </w:rPr>
      </w:pPr>
      <w:bookmarkStart w:id="8" w:name="_Toc159576164"/>
      <w:r>
        <w:rPr>
          <w:rFonts w:ascii="Calibri" w:eastAsia="SimSun" w:hAnsi="Calibri" w:cs="Times New Roman"/>
          <w:b/>
          <w:smallCaps/>
          <w:spacing w:val="-2"/>
          <w:sz w:val="28"/>
          <w:szCs w:val="20"/>
        </w:rPr>
        <w:lastRenderedPageBreak/>
        <w:t xml:space="preserve">III </w:t>
      </w:r>
      <w:r w:rsidR="00485F0E" w:rsidRPr="00485F0E">
        <w:rPr>
          <w:rFonts w:ascii="Calibri" w:eastAsia="SimSun" w:hAnsi="Calibri" w:cs="Times New Roman"/>
          <w:b/>
          <w:smallCaps/>
          <w:spacing w:val="-2"/>
          <w:sz w:val="28"/>
          <w:szCs w:val="20"/>
        </w:rPr>
        <w:t>Strategy</w:t>
      </w:r>
      <w:bookmarkEnd w:id="8"/>
      <w:r w:rsidR="00485F0E" w:rsidRPr="00485F0E">
        <w:rPr>
          <w:rFonts w:ascii="Calibri" w:eastAsia="SimSun" w:hAnsi="Calibri" w:cs="Times New Roman"/>
          <w:b/>
          <w:smallCaps/>
          <w:spacing w:val="-2"/>
          <w:sz w:val="28"/>
          <w:szCs w:val="20"/>
        </w:rPr>
        <w:t xml:space="preserve"> </w:t>
      </w:r>
      <w:bookmarkEnd w:id="7"/>
    </w:p>
    <w:p w14:paraId="4DE68D07" w14:textId="77777777" w:rsidR="00485F0E" w:rsidRPr="00485F0E" w:rsidRDefault="00485F0E" w:rsidP="00582190">
      <w:pPr>
        <w:spacing w:after="0" w:line="240" w:lineRule="auto"/>
        <w:jc w:val="both"/>
        <w:rPr>
          <w:rFonts w:ascii="Calibri" w:eastAsia="SimSun" w:hAnsi="Calibri" w:cs="Times New Roman"/>
          <w:i/>
          <w:sz w:val="20"/>
          <w:szCs w:val="24"/>
        </w:rPr>
      </w:pPr>
    </w:p>
    <w:p w14:paraId="16EE6B56" w14:textId="1102CEBC" w:rsidR="00515A68" w:rsidRDefault="00515A68" w:rsidP="00582190">
      <w:pPr>
        <w:jc w:val="both"/>
        <w:rPr>
          <w:rFonts w:cstheme="minorHAnsi"/>
          <w:lang w:val="en-GB"/>
        </w:rPr>
      </w:pPr>
      <w:r w:rsidRPr="001B0B4F">
        <w:rPr>
          <w:rFonts w:cstheme="minorHAnsi"/>
          <w:lang w:val="en-GB"/>
        </w:rPr>
        <w:t xml:space="preserve">The implementation of National Biodiversity Strategies and Action Plans (NBSAPs) has been </w:t>
      </w:r>
      <w:r>
        <w:rPr>
          <w:rFonts w:cstheme="minorHAnsi"/>
          <w:lang w:val="en-GB"/>
        </w:rPr>
        <w:t>mixed</w:t>
      </w:r>
      <w:r w:rsidRPr="001B0B4F">
        <w:rPr>
          <w:rFonts w:cstheme="minorHAnsi"/>
          <w:lang w:val="en-GB"/>
        </w:rPr>
        <w:t xml:space="preserve"> globally</w:t>
      </w:r>
      <w:r w:rsidRPr="00A538FA">
        <w:rPr>
          <w:rFonts w:cstheme="minorHAnsi"/>
          <w:lang w:val="en-GB"/>
        </w:rPr>
        <w:t xml:space="preserve">. </w:t>
      </w:r>
      <w:r>
        <w:t xml:space="preserve"> </w:t>
      </w:r>
      <w:r w:rsidRPr="003303F4">
        <w:rPr>
          <w:rFonts w:cstheme="minorHAnsi"/>
          <w:lang w:val="en-GB"/>
        </w:rPr>
        <w:t xml:space="preserve">The Global Biodiversity Outlook 5 (GBO-5) report, published in 2020, highlights that although countries have made important progress in setting targets and developing policies, overall adequate progress has not been achieved for almost </w:t>
      </w:r>
      <w:proofErr w:type="gramStart"/>
      <w:r w:rsidRPr="003303F4">
        <w:rPr>
          <w:rFonts w:cstheme="minorHAnsi"/>
          <w:lang w:val="en-GB"/>
        </w:rPr>
        <w:t>all of</w:t>
      </w:r>
      <w:proofErr w:type="gramEnd"/>
      <w:r w:rsidRPr="003303F4">
        <w:rPr>
          <w:rFonts w:cstheme="minorHAnsi"/>
          <w:lang w:val="en-GB"/>
        </w:rPr>
        <w:t xml:space="preserve"> the Targets. </w:t>
      </w:r>
      <w:r w:rsidRPr="00A538FA">
        <w:rPr>
          <w:rFonts w:cstheme="minorHAnsi"/>
          <w:lang w:val="en-GB"/>
        </w:rPr>
        <w:t>Further the information from the national reports prepared by Parties to the Convention, reveal examples of progress which, if scaled up, could support the transformative changes necessary to achieve the 2050 vision of living in harmony with nature. However</w:t>
      </w:r>
      <w:r>
        <w:rPr>
          <w:rFonts w:cstheme="minorHAnsi"/>
          <w:lang w:val="en-GB"/>
        </w:rPr>
        <w:t>,</w:t>
      </w:r>
      <w:r w:rsidRPr="00A538FA">
        <w:rPr>
          <w:rFonts w:cstheme="minorHAnsi"/>
          <w:lang w:val="en-GB"/>
        </w:rPr>
        <w:t xml:space="preserve"> despite this progress</w:t>
      </w:r>
      <w:r>
        <w:rPr>
          <w:rFonts w:cstheme="minorHAnsi"/>
          <w:lang w:val="en-GB"/>
        </w:rPr>
        <w:t xml:space="preserve">, </w:t>
      </w:r>
      <w:r w:rsidRPr="00A538FA">
        <w:rPr>
          <w:rFonts w:cstheme="minorHAnsi"/>
          <w:lang w:val="en-GB"/>
        </w:rPr>
        <w:t>actual implementation of NBSAPs has been slow and insufficient to address the ongoing loss of biodiversity</w:t>
      </w:r>
      <w:r>
        <w:rPr>
          <w:rFonts w:cstheme="minorHAnsi"/>
          <w:lang w:val="en-GB"/>
        </w:rPr>
        <w:t>,</w:t>
      </w:r>
      <w:r w:rsidRPr="00A538FA">
        <w:rPr>
          <w:rFonts w:cstheme="minorHAnsi"/>
          <w:lang w:val="en-GB"/>
        </w:rPr>
        <w:t xml:space="preserve"> and</w:t>
      </w:r>
      <w:r>
        <w:rPr>
          <w:rFonts w:cstheme="minorHAnsi"/>
          <w:lang w:val="en-GB"/>
        </w:rPr>
        <w:t xml:space="preserve"> m</w:t>
      </w:r>
      <w:r w:rsidRPr="00A538FA">
        <w:rPr>
          <w:rFonts w:cstheme="minorHAnsi"/>
          <w:lang w:val="en-GB"/>
        </w:rPr>
        <w:t>any of the national targets contained in the NBSAPs did not match the scope or level of ambition of the Strategic Plan for Biodiversity 2011-2020 and the Aichi Biodiversity Targets.</w:t>
      </w:r>
    </w:p>
    <w:p w14:paraId="1B75BF2E" w14:textId="77777777" w:rsidR="00515A68" w:rsidRDefault="00515A68" w:rsidP="00582190">
      <w:pPr>
        <w:jc w:val="both"/>
        <w:rPr>
          <w:rFonts w:cstheme="minorHAnsi"/>
          <w:lang w:val="en-GB"/>
        </w:rPr>
      </w:pPr>
      <w:r w:rsidRPr="001B0B4F">
        <w:rPr>
          <w:rFonts w:cstheme="minorHAnsi"/>
          <w:lang w:val="en-GB"/>
        </w:rPr>
        <w:t xml:space="preserve">The </w:t>
      </w:r>
      <w:r>
        <w:rPr>
          <w:rFonts w:cstheme="minorHAnsi"/>
          <w:lang w:val="en-GB"/>
        </w:rPr>
        <w:t xml:space="preserve">GBO-5, along with other reports, </w:t>
      </w:r>
      <w:r>
        <w:rPr>
          <w:lang w:val="en-GB"/>
        </w:rPr>
        <w:t>including t</w:t>
      </w:r>
      <w:r w:rsidRPr="00BC412A">
        <w:rPr>
          <w:lang w:val="en-GB"/>
        </w:rPr>
        <w:t>he Global Assessment Report on Biodiversity and Ecosystem Services</w:t>
      </w:r>
      <w:r>
        <w:rPr>
          <w:lang w:val="en-GB"/>
        </w:rPr>
        <w:t xml:space="preserve"> prepared by the </w:t>
      </w:r>
      <w:r w:rsidRPr="00BC412A">
        <w:rPr>
          <w:lang w:val="en-GB"/>
        </w:rPr>
        <w:t>Intergovernmental Science-Policy Platform on Biodiversity and Ecosystem Services</w:t>
      </w:r>
      <w:r>
        <w:rPr>
          <w:lang w:val="en-GB"/>
        </w:rPr>
        <w:t xml:space="preserve">, </w:t>
      </w:r>
      <w:r w:rsidRPr="000332EB">
        <w:rPr>
          <w:lang w:val="en-GB"/>
        </w:rPr>
        <w:t>indicate that biodiversity</w:t>
      </w:r>
      <w:r>
        <w:rPr>
          <w:lang w:val="en-GB"/>
        </w:rPr>
        <w:t xml:space="preserve"> and the services and functions it provides,</w:t>
      </w:r>
      <w:r w:rsidRPr="000332EB">
        <w:rPr>
          <w:lang w:val="en-GB"/>
        </w:rPr>
        <w:t xml:space="preserve"> continues to decline at an alarming rate</w:t>
      </w:r>
      <w:r w:rsidRPr="001B0B4F">
        <w:rPr>
          <w:rFonts w:cstheme="minorHAnsi"/>
          <w:lang w:val="en-GB"/>
        </w:rPr>
        <w:t xml:space="preserve">, with one million species at risk of extinction. </w:t>
      </w:r>
    </w:p>
    <w:p w14:paraId="5C62A221" w14:textId="77777777" w:rsidR="00515A68" w:rsidRPr="001B0B4F" w:rsidRDefault="00515A68" w:rsidP="33D51DB3">
      <w:pPr>
        <w:jc w:val="both"/>
        <w:rPr>
          <w:lang w:val="en-GB"/>
        </w:rPr>
      </w:pPr>
      <w:r w:rsidRPr="33D51DB3">
        <w:rPr>
          <w:lang w:val="en-GB"/>
        </w:rPr>
        <w:t xml:space="preserve">Other reports support this trend. For example, Protected Planet, a global database of protected areas, reports that although the number of protected areas has increased in recent years, the coverage and management effectiveness of protected areas are still insufficient to prevent the loss of biodiversity. Moreover, global reports such as the Living Planet Report 2020 by </w:t>
      </w:r>
      <w:bookmarkStart w:id="9" w:name="_Int_5CRptuG5"/>
      <w:r w:rsidRPr="33D51DB3">
        <w:rPr>
          <w:lang w:val="en-GB"/>
        </w:rPr>
        <w:t>WWF</w:t>
      </w:r>
      <w:bookmarkEnd w:id="9"/>
      <w:r w:rsidRPr="33D51DB3">
        <w:rPr>
          <w:lang w:val="en-GB"/>
        </w:rPr>
        <w:t xml:space="preserve"> and the </w:t>
      </w:r>
      <w:bookmarkStart w:id="10" w:name="_Int_Dq0H2S62"/>
      <w:r w:rsidRPr="33D51DB3">
        <w:rPr>
          <w:lang w:val="en-GB"/>
        </w:rPr>
        <w:t>IPBES</w:t>
      </w:r>
      <w:bookmarkEnd w:id="10"/>
      <w:r w:rsidRPr="33D51DB3">
        <w:rPr>
          <w:lang w:val="en-GB"/>
        </w:rPr>
        <w:t xml:space="preserve"> Global Assessment Report on Biodiversity and Ecosystem Services highlight the numerous drivers of biodiversity loss, including habitat loss and fragmentation, overexploitation, climate change, pollution, and invasive species. Overall, the current global status of the implementation of NBSAPs is inadequate to meet the objectives and targets of the Convention on Biological Diversity and the newly agreed Global Biodiversity Framework (GBF) respectively. Part of the reason is that most of national targets included in the NBSAPs updated or revised in line with the Strategic Plan for Biodiversity 2011-2020 were not aligned with the global targets agreed at CBD COP 10, according to relevant analyses prepared by the CBD Secretariat.</w:t>
      </w:r>
    </w:p>
    <w:p w14:paraId="4E96DEC3" w14:textId="1134BCD3" w:rsidR="00515A68" w:rsidRPr="001B0B4F" w:rsidRDefault="00515A68" w:rsidP="33D51DB3">
      <w:pPr>
        <w:jc w:val="both"/>
        <w:rPr>
          <w:lang w:val="en-GB"/>
        </w:rPr>
      </w:pPr>
      <w:r w:rsidRPr="33D51DB3">
        <w:t xml:space="preserve">The GEF grant aims to provide technical and financial assistance to eligible countries to be able to update or revise NBSAPs, and to implement and achieve these new and challenging goals and targets of the GBF. The program will foster cooperation and coordination among different sectors and stakeholders, </w:t>
      </w:r>
      <w:r w:rsidR="5A7DFBBE" w:rsidRPr="33D51DB3">
        <w:t>including, and</w:t>
      </w:r>
      <w:r w:rsidRPr="33D51DB3">
        <w:t xml:space="preserve"> not limited to, governments, civil society organizations, private sector, academia, and Indigenous Peoples and Local Communities (IPLCs), to ensure their effective participation in the NBSAP revision and implementation process.</w:t>
      </w:r>
      <w:r w:rsidR="00884716">
        <w:t xml:space="preserve"> </w:t>
      </w:r>
      <w:r w:rsidR="00C23E5D" w:rsidRPr="00D123FE">
        <w:t xml:space="preserve">Relevant </w:t>
      </w:r>
      <w:r w:rsidR="00547767" w:rsidRPr="00D123FE">
        <w:t xml:space="preserve">government dealing </w:t>
      </w:r>
      <w:r w:rsidR="008360D8" w:rsidRPr="00D123FE">
        <w:t xml:space="preserve">with IPLC issues </w:t>
      </w:r>
      <w:r w:rsidR="00AB4159" w:rsidRPr="00D123FE">
        <w:t xml:space="preserve">will participate </w:t>
      </w:r>
      <w:r w:rsidR="009A3788" w:rsidRPr="00D123FE">
        <w:t>in the all</w:t>
      </w:r>
      <w:r w:rsidR="00C45AC3" w:rsidRPr="00D123FE">
        <w:t>-of-society</w:t>
      </w:r>
      <w:r w:rsidR="001935B5" w:rsidRPr="00D123FE">
        <w:t xml:space="preserve"> approach</w:t>
      </w:r>
      <w:r w:rsidR="001C1D87" w:rsidRPr="00D123FE">
        <w:t xml:space="preserve"> to the NBSAP.</w:t>
      </w:r>
      <w:r w:rsidRPr="00D123FE">
        <w:t xml:space="preserve"> The </w:t>
      </w:r>
      <w:bookmarkStart w:id="11" w:name="_Int_GhR2mm6F"/>
      <w:proofErr w:type="gramStart"/>
      <w:r w:rsidRPr="00D123FE">
        <w:t>ultimate goal</w:t>
      </w:r>
      <w:bookmarkEnd w:id="11"/>
      <w:proofErr w:type="gramEnd"/>
      <w:r w:rsidRPr="00D123FE">
        <w:t xml:space="preserve"> is to support countries to take urgent action to halt and reverse biodiversity loss to put nature </w:t>
      </w:r>
      <w:r w:rsidR="001E6C61" w:rsidRPr="00D123FE">
        <w:t xml:space="preserve">at the core to </w:t>
      </w:r>
      <w:r w:rsidRPr="00D123FE">
        <w:t>contribute to the achievement of the 2050 Vision for Biodiversity and the Sustainable Development Goals (SDGs).</w:t>
      </w:r>
    </w:p>
    <w:p w14:paraId="73C5B6BB" w14:textId="77777777" w:rsidR="00515A68" w:rsidRPr="001B0B4F" w:rsidRDefault="00515A68" w:rsidP="00582190">
      <w:pPr>
        <w:jc w:val="both"/>
        <w:rPr>
          <w:rFonts w:cstheme="minorHAnsi"/>
          <w:lang w:val="en-GB"/>
        </w:rPr>
      </w:pPr>
      <w:r w:rsidRPr="00DD748A">
        <w:rPr>
          <w:b/>
          <w:bCs/>
          <w:lang w:val="en-GB"/>
        </w:rPr>
        <w:t>In the baseline situation</w:t>
      </w:r>
      <w:r w:rsidRPr="001B0B4F">
        <w:rPr>
          <w:rFonts w:cstheme="minorHAnsi"/>
          <w:lang w:val="en-GB"/>
        </w:rPr>
        <w:t xml:space="preserve">, nearly all NBSAPs were developed, revised and/or updated using the Aichi Targets as a framework. A study in 2016 </w:t>
      </w:r>
      <w:proofErr w:type="spellStart"/>
      <w:r w:rsidRPr="001B0B4F">
        <w:rPr>
          <w:rFonts w:cstheme="minorHAnsi"/>
          <w:lang w:val="en-GB"/>
        </w:rPr>
        <w:t>analyzed</w:t>
      </w:r>
      <w:proofErr w:type="spellEnd"/>
      <w:r w:rsidRPr="001B0B4F">
        <w:rPr>
          <w:rFonts w:cstheme="minorHAnsi"/>
          <w:lang w:val="en-GB"/>
        </w:rPr>
        <w:t xml:space="preserve"> over 100 NBSAPS</w:t>
      </w:r>
      <w:r w:rsidRPr="001B0B4F">
        <w:rPr>
          <w:rStyle w:val="FootnoteReference"/>
          <w:rFonts w:cstheme="minorHAnsi"/>
          <w:lang w:val="en-GB"/>
        </w:rPr>
        <w:footnoteReference w:id="2"/>
      </w:r>
      <w:r w:rsidRPr="001B0B4F">
        <w:rPr>
          <w:rFonts w:cstheme="minorHAnsi"/>
          <w:lang w:val="en-GB"/>
        </w:rPr>
        <w:t>, found the following persistent gaps across countries from the last round of NBSAPs:</w:t>
      </w:r>
    </w:p>
    <w:p w14:paraId="336F32D1"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577659">
        <w:rPr>
          <w:rFonts w:asciiTheme="minorHAnsi" w:eastAsiaTheme="minorHAnsi" w:hAnsiTheme="minorHAnsi" w:cstheme="minorHAnsi"/>
          <w:b/>
          <w:bCs/>
          <w:sz w:val="22"/>
          <w:szCs w:val="22"/>
          <w:lang w:val="en-GB"/>
        </w:rPr>
        <w:t>Lack of integration:</w:t>
      </w:r>
      <w:r w:rsidRPr="009A0CF0">
        <w:rPr>
          <w:rFonts w:asciiTheme="minorHAnsi" w:eastAsiaTheme="minorHAnsi" w:hAnsiTheme="minorHAnsi" w:cstheme="minorHAnsi"/>
          <w:sz w:val="22"/>
          <w:szCs w:val="22"/>
          <w:lang w:val="en-GB"/>
        </w:rPr>
        <w:t xml:space="preserve"> Many NBSAPs have not been fully integrated into broader policy frameworks, which limits their impact on sustainable development outcomes. There is a need to integrate biodiversity considerations into economic, social, political, and environmental policies at all levels of government and society.</w:t>
      </w:r>
    </w:p>
    <w:p w14:paraId="4BFD449C" w14:textId="77777777" w:rsidR="00515A68" w:rsidRPr="009A0CF0" w:rsidRDefault="00515A68" w:rsidP="00582190">
      <w:pPr>
        <w:pStyle w:val="ListParagraph"/>
        <w:ind w:left="0"/>
        <w:jc w:val="both"/>
        <w:rPr>
          <w:rFonts w:asciiTheme="minorHAnsi" w:eastAsiaTheme="minorHAnsi" w:hAnsiTheme="minorHAnsi" w:cstheme="minorHAnsi"/>
          <w:sz w:val="22"/>
          <w:szCs w:val="22"/>
          <w:lang w:val="en-GB"/>
        </w:rPr>
      </w:pPr>
    </w:p>
    <w:p w14:paraId="4E3DE67E"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Lack of political will:</w:t>
      </w:r>
      <w:r w:rsidRPr="009A0CF0">
        <w:rPr>
          <w:rFonts w:asciiTheme="minorHAnsi" w:eastAsiaTheme="minorHAnsi" w:hAnsiTheme="minorHAnsi" w:cstheme="minorHAnsi"/>
          <w:sz w:val="22"/>
          <w:szCs w:val="22"/>
          <w:lang w:val="en-GB"/>
        </w:rPr>
        <w:t xml:space="preserve"> NBSAP development and implementation requires support from the highest level of Government.</w:t>
      </w:r>
    </w:p>
    <w:p w14:paraId="37C0571A" w14:textId="77777777" w:rsidR="00515A68" w:rsidRPr="009A0CF0" w:rsidRDefault="00515A68" w:rsidP="00582190">
      <w:pPr>
        <w:pStyle w:val="ListParagraph"/>
        <w:ind w:left="0"/>
        <w:rPr>
          <w:rFonts w:asciiTheme="minorHAnsi" w:eastAsiaTheme="minorHAnsi" w:hAnsiTheme="minorHAnsi" w:cstheme="minorHAnsi"/>
          <w:sz w:val="22"/>
          <w:szCs w:val="22"/>
          <w:lang w:val="en-GB"/>
        </w:rPr>
      </w:pPr>
    </w:p>
    <w:p w14:paraId="68DA466D" w14:textId="77777777" w:rsidR="00515A68" w:rsidRPr="009A0CF0" w:rsidRDefault="00515A68" w:rsidP="00CB1F9B">
      <w:pPr>
        <w:pStyle w:val="ListParagraph"/>
        <w:spacing w:after="160" w:line="259" w:lineRule="auto"/>
        <w:ind w:left="0"/>
        <w:contextualSpacing/>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Non-alignment of national targets with global targets:</w:t>
      </w:r>
      <w:r w:rsidRPr="009A0CF0">
        <w:rPr>
          <w:rFonts w:asciiTheme="minorHAnsi" w:eastAsiaTheme="minorHAnsi" w:hAnsiTheme="minorHAnsi" w:cstheme="minorHAnsi"/>
          <w:sz w:val="22"/>
          <w:szCs w:val="22"/>
          <w:lang w:val="en-GB"/>
        </w:rPr>
        <w:t xml:space="preserve"> Limited progress in the implementation of the Strategic Plan for Biodiversity 2011-2020 is partly related to the non-alignment of national targets included in a big percentage of NBSAPs with the global targets. For example, some countries did not develop national targets to implement some global targets. </w:t>
      </w:r>
    </w:p>
    <w:p w14:paraId="18CCB677" w14:textId="77777777" w:rsidR="00515A68" w:rsidRPr="009A0CF0" w:rsidRDefault="00515A68" w:rsidP="00582190">
      <w:pPr>
        <w:pStyle w:val="ListParagraph"/>
        <w:ind w:left="0"/>
        <w:jc w:val="both"/>
        <w:rPr>
          <w:rFonts w:asciiTheme="minorHAnsi" w:eastAsiaTheme="minorHAnsi" w:hAnsiTheme="minorHAnsi" w:cstheme="minorHAnsi"/>
          <w:sz w:val="22"/>
          <w:szCs w:val="22"/>
          <w:lang w:val="en-GB"/>
        </w:rPr>
      </w:pPr>
    </w:p>
    <w:p w14:paraId="0080B82B"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Insufficient stakeholder engagement:</w:t>
      </w:r>
      <w:r w:rsidRPr="009A0CF0">
        <w:rPr>
          <w:rFonts w:asciiTheme="minorHAnsi" w:eastAsiaTheme="minorHAnsi" w:hAnsiTheme="minorHAnsi" w:cstheme="minorHAnsi"/>
          <w:sz w:val="22"/>
          <w:szCs w:val="22"/>
          <w:lang w:val="en-GB"/>
        </w:rPr>
        <w:t xml:space="preserve"> Meaningful stakeholder engagement is essential for the development and implementation of effective NBSAPs. However, many NBSAP processes have failed to sufficiently engage key stakeholders, including IPLCs, and the private sector.</w:t>
      </w:r>
    </w:p>
    <w:p w14:paraId="6526014A" w14:textId="77777777" w:rsidR="00515A68" w:rsidRPr="001B0B4F" w:rsidRDefault="00515A68" w:rsidP="00582190">
      <w:pPr>
        <w:jc w:val="both"/>
        <w:rPr>
          <w:rFonts w:cstheme="minorHAnsi"/>
          <w:lang w:val="en-GB"/>
        </w:rPr>
      </w:pPr>
    </w:p>
    <w:p w14:paraId="7E0C7282"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Weak monitoring and reporting:</w:t>
      </w:r>
      <w:r w:rsidRPr="009A0CF0">
        <w:rPr>
          <w:rFonts w:asciiTheme="minorHAnsi" w:eastAsiaTheme="minorHAnsi" w:hAnsiTheme="minorHAnsi" w:cstheme="minorHAnsi"/>
          <w:sz w:val="22"/>
          <w:szCs w:val="22"/>
          <w:lang w:val="en-GB"/>
        </w:rPr>
        <w:t xml:space="preserve"> Monitoring and reporting mechanisms are critical for tracking progress towards NBSAP targets and ensuring transparency and responsibility. However, many NBSAPs lack effective monitoring and reporting mechanisms, which makes it difficult to assess progress and identify areas for improvement.</w:t>
      </w:r>
    </w:p>
    <w:p w14:paraId="3E91EFD8" w14:textId="77777777" w:rsidR="00515A68" w:rsidRPr="001B0B4F" w:rsidRDefault="00515A68" w:rsidP="00582190">
      <w:pPr>
        <w:jc w:val="both"/>
        <w:rPr>
          <w:rFonts w:cstheme="minorHAnsi"/>
          <w:lang w:val="en-GB"/>
        </w:rPr>
      </w:pPr>
    </w:p>
    <w:p w14:paraId="7FAB0CCE"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Limited financing:</w:t>
      </w:r>
      <w:r w:rsidRPr="009A0CF0">
        <w:rPr>
          <w:rFonts w:asciiTheme="minorHAnsi" w:eastAsiaTheme="minorHAnsi" w:hAnsiTheme="minorHAnsi" w:cstheme="minorHAnsi"/>
          <w:sz w:val="22"/>
          <w:szCs w:val="22"/>
          <w:lang w:val="en-GB"/>
        </w:rPr>
        <w:t xml:space="preserve"> Many NBSAPs have been underfunded, which limits their ability to achieve their intended outcomes. There is a need to increase financial resources for biodiversity conservation and to develop innovative financing mechanisms. A recent emphasis on supporting all GEF-eligible countries to develop biodiversity finance plans will likely provide some relief to this chronic challenge.</w:t>
      </w:r>
    </w:p>
    <w:p w14:paraId="601724C8" w14:textId="77777777" w:rsidR="00515A68" w:rsidRPr="001B0B4F" w:rsidRDefault="00515A68" w:rsidP="00582190">
      <w:pPr>
        <w:jc w:val="both"/>
        <w:rPr>
          <w:rFonts w:cstheme="minorHAnsi"/>
          <w:lang w:val="en-GB"/>
        </w:rPr>
      </w:pPr>
    </w:p>
    <w:p w14:paraId="72EB06DD"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Weak institutional frameworks:</w:t>
      </w:r>
      <w:r w:rsidRPr="009A0CF0">
        <w:rPr>
          <w:rFonts w:asciiTheme="minorHAnsi" w:eastAsiaTheme="minorHAnsi" w:hAnsiTheme="minorHAnsi" w:cstheme="minorHAnsi"/>
          <w:sz w:val="22"/>
          <w:szCs w:val="22"/>
          <w:lang w:val="en-GB"/>
        </w:rPr>
        <w:t xml:space="preserve"> Effective implementation of NBSAPs requires strong institutional frameworks and coordination mechanisms. However, many countries lack the institutional capacity to effectively implement their NBSAPs, including the necessary legal, regulatory and policy frameworks.</w:t>
      </w:r>
    </w:p>
    <w:p w14:paraId="3D732FF1" w14:textId="77777777" w:rsidR="00515A68" w:rsidRPr="001B0B4F" w:rsidRDefault="00515A68" w:rsidP="00582190">
      <w:pPr>
        <w:jc w:val="both"/>
        <w:rPr>
          <w:rFonts w:cstheme="minorHAnsi"/>
          <w:lang w:val="en-GB"/>
        </w:rPr>
      </w:pPr>
    </w:p>
    <w:p w14:paraId="0702FA82"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Limited mainstreaming:</w:t>
      </w:r>
      <w:r w:rsidRPr="009A0CF0">
        <w:rPr>
          <w:rFonts w:asciiTheme="minorHAnsi" w:eastAsiaTheme="minorHAnsi" w:hAnsiTheme="minorHAnsi" w:cstheme="minorHAnsi"/>
          <w:sz w:val="22"/>
          <w:szCs w:val="22"/>
          <w:lang w:val="en-GB"/>
        </w:rPr>
        <w:t xml:space="preserve"> Many sectors and stakeholders have not fully mainstreamed biodiversity considerations into their planning and decision-making processes. There is an urgent need to raise awareness of the value of biodiversity and to integrate biodiversity considerations into all sectors of government, society, and economy.</w:t>
      </w:r>
    </w:p>
    <w:p w14:paraId="18510B6B" w14:textId="77777777" w:rsidR="00515A68" w:rsidRPr="001B0B4F" w:rsidRDefault="00515A68" w:rsidP="00582190">
      <w:pPr>
        <w:jc w:val="both"/>
        <w:rPr>
          <w:rFonts w:cstheme="minorHAnsi"/>
          <w:lang w:val="en-GB"/>
        </w:rPr>
      </w:pPr>
    </w:p>
    <w:p w14:paraId="782FD891"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Insufficient capacity building:</w:t>
      </w:r>
      <w:r w:rsidRPr="009A0CF0">
        <w:rPr>
          <w:rFonts w:asciiTheme="minorHAnsi" w:eastAsiaTheme="minorHAnsi" w:hAnsiTheme="minorHAnsi" w:cstheme="minorHAnsi"/>
          <w:sz w:val="22"/>
          <w:szCs w:val="22"/>
          <w:lang w:val="en-GB"/>
        </w:rPr>
        <w:t xml:space="preserve"> Many countries lack the technical and human capacity to effectively implement their NBSAPs. There is a need for capacity-building initiatives, including training and knowledge-sharing programs, to strengthen the capacity of governments, relevant stakeholders and IPLCs.</w:t>
      </w:r>
    </w:p>
    <w:p w14:paraId="5E942491" w14:textId="77777777" w:rsidR="00515A68" w:rsidRPr="009A0CF0" w:rsidRDefault="00515A68" w:rsidP="00582190">
      <w:pPr>
        <w:pStyle w:val="ListParagraph"/>
        <w:ind w:left="0"/>
        <w:rPr>
          <w:rFonts w:asciiTheme="minorHAnsi" w:eastAsiaTheme="minorHAnsi" w:hAnsiTheme="minorHAnsi" w:cstheme="minorHAnsi"/>
          <w:sz w:val="22"/>
          <w:szCs w:val="22"/>
          <w:lang w:val="en-GB"/>
        </w:rPr>
      </w:pPr>
    </w:p>
    <w:p w14:paraId="744BAC1C" w14:textId="77777777" w:rsidR="00515A68" w:rsidRPr="009A0CF0" w:rsidRDefault="00515A68" w:rsidP="00CB1F9B">
      <w:pPr>
        <w:pStyle w:val="ListParagraph"/>
        <w:ind w:left="0"/>
        <w:jc w:val="both"/>
        <w:rPr>
          <w:rFonts w:asciiTheme="minorHAnsi" w:eastAsiaTheme="minorHAnsi" w:hAnsiTheme="minorHAnsi" w:cstheme="minorHAnsi"/>
          <w:sz w:val="22"/>
          <w:szCs w:val="22"/>
          <w:lang w:val="en-GB"/>
        </w:rPr>
      </w:pPr>
      <w:r w:rsidRPr="008F63D0">
        <w:rPr>
          <w:rFonts w:asciiTheme="minorHAnsi" w:eastAsiaTheme="minorHAnsi" w:hAnsiTheme="minorHAnsi" w:cstheme="minorHAnsi"/>
          <w:b/>
          <w:bCs/>
          <w:sz w:val="22"/>
          <w:szCs w:val="22"/>
          <w:lang w:val="en-GB"/>
        </w:rPr>
        <w:t>Ambiguous targets:</w:t>
      </w:r>
      <w:r w:rsidRPr="009A0CF0">
        <w:rPr>
          <w:rFonts w:asciiTheme="minorHAnsi" w:eastAsiaTheme="minorHAnsi" w:hAnsiTheme="minorHAnsi" w:cstheme="minorHAnsi"/>
          <w:sz w:val="22"/>
          <w:szCs w:val="22"/>
          <w:lang w:val="en-GB"/>
        </w:rPr>
        <w:t xml:space="preserve"> Another assessment of NBSAPs</w:t>
      </w:r>
      <w:r w:rsidRPr="009A0CF0">
        <w:rPr>
          <w:rFonts w:asciiTheme="minorHAnsi" w:eastAsiaTheme="minorHAnsi" w:hAnsiTheme="minorHAnsi"/>
          <w:sz w:val="22"/>
          <w:szCs w:val="22"/>
        </w:rPr>
        <w:footnoteReference w:id="3"/>
      </w:r>
      <w:r w:rsidRPr="009A0CF0">
        <w:rPr>
          <w:rFonts w:asciiTheme="minorHAnsi" w:eastAsiaTheme="minorHAnsi" w:hAnsiTheme="minorHAnsi" w:cstheme="minorHAnsi"/>
          <w:sz w:val="22"/>
          <w:szCs w:val="22"/>
          <w:lang w:val="en-GB"/>
        </w:rPr>
        <w:t xml:space="preserve">  found that while the majority of NBSAPs contained targets related to the Aichi Biodiversity, however the number of NBSAPs with targets having or exceeding the scope and level of ambition of an Aichi Target was on average under a fifth. Overall, </w:t>
      </w:r>
      <w:proofErr w:type="gramStart"/>
      <w:r w:rsidRPr="009A0CF0">
        <w:rPr>
          <w:rFonts w:asciiTheme="minorHAnsi" w:eastAsiaTheme="minorHAnsi" w:hAnsiTheme="minorHAnsi" w:cstheme="minorHAnsi"/>
          <w:sz w:val="22"/>
          <w:szCs w:val="22"/>
          <w:lang w:val="en-GB"/>
        </w:rPr>
        <w:t>the majority of</w:t>
      </w:r>
      <w:proofErr w:type="gramEnd"/>
      <w:r w:rsidRPr="009A0CF0">
        <w:rPr>
          <w:rFonts w:asciiTheme="minorHAnsi" w:eastAsiaTheme="minorHAnsi" w:hAnsiTheme="minorHAnsi" w:cstheme="minorHAnsi"/>
          <w:sz w:val="22"/>
          <w:szCs w:val="22"/>
          <w:lang w:val="en-GB"/>
        </w:rPr>
        <w:t xml:space="preserve"> national targets and/or commitments contained in the NBSAPs were lower than the Aichi Targets or did not address all of the elements of the Aichi Target.</w:t>
      </w:r>
    </w:p>
    <w:p w14:paraId="7C552B6A" w14:textId="77777777" w:rsidR="00515A68" w:rsidRPr="009A0CF0" w:rsidRDefault="00515A68" w:rsidP="00582190">
      <w:pPr>
        <w:jc w:val="both"/>
        <w:rPr>
          <w:rFonts w:cstheme="minorHAnsi"/>
          <w:lang w:val="en-GB"/>
        </w:rPr>
      </w:pPr>
    </w:p>
    <w:p w14:paraId="6A6F6FA6" w14:textId="77777777" w:rsidR="00515A68" w:rsidRPr="001B0B4F" w:rsidRDefault="00515A68" w:rsidP="00582190">
      <w:pPr>
        <w:jc w:val="both"/>
        <w:rPr>
          <w:rFonts w:cstheme="minorHAnsi"/>
          <w:lang w:val="en-GB"/>
        </w:rPr>
      </w:pPr>
      <w:r w:rsidRPr="001B0B4F">
        <w:rPr>
          <w:rFonts w:cstheme="minorHAnsi"/>
          <w:lang w:val="en-GB"/>
        </w:rPr>
        <w:t xml:space="preserve">In addition, the Kunming Montreal Global Biodiversity Framework has several differences compared to the previous Aichi Biodiversity Targets of the Strategic Plan for Biodiversity. One major difference is that the GBF is </w:t>
      </w:r>
      <w:r w:rsidRPr="001B0B4F">
        <w:rPr>
          <w:rFonts w:cstheme="minorHAnsi"/>
          <w:lang w:val="en-GB"/>
        </w:rPr>
        <w:lastRenderedPageBreak/>
        <w:t xml:space="preserve">more ambitious, and includes a broader scope of targets, including dedicated </w:t>
      </w:r>
      <w:r w:rsidRPr="009A0CF0">
        <w:rPr>
          <w:rFonts w:cstheme="minorHAnsi"/>
          <w:lang w:val="en-GB"/>
        </w:rPr>
        <w:t>gender-responsive targets,</w:t>
      </w:r>
      <w:r w:rsidRPr="001B0B4F">
        <w:rPr>
          <w:rFonts w:cstheme="minorHAnsi"/>
          <w:lang w:val="en-GB"/>
        </w:rPr>
        <w:t xml:space="preserve"> that are interconnected with other global goals, including the Sustainable Development Goals (SDGs). The GBF comprises 23 targets, with specific objectives for each target and indicators to measure progress. The targets are organized around three themes: (1) reducing threats to biodiversity; (2) meeting people’s needs through sustainable use and benefits sharing; (3) tools and solutions for implementation and mainstreaming.</w:t>
      </w:r>
    </w:p>
    <w:p w14:paraId="614DEFDF" w14:textId="0D40BEEE" w:rsidR="00245624" w:rsidRPr="009A0CF0" w:rsidRDefault="00245624" w:rsidP="00582190">
      <w:pPr>
        <w:jc w:val="both"/>
        <w:rPr>
          <w:rFonts w:cstheme="minorHAnsi"/>
          <w:lang w:val="en-GB"/>
        </w:rPr>
      </w:pPr>
      <w:r w:rsidRPr="001B0B4F">
        <w:rPr>
          <w:rFonts w:cstheme="minorHAnsi"/>
          <w:lang w:val="en-GB"/>
        </w:rPr>
        <w:t xml:space="preserve">Some of the new skills and topics that countries will need to learn and include in their National Biodiversity Strategies and Action Plans to meet the 2030 biodiversity targets </w:t>
      </w:r>
      <w:r w:rsidR="001727E1" w:rsidRPr="001B0B4F">
        <w:rPr>
          <w:rFonts w:cstheme="minorHAnsi"/>
          <w:lang w:val="en-GB"/>
        </w:rPr>
        <w:t>include</w:t>
      </w:r>
      <w:r w:rsidR="001727E1" w:rsidRPr="009A0CF0">
        <w:rPr>
          <w:rFonts w:cstheme="minorHAnsi"/>
          <w:lang w:val="en-GB"/>
        </w:rPr>
        <w:t>:</w:t>
      </w:r>
    </w:p>
    <w:p w14:paraId="05F83095" w14:textId="77777777" w:rsidR="00245624" w:rsidRPr="009A0CF0" w:rsidRDefault="00245624" w:rsidP="00CB1F9B">
      <w:pPr>
        <w:pStyle w:val="ListParagraph"/>
        <w:ind w:left="0"/>
        <w:contextualSpacing/>
        <w:jc w:val="both"/>
        <w:rPr>
          <w:rFonts w:asciiTheme="minorHAnsi" w:eastAsiaTheme="minorHAnsi" w:hAnsiTheme="minorHAnsi" w:cstheme="minorHAnsi"/>
          <w:sz w:val="22"/>
          <w:szCs w:val="22"/>
          <w:lang w:val="en-GB"/>
        </w:rPr>
      </w:pPr>
      <w:r w:rsidRPr="00B20594">
        <w:rPr>
          <w:rFonts w:asciiTheme="minorHAnsi" w:eastAsiaTheme="minorHAnsi" w:hAnsiTheme="minorHAnsi" w:cstheme="minorHAnsi"/>
          <w:b/>
          <w:bCs/>
          <w:sz w:val="22"/>
          <w:szCs w:val="22"/>
          <w:lang w:val="en-GB"/>
        </w:rPr>
        <w:t>Mainstreaming biodiversity:</w:t>
      </w:r>
      <w:r w:rsidRPr="009A0CF0">
        <w:rPr>
          <w:rFonts w:asciiTheme="minorHAnsi" w:eastAsiaTheme="minorHAnsi" w:hAnsiTheme="minorHAnsi" w:cstheme="minorHAnsi"/>
          <w:sz w:val="22"/>
          <w:szCs w:val="22"/>
          <w:lang w:val="en-GB"/>
        </w:rPr>
        <w:t xml:space="preserve"> Although the topic of sectoral and policy mainstreaming is not necessarily new to countries, there is increased recognition of the importance of accelerating action on biodiversity mainstreaming, and on ensuring better policy alignment and cohesion, while increasing synergies in implementation at the national level.</w:t>
      </w:r>
    </w:p>
    <w:p w14:paraId="1D6C6D31" w14:textId="77777777" w:rsidR="00245624" w:rsidRPr="009A0CF0" w:rsidRDefault="00245624" w:rsidP="00582190">
      <w:pPr>
        <w:pStyle w:val="ListParagraph"/>
        <w:ind w:left="0"/>
        <w:jc w:val="both"/>
        <w:rPr>
          <w:rFonts w:asciiTheme="minorHAnsi" w:eastAsiaTheme="minorHAnsi" w:hAnsiTheme="minorHAnsi" w:cstheme="minorHAnsi"/>
          <w:sz w:val="22"/>
          <w:szCs w:val="22"/>
          <w:lang w:val="en-GB"/>
        </w:rPr>
      </w:pPr>
    </w:p>
    <w:p w14:paraId="63A5B8F4"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B20594">
        <w:rPr>
          <w:rFonts w:asciiTheme="minorHAnsi" w:eastAsiaTheme="minorHAnsi" w:hAnsiTheme="minorHAnsi" w:cstheme="minorHAnsi"/>
          <w:b/>
          <w:bCs/>
          <w:sz w:val="22"/>
          <w:szCs w:val="22"/>
          <w:lang w:val="en-GB"/>
        </w:rPr>
        <w:t>Integration of biodiversity and climate change:</w:t>
      </w:r>
      <w:r w:rsidRPr="009A0CF0">
        <w:rPr>
          <w:rFonts w:asciiTheme="minorHAnsi" w:eastAsiaTheme="minorHAnsi" w:hAnsiTheme="minorHAnsi" w:cstheme="minorHAnsi"/>
          <w:sz w:val="22"/>
          <w:szCs w:val="22"/>
          <w:lang w:val="en-GB"/>
        </w:rPr>
        <w:t xml:space="preserve"> The GBF recognizes the linkages between biodiversity and climate change and highlights the need for integrated approaches to address these interconnected issues. Countries will need to learn about and include in their NBSAPs strategies that promote nature-based solutions and address both biodiversity and climate change simultaneously.</w:t>
      </w:r>
    </w:p>
    <w:p w14:paraId="67B565C5" w14:textId="77777777" w:rsidR="00245624" w:rsidRPr="001B0B4F" w:rsidRDefault="00245624" w:rsidP="00582190">
      <w:pPr>
        <w:jc w:val="both"/>
        <w:rPr>
          <w:rFonts w:cstheme="minorHAnsi"/>
          <w:lang w:val="en-GB"/>
        </w:rPr>
      </w:pPr>
    </w:p>
    <w:p w14:paraId="350E1D72"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B20594">
        <w:rPr>
          <w:rFonts w:asciiTheme="minorHAnsi" w:eastAsiaTheme="minorHAnsi" w:hAnsiTheme="minorHAnsi" w:cstheme="minorHAnsi"/>
          <w:b/>
          <w:bCs/>
          <w:sz w:val="22"/>
          <w:szCs w:val="22"/>
          <w:lang w:val="en-GB"/>
        </w:rPr>
        <w:t>Integration of Indigenous and local knowledge:</w:t>
      </w:r>
      <w:r w:rsidRPr="009A0CF0">
        <w:rPr>
          <w:rFonts w:asciiTheme="minorHAnsi" w:eastAsiaTheme="minorHAnsi" w:hAnsiTheme="minorHAnsi" w:cstheme="minorHAnsi"/>
          <w:sz w:val="22"/>
          <w:szCs w:val="22"/>
          <w:lang w:val="en-GB"/>
        </w:rPr>
        <w:t xml:space="preserve"> The GBF emphasizes the importance of recognizing and integrating Indigenous and local knowledge in biodiversity conservation and management. Countries will need to learn how to work collaboratively with indigenous peoples to co-create and implement effective NBSAPs that respect and value their knowledge systems.</w:t>
      </w:r>
    </w:p>
    <w:p w14:paraId="798C60F2" w14:textId="77777777" w:rsidR="00245624" w:rsidRPr="009A0CF0" w:rsidRDefault="00245624" w:rsidP="00582190">
      <w:pPr>
        <w:pStyle w:val="ListParagraph"/>
        <w:ind w:left="0"/>
        <w:rPr>
          <w:rFonts w:asciiTheme="minorHAnsi" w:eastAsiaTheme="minorHAnsi" w:hAnsiTheme="minorHAnsi" w:cstheme="minorHAnsi"/>
          <w:sz w:val="22"/>
          <w:szCs w:val="22"/>
          <w:lang w:val="en-GB"/>
        </w:rPr>
      </w:pPr>
    </w:p>
    <w:p w14:paraId="19702F82"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B20594">
        <w:rPr>
          <w:rFonts w:asciiTheme="minorHAnsi" w:eastAsiaTheme="minorHAnsi" w:hAnsiTheme="minorHAnsi" w:cstheme="minorHAnsi"/>
          <w:b/>
          <w:bCs/>
          <w:sz w:val="22"/>
          <w:szCs w:val="22"/>
          <w:lang w:val="en-GB"/>
        </w:rPr>
        <w:t>Stronger emphasis on gender:</w:t>
      </w:r>
      <w:r w:rsidRPr="009A0CF0">
        <w:rPr>
          <w:rFonts w:asciiTheme="minorHAnsi" w:eastAsiaTheme="minorHAnsi" w:hAnsiTheme="minorHAnsi" w:cstheme="minorHAnsi"/>
          <w:sz w:val="22"/>
          <w:szCs w:val="22"/>
          <w:lang w:val="en-GB"/>
        </w:rPr>
        <w:t xml:space="preserve"> The GBF includes several references to gender-responsive plans, including both Target 22, which calls for the full, equitable, inclusive, effective and gender-responsive representation and participation in decision-making as well as access to justice; and Target 23, which calls for gender equality in implementing the GBF, including an emphasis on capacity, </w:t>
      </w:r>
      <w:proofErr w:type="gramStart"/>
      <w:r w:rsidRPr="009A0CF0">
        <w:rPr>
          <w:rFonts w:asciiTheme="minorHAnsi" w:eastAsiaTheme="minorHAnsi" w:hAnsiTheme="minorHAnsi" w:cstheme="minorHAnsi"/>
          <w:sz w:val="22"/>
          <w:szCs w:val="22"/>
          <w:lang w:val="en-GB"/>
        </w:rPr>
        <w:t>rights</w:t>
      </w:r>
      <w:proofErr w:type="gramEnd"/>
      <w:r w:rsidRPr="009A0CF0">
        <w:rPr>
          <w:rFonts w:asciiTheme="minorHAnsi" w:eastAsiaTheme="minorHAnsi" w:hAnsiTheme="minorHAnsi" w:cstheme="minorHAnsi"/>
          <w:sz w:val="22"/>
          <w:szCs w:val="22"/>
          <w:lang w:val="en-GB"/>
        </w:rPr>
        <w:t xml:space="preserve"> and participation. </w:t>
      </w:r>
    </w:p>
    <w:p w14:paraId="7FDB50FC" w14:textId="77777777" w:rsidR="00245624" w:rsidRPr="001B0B4F" w:rsidRDefault="00245624" w:rsidP="00582190">
      <w:pPr>
        <w:jc w:val="both"/>
        <w:rPr>
          <w:rFonts w:cstheme="minorHAnsi"/>
          <w:lang w:val="en-GB"/>
        </w:rPr>
      </w:pPr>
    </w:p>
    <w:p w14:paraId="1BBECDAF"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B20594">
        <w:rPr>
          <w:rFonts w:asciiTheme="minorHAnsi" w:eastAsiaTheme="minorHAnsi" w:hAnsiTheme="minorHAnsi" w:cstheme="minorHAnsi"/>
          <w:b/>
          <w:bCs/>
          <w:sz w:val="22"/>
          <w:szCs w:val="22"/>
          <w:lang w:val="en-GB"/>
        </w:rPr>
        <w:t>Integration of business and financial sectors:</w:t>
      </w:r>
      <w:r w:rsidRPr="009A0CF0">
        <w:rPr>
          <w:rFonts w:asciiTheme="minorHAnsi" w:eastAsiaTheme="minorHAnsi" w:hAnsiTheme="minorHAnsi" w:cstheme="minorHAnsi"/>
          <w:sz w:val="22"/>
          <w:szCs w:val="22"/>
          <w:lang w:val="en-GB"/>
        </w:rPr>
        <w:t xml:space="preserve"> The GBF recognizes the important role of businesses and the financial sector in achieving biodiversity conservation and sustainable use. Countries will need to engage with and incentivize businesses and financial institutions to support biodiversity-friendly practices and investments. Target 15 </w:t>
      </w:r>
      <w:proofErr w:type="gramStart"/>
      <w:r w:rsidRPr="009A0CF0">
        <w:rPr>
          <w:rFonts w:asciiTheme="minorHAnsi" w:eastAsiaTheme="minorHAnsi" w:hAnsiTheme="minorHAnsi" w:cstheme="minorHAnsi"/>
          <w:sz w:val="22"/>
          <w:szCs w:val="22"/>
          <w:lang w:val="en-GB"/>
        </w:rPr>
        <w:t>in particular calls</w:t>
      </w:r>
      <w:proofErr w:type="gramEnd"/>
      <w:r w:rsidRPr="009A0CF0">
        <w:rPr>
          <w:rFonts w:asciiTheme="minorHAnsi" w:eastAsiaTheme="minorHAnsi" w:hAnsiTheme="minorHAnsi" w:cstheme="minorHAnsi"/>
          <w:sz w:val="22"/>
          <w:szCs w:val="22"/>
          <w:lang w:val="en-GB"/>
        </w:rPr>
        <w:t xml:space="preserve"> on Parties to take measures to encourage corporations to disclose risks, dependencies and impacts on biodiversity.</w:t>
      </w:r>
    </w:p>
    <w:p w14:paraId="01E5690D" w14:textId="77777777" w:rsidR="00245624" w:rsidRPr="001B0B4F" w:rsidRDefault="00245624" w:rsidP="00582190">
      <w:pPr>
        <w:jc w:val="both"/>
        <w:rPr>
          <w:rFonts w:cstheme="minorHAnsi"/>
          <w:lang w:val="en-GB"/>
        </w:rPr>
      </w:pPr>
    </w:p>
    <w:p w14:paraId="58FBCD38"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B20594">
        <w:rPr>
          <w:rFonts w:asciiTheme="minorHAnsi" w:eastAsiaTheme="minorHAnsi" w:hAnsiTheme="minorHAnsi" w:cstheme="minorHAnsi"/>
          <w:b/>
          <w:bCs/>
          <w:sz w:val="22"/>
          <w:szCs w:val="22"/>
          <w:lang w:val="en-GB"/>
        </w:rPr>
        <w:t>Inclusive governance and meaningful stakeholder engagement:</w:t>
      </w:r>
      <w:r w:rsidRPr="009A0CF0">
        <w:rPr>
          <w:rFonts w:asciiTheme="minorHAnsi" w:eastAsiaTheme="minorHAnsi" w:hAnsiTheme="minorHAnsi" w:cstheme="minorHAnsi"/>
          <w:sz w:val="22"/>
          <w:szCs w:val="22"/>
          <w:lang w:val="en-GB"/>
        </w:rPr>
        <w:t xml:space="preserve"> The GBF emphasizes the importance of inclusive governance and stakeholder engagement in biodiversity conservation and management using whole-of-government and whole-of-society approaches. Countries will need to learn how to engage diverse stakeholders, including, and not limited to, civil society organizations, private sector, academia, youth, and women, in the NBSAP revision and implementation process, and ensure their meaningful participation. Throughout the new framework, there are numerous references to the full and equitable engagement of IPLCs and civil society stakeholders, going well beyond previous models of engagement.</w:t>
      </w:r>
    </w:p>
    <w:p w14:paraId="4EFCD1B6" w14:textId="77777777" w:rsidR="00245624" w:rsidRPr="001B0B4F" w:rsidRDefault="00245624" w:rsidP="00582190">
      <w:pPr>
        <w:jc w:val="both"/>
        <w:rPr>
          <w:rFonts w:cstheme="minorHAnsi"/>
          <w:lang w:val="en-GB"/>
        </w:rPr>
      </w:pPr>
    </w:p>
    <w:p w14:paraId="540600F7"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E256F7">
        <w:rPr>
          <w:rFonts w:asciiTheme="minorHAnsi" w:eastAsiaTheme="minorHAnsi" w:hAnsiTheme="minorHAnsi" w:cstheme="minorHAnsi"/>
          <w:b/>
          <w:bCs/>
          <w:sz w:val="22"/>
          <w:szCs w:val="22"/>
          <w:lang w:val="en-GB"/>
        </w:rPr>
        <w:t>Innovative monitoring and reporting:</w:t>
      </w:r>
      <w:r w:rsidRPr="009A0CF0">
        <w:rPr>
          <w:rFonts w:asciiTheme="minorHAnsi" w:eastAsiaTheme="minorHAnsi" w:hAnsiTheme="minorHAnsi" w:cstheme="minorHAnsi"/>
          <w:sz w:val="22"/>
          <w:szCs w:val="22"/>
          <w:lang w:val="en-GB"/>
        </w:rPr>
        <w:t xml:space="preserve"> The GBF and its monitoring framework introduce headline and other indicators and reporting requirements to measure progress towards the targets. Countries will need to learn how to develop and enhance national monitoring and reporting systems that could, among other things, </w:t>
      </w:r>
      <w:r w:rsidRPr="009A0CF0">
        <w:rPr>
          <w:rFonts w:asciiTheme="minorHAnsi" w:eastAsiaTheme="minorHAnsi" w:hAnsiTheme="minorHAnsi" w:cstheme="minorHAnsi"/>
          <w:sz w:val="22"/>
          <w:szCs w:val="22"/>
          <w:lang w:val="en-GB"/>
        </w:rPr>
        <w:lastRenderedPageBreak/>
        <w:t>incorporate new technologies, citizen science, and other innovative approaches to ensure accurate and timely reporting on progress towards the targets.</w:t>
      </w:r>
    </w:p>
    <w:p w14:paraId="055FF95F" w14:textId="77777777" w:rsidR="00245624" w:rsidRPr="009A0CF0" w:rsidRDefault="00245624" w:rsidP="00582190">
      <w:pPr>
        <w:pStyle w:val="ListParagraph"/>
        <w:ind w:left="0"/>
        <w:rPr>
          <w:rFonts w:asciiTheme="minorHAnsi" w:eastAsiaTheme="minorHAnsi" w:hAnsiTheme="minorHAnsi" w:cstheme="minorHAnsi"/>
          <w:sz w:val="22"/>
          <w:szCs w:val="22"/>
          <w:lang w:val="en-GB"/>
        </w:rPr>
      </w:pPr>
    </w:p>
    <w:p w14:paraId="4DEE6BBB" w14:textId="77777777" w:rsidR="00245624" w:rsidRPr="009A0CF0" w:rsidRDefault="00245624" w:rsidP="00CB1F9B">
      <w:pPr>
        <w:pStyle w:val="ListParagraph"/>
        <w:ind w:left="0"/>
        <w:jc w:val="both"/>
        <w:rPr>
          <w:rFonts w:asciiTheme="minorHAnsi" w:eastAsiaTheme="minorHAnsi" w:hAnsiTheme="minorHAnsi" w:cstheme="minorHAnsi"/>
          <w:sz w:val="22"/>
          <w:szCs w:val="22"/>
          <w:lang w:val="en-GB"/>
        </w:rPr>
      </w:pPr>
      <w:r w:rsidRPr="00E256F7">
        <w:rPr>
          <w:rFonts w:asciiTheme="minorHAnsi" w:eastAsiaTheme="minorHAnsi" w:hAnsiTheme="minorHAnsi" w:cstheme="minorHAnsi"/>
          <w:b/>
          <w:bCs/>
          <w:sz w:val="22"/>
          <w:szCs w:val="22"/>
          <w:lang w:val="en-GB"/>
        </w:rPr>
        <w:t>Better use and integration of quantitative and spatial data:</w:t>
      </w:r>
      <w:r w:rsidRPr="009A0CF0">
        <w:rPr>
          <w:rFonts w:asciiTheme="minorHAnsi" w:eastAsiaTheme="minorHAnsi" w:hAnsiTheme="minorHAnsi" w:cstheme="minorHAnsi"/>
          <w:sz w:val="22"/>
          <w:szCs w:val="22"/>
          <w:lang w:val="en-GB"/>
        </w:rPr>
        <w:t xml:space="preserve"> The GBF introduces Target 1, which focuses on developing participatory, integrated and biodiversity-inclusive spatial land- and sea-use plans, and/or effective management processes, </w:t>
      </w:r>
      <w:proofErr w:type="gramStart"/>
      <w:r w:rsidRPr="009A0CF0">
        <w:rPr>
          <w:rFonts w:asciiTheme="minorHAnsi" w:eastAsiaTheme="minorHAnsi" w:hAnsiTheme="minorHAnsi" w:cstheme="minorHAnsi"/>
          <w:sz w:val="22"/>
          <w:szCs w:val="22"/>
          <w:lang w:val="en-GB"/>
        </w:rPr>
        <w:t>in order to</w:t>
      </w:r>
      <w:proofErr w:type="gramEnd"/>
      <w:r w:rsidRPr="009A0CF0">
        <w:rPr>
          <w:rFonts w:asciiTheme="minorHAnsi" w:eastAsiaTheme="minorHAnsi" w:hAnsiTheme="minorHAnsi" w:cstheme="minorHAnsi"/>
          <w:sz w:val="22"/>
          <w:szCs w:val="22"/>
          <w:lang w:val="en-GB"/>
        </w:rPr>
        <w:t xml:space="preserve"> bring biodiversity loss as close to zero as possible in areas of high ecological importance. This could require, among other elements, a level of sophistication in terms of data, software, and data processing procedures </w:t>
      </w:r>
      <w:proofErr w:type="gramStart"/>
      <w:r w:rsidRPr="009A0CF0">
        <w:rPr>
          <w:rFonts w:asciiTheme="minorHAnsi" w:eastAsiaTheme="minorHAnsi" w:hAnsiTheme="minorHAnsi" w:cstheme="minorHAnsi"/>
          <w:sz w:val="22"/>
          <w:szCs w:val="22"/>
          <w:lang w:val="en-GB"/>
        </w:rPr>
        <w:t>in order to</w:t>
      </w:r>
      <w:proofErr w:type="gramEnd"/>
      <w:r w:rsidRPr="009A0CF0">
        <w:rPr>
          <w:rFonts w:asciiTheme="minorHAnsi" w:eastAsiaTheme="minorHAnsi" w:hAnsiTheme="minorHAnsi" w:cstheme="minorHAnsi"/>
          <w:sz w:val="22"/>
          <w:szCs w:val="22"/>
          <w:lang w:val="en-GB"/>
        </w:rPr>
        <w:t xml:space="preserve"> optimize multiple competing land- and sea- use priorities.</w:t>
      </w:r>
    </w:p>
    <w:p w14:paraId="4EA7C3F1" w14:textId="77777777" w:rsidR="00245624" w:rsidRPr="009A0CF0" w:rsidRDefault="00245624" w:rsidP="00582190">
      <w:pPr>
        <w:pStyle w:val="ListParagraph"/>
        <w:ind w:left="0"/>
        <w:rPr>
          <w:rFonts w:asciiTheme="minorHAnsi" w:eastAsiaTheme="minorHAnsi" w:hAnsiTheme="minorHAnsi" w:cstheme="minorHAnsi"/>
          <w:sz w:val="22"/>
          <w:szCs w:val="22"/>
          <w:lang w:val="en-GB"/>
        </w:rPr>
      </w:pPr>
    </w:p>
    <w:p w14:paraId="1514DAAE" w14:textId="77777777" w:rsidR="00245624" w:rsidRPr="009A0CF0" w:rsidRDefault="00245624" w:rsidP="00CB1F9B">
      <w:pPr>
        <w:pStyle w:val="ListParagraph"/>
        <w:ind w:left="0"/>
        <w:contextualSpacing/>
        <w:jc w:val="both"/>
        <w:rPr>
          <w:rFonts w:asciiTheme="minorHAnsi" w:eastAsiaTheme="minorHAnsi" w:hAnsiTheme="minorHAnsi" w:cstheme="minorHAnsi"/>
          <w:sz w:val="22"/>
          <w:szCs w:val="22"/>
          <w:lang w:val="en-GB"/>
        </w:rPr>
      </w:pPr>
      <w:r w:rsidRPr="007B1666">
        <w:rPr>
          <w:rFonts w:asciiTheme="minorHAnsi" w:eastAsiaTheme="minorHAnsi" w:hAnsiTheme="minorHAnsi" w:cstheme="minorHAnsi"/>
          <w:b/>
          <w:bCs/>
          <w:sz w:val="22"/>
          <w:szCs w:val="22"/>
          <w:lang w:val="en-GB"/>
        </w:rPr>
        <w:t>Setting and aligning national targets:</w:t>
      </w:r>
      <w:r w:rsidRPr="009A0CF0">
        <w:rPr>
          <w:rFonts w:asciiTheme="minorHAnsi" w:eastAsiaTheme="minorHAnsi" w:hAnsiTheme="minorHAnsi" w:cstheme="minorHAnsi"/>
          <w:sz w:val="22"/>
          <w:szCs w:val="22"/>
          <w:lang w:val="en-GB"/>
        </w:rPr>
        <w:t xml:space="preserve"> Countries will need to better align their national targets with the global goals and </w:t>
      </w:r>
      <w:proofErr w:type="gramStart"/>
      <w:r w:rsidRPr="009A0CF0">
        <w:rPr>
          <w:rFonts w:asciiTheme="minorHAnsi" w:eastAsiaTheme="minorHAnsi" w:hAnsiTheme="minorHAnsi" w:cstheme="minorHAnsi"/>
          <w:sz w:val="22"/>
          <w:szCs w:val="22"/>
          <w:lang w:val="en-GB"/>
        </w:rPr>
        <w:t>targets, and</w:t>
      </w:r>
      <w:proofErr w:type="gramEnd"/>
      <w:r w:rsidRPr="009A0CF0">
        <w:rPr>
          <w:rFonts w:asciiTheme="minorHAnsi" w:eastAsiaTheme="minorHAnsi" w:hAnsiTheme="minorHAnsi" w:cstheme="minorHAnsi"/>
          <w:sz w:val="22"/>
          <w:szCs w:val="22"/>
          <w:lang w:val="en-GB"/>
        </w:rPr>
        <w:t xml:space="preserve"> develop strategies and actions to implement national and global targets.</w:t>
      </w:r>
    </w:p>
    <w:p w14:paraId="5C160ECA" w14:textId="77777777" w:rsidR="00245624" w:rsidRPr="009A0CF0" w:rsidRDefault="00245624" w:rsidP="00582190">
      <w:pPr>
        <w:pStyle w:val="ListParagraph"/>
        <w:ind w:left="0"/>
        <w:jc w:val="both"/>
        <w:rPr>
          <w:rFonts w:asciiTheme="minorHAnsi" w:eastAsiaTheme="minorHAnsi" w:hAnsiTheme="minorHAnsi" w:cstheme="minorHAnsi"/>
          <w:sz w:val="22"/>
          <w:szCs w:val="22"/>
          <w:lang w:val="en-GB"/>
        </w:rPr>
      </w:pPr>
      <w:r w:rsidRPr="009A0CF0">
        <w:rPr>
          <w:rFonts w:asciiTheme="minorHAnsi" w:eastAsiaTheme="minorHAnsi" w:hAnsiTheme="minorHAnsi" w:cstheme="minorHAnsi"/>
          <w:sz w:val="22"/>
          <w:szCs w:val="22"/>
          <w:lang w:val="en-GB"/>
        </w:rPr>
        <w:tab/>
      </w:r>
    </w:p>
    <w:p w14:paraId="55424375" w14:textId="77777777" w:rsidR="00245624" w:rsidRPr="009A0CF0" w:rsidRDefault="00245624" w:rsidP="00CB1F9B">
      <w:pPr>
        <w:pStyle w:val="ListParagraph"/>
        <w:ind w:left="0"/>
        <w:contextualSpacing/>
        <w:jc w:val="both"/>
        <w:rPr>
          <w:rFonts w:asciiTheme="minorHAnsi" w:eastAsiaTheme="minorHAnsi" w:hAnsiTheme="minorHAnsi" w:cstheme="minorHAnsi"/>
          <w:sz w:val="22"/>
          <w:szCs w:val="22"/>
          <w:lang w:val="en-GB"/>
        </w:rPr>
      </w:pPr>
      <w:r w:rsidRPr="007B1666">
        <w:rPr>
          <w:rFonts w:asciiTheme="minorHAnsi" w:eastAsiaTheme="minorHAnsi" w:hAnsiTheme="minorHAnsi" w:cstheme="minorHAnsi"/>
          <w:b/>
          <w:bCs/>
          <w:sz w:val="22"/>
          <w:szCs w:val="22"/>
          <w:lang w:val="en-GB"/>
        </w:rPr>
        <w:t>Capacity building:</w:t>
      </w:r>
      <w:r w:rsidRPr="009A0CF0">
        <w:rPr>
          <w:rFonts w:asciiTheme="minorHAnsi" w:eastAsiaTheme="minorHAnsi" w:hAnsiTheme="minorHAnsi" w:cstheme="minorHAnsi"/>
          <w:sz w:val="22"/>
          <w:szCs w:val="22"/>
          <w:lang w:val="en-GB"/>
        </w:rPr>
        <w:t xml:space="preserve"> Because of the many new elements introduced by the Kunming Montreal Global Biodiversity Framework, there is a strong need for countries to strengthen their capacities to both develop and implement NBSAPs and the Kunming Montreal GBF.</w:t>
      </w:r>
    </w:p>
    <w:p w14:paraId="6A22C4CE" w14:textId="77777777" w:rsidR="00245624" w:rsidRPr="009A0CF0" w:rsidRDefault="00245624" w:rsidP="00582190">
      <w:pPr>
        <w:pStyle w:val="ListParagraph"/>
        <w:ind w:left="0"/>
        <w:jc w:val="both"/>
        <w:rPr>
          <w:rFonts w:asciiTheme="minorHAnsi" w:eastAsiaTheme="minorHAnsi" w:hAnsiTheme="minorHAnsi" w:cstheme="minorHAnsi"/>
          <w:sz w:val="22"/>
          <w:szCs w:val="22"/>
          <w:lang w:val="en-GB"/>
        </w:rPr>
      </w:pPr>
      <w:r w:rsidRPr="009A0CF0">
        <w:rPr>
          <w:rFonts w:asciiTheme="minorHAnsi" w:eastAsiaTheme="minorHAnsi" w:hAnsiTheme="minorHAnsi" w:cstheme="minorHAnsi"/>
          <w:sz w:val="22"/>
          <w:szCs w:val="22"/>
          <w:lang w:val="en-GB"/>
        </w:rPr>
        <w:tab/>
      </w:r>
    </w:p>
    <w:p w14:paraId="52E502DA" w14:textId="551F2D89" w:rsidR="00245624" w:rsidRPr="009A0CF0" w:rsidRDefault="00245624" w:rsidP="33D51DB3">
      <w:pPr>
        <w:pStyle w:val="ListParagraph"/>
        <w:ind w:left="0"/>
        <w:contextualSpacing/>
        <w:jc w:val="both"/>
        <w:rPr>
          <w:rFonts w:asciiTheme="minorHAnsi" w:eastAsiaTheme="minorEastAsia" w:hAnsiTheme="minorHAnsi" w:cstheme="minorBidi"/>
          <w:sz w:val="22"/>
          <w:szCs w:val="22"/>
          <w:lang w:val="en-GB"/>
        </w:rPr>
      </w:pPr>
      <w:r w:rsidRPr="33D51DB3">
        <w:rPr>
          <w:rFonts w:asciiTheme="minorHAnsi" w:eastAsiaTheme="minorEastAsia" w:hAnsiTheme="minorHAnsi" w:cstheme="minorBidi"/>
          <w:b/>
          <w:bCs/>
          <w:sz w:val="22"/>
          <w:szCs w:val="22"/>
          <w:lang w:val="en-GB"/>
        </w:rPr>
        <w:t xml:space="preserve">Developing </w:t>
      </w:r>
      <w:r w:rsidR="005A0D38" w:rsidRPr="33D51DB3">
        <w:rPr>
          <w:rFonts w:asciiTheme="minorHAnsi" w:eastAsiaTheme="minorEastAsia" w:hAnsiTheme="minorHAnsi" w:cstheme="minorBidi"/>
          <w:b/>
          <w:bCs/>
          <w:sz w:val="22"/>
          <w:szCs w:val="22"/>
          <w:lang w:val="en-GB"/>
        </w:rPr>
        <w:t xml:space="preserve">a </w:t>
      </w:r>
      <w:r w:rsidRPr="33D51DB3">
        <w:rPr>
          <w:rFonts w:asciiTheme="minorHAnsi" w:eastAsiaTheme="minorEastAsia" w:hAnsiTheme="minorHAnsi" w:cstheme="minorBidi"/>
          <w:b/>
          <w:bCs/>
          <w:sz w:val="22"/>
          <w:szCs w:val="22"/>
          <w:lang w:val="en-GB"/>
        </w:rPr>
        <w:t>national biodiversity financing plan:</w:t>
      </w:r>
      <w:r w:rsidRPr="33D51DB3">
        <w:rPr>
          <w:rFonts w:asciiTheme="minorHAnsi" w:eastAsiaTheme="minorEastAsia" w:hAnsiTheme="minorHAnsi" w:cstheme="minorBidi"/>
          <w:sz w:val="22"/>
          <w:szCs w:val="22"/>
          <w:lang w:val="en-GB"/>
        </w:rPr>
        <w:t xml:space="preserve"> A major component of the Kunming Montreal Global Biodiversity Plan is to include robust biodiversity finance plans for implementation of NBSAPs and the Kunming Montreal GBF. These plans should be an integral component of the updated or revised NBSAPs and subsequent iterations. </w:t>
      </w:r>
    </w:p>
    <w:p w14:paraId="36AB543D" w14:textId="77777777" w:rsidR="00245624" w:rsidRPr="009A0CF0" w:rsidRDefault="00245624" w:rsidP="00582190">
      <w:pPr>
        <w:pStyle w:val="ListParagraph"/>
        <w:ind w:left="0"/>
        <w:rPr>
          <w:rFonts w:asciiTheme="minorHAnsi" w:eastAsiaTheme="minorHAnsi" w:hAnsiTheme="minorHAnsi" w:cstheme="minorHAnsi"/>
          <w:sz w:val="22"/>
          <w:szCs w:val="22"/>
          <w:lang w:val="en-GB"/>
        </w:rPr>
      </w:pPr>
    </w:p>
    <w:p w14:paraId="65CB8957" w14:textId="632C0D6F" w:rsidR="00245624" w:rsidRDefault="00245624" w:rsidP="00582190">
      <w:pPr>
        <w:jc w:val="both"/>
        <w:rPr>
          <w:rFonts w:cstheme="minorHAnsi"/>
          <w:lang w:val="en-GB"/>
        </w:rPr>
      </w:pPr>
      <w:r w:rsidRPr="001B0B4F">
        <w:rPr>
          <w:rFonts w:cstheme="minorHAnsi"/>
          <w:lang w:val="en-GB"/>
        </w:rPr>
        <w:t>Overall, the newly adopted GBF represents a significant set of new approaches, which will require dedicated and focused efforts by countries, and strong technical assistance by supporting agencies and others, if countries are to revise and update their NBSAPs to be in full alignment with the new Kunming-Montreal Global Biodiversity Framework.</w:t>
      </w:r>
      <w:r w:rsidR="00E4072B">
        <w:rPr>
          <w:rFonts w:cstheme="minorHAnsi"/>
          <w:lang w:val="en-GB"/>
        </w:rPr>
        <w:t xml:space="preserve"> </w:t>
      </w:r>
    </w:p>
    <w:p w14:paraId="03EF07EF" w14:textId="31180A4E" w:rsidR="002253CA" w:rsidRDefault="002253CA" w:rsidP="00582190">
      <w:pPr>
        <w:rPr>
          <w:rFonts w:cstheme="minorHAnsi"/>
          <w:highlight w:val="yellow"/>
          <w:lang w:val="en-GB"/>
        </w:rPr>
      </w:pPr>
    </w:p>
    <w:p w14:paraId="1B064D04" w14:textId="77777777" w:rsidR="001727E1" w:rsidRDefault="001727E1">
      <w:pPr>
        <w:rPr>
          <w:rFonts w:cstheme="minorHAnsi"/>
          <w:i/>
          <w:iCs/>
          <w:lang w:val="en-GB"/>
        </w:rPr>
      </w:pPr>
      <w:r>
        <w:rPr>
          <w:rFonts w:cstheme="minorHAnsi"/>
          <w:i/>
          <w:iCs/>
          <w:lang w:val="en-GB"/>
        </w:rPr>
        <w:br w:type="page"/>
      </w:r>
    </w:p>
    <w:p w14:paraId="54B95A30" w14:textId="390BF6C2" w:rsidR="00720908" w:rsidRPr="00720908" w:rsidRDefault="00720908" w:rsidP="00582190">
      <w:pPr>
        <w:rPr>
          <w:rFonts w:cstheme="minorHAnsi"/>
          <w:i/>
          <w:iCs/>
          <w:lang w:val="en-GB"/>
        </w:rPr>
      </w:pPr>
      <w:r w:rsidRPr="00720908">
        <w:rPr>
          <w:rFonts w:cstheme="minorHAnsi"/>
          <w:i/>
          <w:iCs/>
          <w:lang w:val="en-GB"/>
        </w:rPr>
        <w:lastRenderedPageBreak/>
        <w:t>Theory of Change</w:t>
      </w:r>
    </w:p>
    <w:p w14:paraId="7221CFC8" w14:textId="61C9E989" w:rsidR="002253CA" w:rsidRDefault="00720908" w:rsidP="00582190">
      <w:pPr>
        <w:jc w:val="both"/>
        <w:rPr>
          <w:rFonts w:cstheme="minorHAnsi"/>
          <w:highlight w:val="yellow"/>
          <w:lang w:val="en-GB"/>
        </w:rPr>
      </w:pPr>
      <w:r>
        <w:rPr>
          <w:noProof/>
        </w:rPr>
        <w:drawing>
          <wp:inline distT="0" distB="0" distL="0" distR="0" wp14:anchorId="1A111838" wp14:editId="5890A6B9">
            <wp:extent cx="4441627" cy="7896225"/>
            <wp:effectExtent l="0" t="0" r="0" b="0"/>
            <wp:docPr id="603696211" name="Picture 603696211"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696211" name="Picture 1" descr="A close-up of a diagram&#10;&#10;Description automatically generated"/>
                    <pic:cNvPicPr/>
                  </pic:nvPicPr>
                  <pic:blipFill>
                    <a:blip r:embed="rId18"/>
                    <a:stretch>
                      <a:fillRect/>
                    </a:stretch>
                  </pic:blipFill>
                  <pic:spPr>
                    <a:xfrm>
                      <a:off x="0" y="0"/>
                      <a:ext cx="4441627" cy="7896225"/>
                    </a:xfrm>
                    <a:prstGeom prst="rect">
                      <a:avLst/>
                    </a:prstGeom>
                  </pic:spPr>
                </pic:pic>
              </a:graphicData>
            </a:graphic>
          </wp:inline>
        </w:drawing>
      </w:r>
    </w:p>
    <w:p w14:paraId="32179649" w14:textId="77777777" w:rsidR="001727E1" w:rsidRDefault="001727E1" w:rsidP="00582190">
      <w:pPr>
        <w:jc w:val="both"/>
        <w:rPr>
          <w:rFonts w:cstheme="minorHAnsi"/>
          <w:i/>
          <w:iCs/>
          <w:lang w:val="en-GB"/>
        </w:rPr>
      </w:pPr>
    </w:p>
    <w:p w14:paraId="661583C1" w14:textId="62D21FB7" w:rsidR="002253CA" w:rsidRPr="00675CF0" w:rsidRDefault="002253CA" w:rsidP="00582190">
      <w:pPr>
        <w:jc w:val="both"/>
        <w:rPr>
          <w:rFonts w:cstheme="minorHAnsi"/>
          <w:i/>
          <w:iCs/>
          <w:lang w:val="en-GB"/>
        </w:rPr>
      </w:pPr>
      <w:r w:rsidRPr="00675CF0">
        <w:rPr>
          <w:rFonts w:cstheme="minorHAnsi"/>
          <w:i/>
          <w:iCs/>
          <w:lang w:val="en-GB"/>
        </w:rPr>
        <w:lastRenderedPageBreak/>
        <w:t>Alignment with GEF focal area and/or impact program strategies</w:t>
      </w:r>
    </w:p>
    <w:p w14:paraId="702189B7" w14:textId="6B69D6E8" w:rsidR="002253CA" w:rsidRDefault="002253CA" w:rsidP="00582190">
      <w:pPr>
        <w:jc w:val="both"/>
        <w:rPr>
          <w:rFonts w:cstheme="minorHAnsi"/>
          <w:lang w:val="en-GB"/>
        </w:rPr>
      </w:pPr>
      <w:r w:rsidRPr="002253CA">
        <w:rPr>
          <w:rFonts w:cstheme="minorHAnsi"/>
          <w:lang w:val="en-GB"/>
        </w:rPr>
        <w:t xml:space="preserve">The project directly contributes to the GEF-8 Biodiversity Programming Directions, specifically </w:t>
      </w:r>
      <w:r>
        <w:rPr>
          <w:rFonts w:cstheme="minorHAnsi"/>
          <w:lang w:val="en-GB"/>
        </w:rPr>
        <w:t>regarding</w:t>
      </w:r>
      <w:r w:rsidR="00675CF0">
        <w:rPr>
          <w:rFonts w:cstheme="minorHAnsi"/>
          <w:lang w:val="en-GB"/>
        </w:rPr>
        <w:t xml:space="preserve"> The GEF’s stated support for activities included in this project in </w:t>
      </w:r>
      <w:hyperlink r:id="rId19" w:history="1">
        <w:r w:rsidR="00675CF0" w:rsidRPr="00675CF0">
          <w:rPr>
            <w:rStyle w:val="Hyperlink"/>
            <w:rFonts w:cstheme="minorHAnsi"/>
            <w:lang w:val="en-GB"/>
          </w:rPr>
          <w:t>its Biodiversity Strategy</w:t>
        </w:r>
      </w:hyperlink>
      <w:r w:rsidR="00675CF0">
        <w:rPr>
          <w:rFonts w:cstheme="minorHAnsi"/>
          <w:lang w:val="en-GB"/>
        </w:rPr>
        <w:t>: “The GEF will support…</w:t>
      </w:r>
      <w:r>
        <w:rPr>
          <w:rFonts w:cstheme="minorHAnsi"/>
          <w:lang w:val="en-GB"/>
        </w:rPr>
        <w:t xml:space="preserve">Enabling Activities, where the GEF </w:t>
      </w:r>
      <w:r w:rsidRPr="002253CA">
        <w:rPr>
          <w:rFonts w:cstheme="minorHAnsi"/>
          <w:lang w:val="en-GB"/>
        </w:rPr>
        <w:t xml:space="preserve"> will also support development of</w:t>
      </w:r>
      <w:r>
        <w:rPr>
          <w:rFonts w:cstheme="minorHAnsi"/>
          <w:lang w:val="en-GB"/>
        </w:rPr>
        <w:t xml:space="preserve"> </w:t>
      </w:r>
      <w:r w:rsidRPr="002253CA">
        <w:rPr>
          <w:rFonts w:cstheme="minorHAnsi"/>
          <w:lang w:val="en-GB"/>
        </w:rPr>
        <w:t>biodiversity policy and institutional frameworks</w:t>
      </w:r>
      <w:r>
        <w:rPr>
          <w:rFonts w:cstheme="minorHAnsi"/>
          <w:lang w:val="en-GB"/>
        </w:rPr>
        <w:t xml:space="preserve"> </w:t>
      </w:r>
      <w:r w:rsidRPr="002253CA">
        <w:rPr>
          <w:rFonts w:cstheme="minorHAnsi"/>
          <w:lang w:val="en-GB"/>
        </w:rPr>
        <w:t>through enabling activities. This will include</w:t>
      </w:r>
      <w:r>
        <w:rPr>
          <w:rFonts w:cstheme="minorHAnsi"/>
          <w:lang w:val="en-GB"/>
        </w:rPr>
        <w:t xml:space="preserve"> </w:t>
      </w:r>
      <w:r w:rsidRPr="002253CA">
        <w:rPr>
          <w:rFonts w:cstheme="minorHAnsi"/>
          <w:lang w:val="en-GB"/>
        </w:rPr>
        <w:t>revisions to the national biodiversity strategy and</w:t>
      </w:r>
      <w:r>
        <w:rPr>
          <w:rFonts w:cstheme="minorHAnsi"/>
          <w:lang w:val="en-GB"/>
        </w:rPr>
        <w:t xml:space="preserve"> </w:t>
      </w:r>
      <w:r w:rsidRPr="002253CA">
        <w:rPr>
          <w:rFonts w:cstheme="minorHAnsi"/>
          <w:lang w:val="en-GB"/>
        </w:rPr>
        <w:t>action plans, and national reports for CBD, the</w:t>
      </w:r>
      <w:r>
        <w:rPr>
          <w:rFonts w:cstheme="minorHAnsi"/>
          <w:lang w:val="en-GB"/>
        </w:rPr>
        <w:t xml:space="preserve"> </w:t>
      </w:r>
      <w:r w:rsidRPr="002253CA">
        <w:rPr>
          <w:rFonts w:cstheme="minorHAnsi"/>
          <w:lang w:val="en-GB"/>
        </w:rPr>
        <w:t>Cartagena Protocol, and the Nagoya Protocol</w:t>
      </w:r>
      <w:r>
        <w:rPr>
          <w:rFonts w:cstheme="minorHAnsi"/>
          <w:lang w:val="en-GB"/>
        </w:rPr>
        <w:t>.”</w:t>
      </w:r>
    </w:p>
    <w:p w14:paraId="16C9B57F" w14:textId="79E44005" w:rsidR="002253CA" w:rsidRPr="002253CA" w:rsidRDefault="002253CA" w:rsidP="00582190">
      <w:pPr>
        <w:jc w:val="both"/>
        <w:rPr>
          <w:rFonts w:cstheme="minorHAnsi"/>
          <w:lang w:val="en-GB"/>
        </w:rPr>
      </w:pPr>
      <w:r w:rsidRPr="002253CA">
        <w:rPr>
          <w:rFonts w:cstheme="minorHAnsi"/>
          <w:lang w:val="en-GB"/>
        </w:rPr>
        <w:t xml:space="preserve">The project will also contribute towards national capacity development in line with Component 3 of the GEF 8 Strategy through its national institutional analyses, </w:t>
      </w:r>
      <w:r w:rsidR="00675CF0">
        <w:rPr>
          <w:rFonts w:cstheme="minorHAnsi"/>
          <w:lang w:val="en-GB"/>
        </w:rPr>
        <w:t xml:space="preserve">including policy coherence, gender and spatial analyses; </w:t>
      </w:r>
      <w:r w:rsidRPr="002253CA">
        <w:rPr>
          <w:rFonts w:cstheme="minorHAnsi"/>
          <w:lang w:val="en-GB"/>
        </w:rPr>
        <w:t xml:space="preserve">global technical assistance for national biodiversity </w:t>
      </w:r>
      <w:r w:rsidR="00675CF0">
        <w:rPr>
          <w:rFonts w:cstheme="minorHAnsi"/>
          <w:lang w:val="en-GB"/>
        </w:rPr>
        <w:t xml:space="preserve">strategies and action </w:t>
      </w:r>
      <w:r w:rsidRPr="002253CA">
        <w:rPr>
          <w:rFonts w:cstheme="minorHAnsi"/>
          <w:lang w:val="en-GB"/>
        </w:rPr>
        <w:t>planning</w:t>
      </w:r>
      <w:r w:rsidR="00675CF0">
        <w:rPr>
          <w:rFonts w:cstheme="minorHAnsi"/>
          <w:lang w:val="en-GB"/>
        </w:rPr>
        <w:t xml:space="preserve">; global technical support for national reporting, </w:t>
      </w:r>
      <w:r w:rsidRPr="002253CA">
        <w:rPr>
          <w:rFonts w:cstheme="minorHAnsi"/>
          <w:lang w:val="en-GB"/>
        </w:rPr>
        <w:t xml:space="preserve">and </w:t>
      </w:r>
      <w:r w:rsidR="00675CF0">
        <w:rPr>
          <w:rFonts w:cstheme="minorHAnsi"/>
          <w:lang w:val="en-GB"/>
        </w:rPr>
        <w:t>support to existing global kno</w:t>
      </w:r>
      <w:r w:rsidRPr="002253CA">
        <w:rPr>
          <w:rFonts w:cstheme="minorHAnsi"/>
          <w:lang w:val="en-GB"/>
        </w:rPr>
        <w:t>wledge platform</w:t>
      </w:r>
      <w:r w:rsidR="00675CF0">
        <w:rPr>
          <w:rFonts w:cstheme="minorHAnsi"/>
          <w:lang w:val="en-GB"/>
        </w:rPr>
        <w:t xml:space="preserve">s on topics related to NBSAPs and national reporting, including e-learning tutorials, massive open online courses, webinars, guidance documents, </w:t>
      </w:r>
      <w:r w:rsidRPr="002253CA">
        <w:rPr>
          <w:rFonts w:cstheme="minorHAnsi"/>
          <w:lang w:val="en-GB"/>
        </w:rPr>
        <w:t>publications and communications materials</w:t>
      </w:r>
      <w:r w:rsidR="00985491">
        <w:rPr>
          <w:rFonts w:cstheme="minorHAnsi"/>
          <w:lang w:val="en-GB"/>
        </w:rPr>
        <w:t>,</w:t>
      </w:r>
      <w:r w:rsidR="00067CA7">
        <w:rPr>
          <w:rFonts w:cstheme="minorHAnsi"/>
          <w:lang w:val="en-GB"/>
        </w:rPr>
        <w:t xml:space="preserve"> including development of a robust communication strategy.</w:t>
      </w:r>
    </w:p>
    <w:p w14:paraId="53448454" w14:textId="2C2EFB9A" w:rsidR="002253CA" w:rsidRPr="00675CF0" w:rsidRDefault="002253CA" w:rsidP="00582190">
      <w:pPr>
        <w:jc w:val="both"/>
        <w:rPr>
          <w:rFonts w:cstheme="minorHAnsi"/>
          <w:i/>
          <w:iCs/>
          <w:lang w:val="en-GB"/>
        </w:rPr>
      </w:pPr>
      <w:r w:rsidRPr="00675CF0">
        <w:rPr>
          <w:rFonts w:cstheme="minorHAnsi"/>
          <w:i/>
          <w:iCs/>
          <w:lang w:val="en-GB"/>
        </w:rPr>
        <w:t xml:space="preserve">Incremental/additional cost reasoning and expected contributions from the </w:t>
      </w:r>
      <w:proofErr w:type="gramStart"/>
      <w:r w:rsidRPr="00675CF0">
        <w:rPr>
          <w:rFonts w:cstheme="minorHAnsi"/>
          <w:i/>
          <w:iCs/>
          <w:lang w:val="en-GB"/>
        </w:rPr>
        <w:t>baseline</w:t>
      </w:r>
      <w:proofErr w:type="gramEnd"/>
    </w:p>
    <w:p w14:paraId="07B74202" w14:textId="70EF6CD4" w:rsidR="002253CA" w:rsidRDefault="002253CA" w:rsidP="00582190">
      <w:pPr>
        <w:jc w:val="both"/>
        <w:rPr>
          <w:rFonts w:cstheme="minorHAnsi"/>
          <w:lang w:val="en-GB"/>
        </w:rPr>
      </w:pPr>
      <w:r w:rsidRPr="002253CA">
        <w:rPr>
          <w:rFonts w:cstheme="minorHAnsi"/>
          <w:lang w:val="en-GB"/>
        </w:rPr>
        <w:t xml:space="preserve">Without external assistance and technical guidance, many countries are unable to commit the necessary funds, planning, and time to </w:t>
      </w:r>
      <w:r w:rsidR="00675CF0">
        <w:rPr>
          <w:rFonts w:cstheme="minorHAnsi"/>
          <w:lang w:val="en-GB"/>
        </w:rPr>
        <w:t>develop NBSAPs and conduct National Reports</w:t>
      </w:r>
      <w:r w:rsidRPr="002253CA">
        <w:rPr>
          <w:rFonts w:cstheme="minorHAnsi"/>
          <w:lang w:val="en-GB"/>
        </w:rPr>
        <w:t xml:space="preserve"> with sufficient technical quality and in a truly participatory fashion. This is particularly the case for Least Developed Countries (LDCs) and Small Island Developing States (SIDS). Therefore, this project seeks to cover the incremental cost to CBD Parties of taking a systematic, innovative, </w:t>
      </w:r>
      <w:proofErr w:type="gramStart"/>
      <w:r w:rsidRPr="002253CA">
        <w:rPr>
          <w:rFonts w:cstheme="minorHAnsi"/>
          <w:lang w:val="en-GB"/>
        </w:rPr>
        <w:t>stepwise</w:t>
      </w:r>
      <w:proofErr w:type="gramEnd"/>
      <w:r w:rsidRPr="002253CA">
        <w:rPr>
          <w:rFonts w:cstheme="minorHAnsi"/>
          <w:lang w:val="en-GB"/>
        </w:rPr>
        <w:t xml:space="preserve"> and adaptable approach</w:t>
      </w:r>
      <w:r w:rsidR="00675CF0">
        <w:rPr>
          <w:rFonts w:cstheme="minorHAnsi"/>
          <w:lang w:val="en-GB"/>
        </w:rPr>
        <w:t xml:space="preserve"> to the completion of NBSAPs aligned with the new KM-GBF, and to the completion of National Reports in line with the requirements of the Convention on Biological Diversity. </w:t>
      </w:r>
    </w:p>
    <w:p w14:paraId="7199301C" w14:textId="77777777" w:rsidR="009A25F6" w:rsidRDefault="009A25F6" w:rsidP="00582190">
      <w:pPr>
        <w:jc w:val="both"/>
        <w:rPr>
          <w:rFonts w:cstheme="minorHAnsi"/>
          <w:lang w:val="en-GB"/>
        </w:rPr>
      </w:pPr>
    </w:p>
    <w:p w14:paraId="106CFB2B" w14:textId="050555EC" w:rsidR="002253CA" w:rsidRDefault="002253CA" w:rsidP="00582190">
      <w:pPr>
        <w:rPr>
          <w:rFonts w:ascii="Calibri" w:eastAsia="SimSun" w:hAnsi="Calibri" w:cs="Times New Roman"/>
          <w:iCs/>
          <w:sz w:val="20"/>
          <w:szCs w:val="20"/>
          <w:highlight w:val="yellow"/>
          <w:lang w:val="en-GB"/>
        </w:rPr>
      </w:pPr>
      <w:r>
        <w:rPr>
          <w:rFonts w:ascii="Calibri" w:eastAsia="SimSun" w:hAnsi="Calibri" w:cs="Times New Roman"/>
          <w:iCs/>
          <w:sz w:val="20"/>
          <w:szCs w:val="20"/>
          <w:highlight w:val="yellow"/>
          <w:lang w:val="en-GB"/>
        </w:rPr>
        <w:br w:type="page"/>
      </w:r>
    </w:p>
    <w:p w14:paraId="3FEC542C" w14:textId="71ED0636" w:rsidR="00485F0E" w:rsidRPr="00485F0E" w:rsidRDefault="002253CA" w:rsidP="00582190">
      <w:pPr>
        <w:keepNext/>
        <w:pBdr>
          <w:top w:val="single" w:sz="4" w:space="1" w:color="auto"/>
        </w:pBdr>
        <w:suppressAutoHyphens/>
        <w:spacing w:after="0" w:line="240" w:lineRule="auto"/>
        <w:jc w:val="both"/>
        <w:outlineLvl w:val="0"/>
        <w:rPr>
          <w:rFonts w:ascii="Calibri" w:eastAsia="SimSun" w:hAnsi="Calibri" w:cs="Times New Roman"/>
          <w:b/>
          <w:smallCaps/>
          <w:spacing w:val="-2"/>
          <w:sz w:val="28"/>
          <w:szCs w:val="28"/>
        </w:rPr>
      </w:pPr>
      <w:bookmarkStart w:id="12" w:name="_Toc159576165"/>
      <w:r>
        <w:rPr>
          <w:rFonts w:ascii="Calibri" w:eastAsia="SimSun" w:hAnsi="Calibri" w:cs="Times New Roman"/>
          <w:b/>
          <w:smallCaps/>
          <w:spacing w:val="-2"/>
          <w:sz w:val="28"/>
          <w:szCs w:val="28"/>
        </w:rPr>
        <w:lastRenderedPageBreak/>
        <w:t xml:space="preserve">IV </w:t>
      </w:r>
      <w:r w:rsidR="00485F0E" w:rsidRPr="00485F0E">
        <w:rPr>
          <w:rFonts w:ascii="Calibri" w:eastAsia="SimSun" w:hAnsi="Calibri" w:cs="Times New Roman"/>
          <w:b/>
          <w:smallCaps/>
          <w:spacing w:val="-2"/>
          <w:sz w:val="28"/>
          <w:szCs w:val="28"/>
        </w:rPr>
        <w:t>Results and Partnerships</w:t>
      </w:r>
      <w:bookmarkEnd w:id="12"/>
      <w:r w:rsidR="00485F0E" w:rsidRPr="00485F0E">
        <w:rPr>
          <w:rFonts w:ascii="Calibri" w:eastAsia="SimSun" w:hAnsi="Calibri" w:cs="Times New Roman"/>
          <w:b/>
          <w:smallCaps/>
          <w:spacing w:val="-2"/>
          <w:sz w:val="28"/>
          <w:szCs w:val="28"/>
        </w:rPr>
        <w:t xml:space="preserve"> </w:t>
      </w:r>
    </w:p>
    <w:p w14:paraId="6DB97D6D" w14:textId="77777777" w:rsidR="00AE765B" w:rsidRDefault="00AE765B" w:rsidP="00582190">
      <w:pPr>
        <w:spacing w:after="0" w:line="240" w:lineRule="auto"/>
        <w:jc w:val="both"/>
        <w:rPr>
          <w:rFonts w:ascii="Calibri" w:eastAsia="SimSun" w:hAnsi="Calibri" w:cs="Calibri"/>
          <w:i/>
          <w:sz w:val="20"/>
          <w:szCs w:val="20"/>
        </w:rPr>
      </w:pPr>
    </w:p>
    <w:p w14:paraId="0036C550" w14:textId="07B60AF3" w:rsidR="003D2E3B" w:rsidRDefault="003D2E3B" w:rsidP="00582190">
      <w:pPr>
        <w:rPr>
          <w:lang w:val="en-GB"/>
        </w:rPr>
      </w:pPr>
      <w:r w:rsidRPr="33D51DB3">
        <w:t xml:space="preserve">The objective of this project is to support countries in revising and updating their National Biodiversity Strategies and Action Plans (NBSAPs) </w:t>
      </w:r>
      <w:r w:rsidR="37CC9857" w:rsidRPr="33D51DB3">
        <w:t>to</w:t>
      </w:r>
      <w:r w:rsidRPr="33D51DB3">
        <w:t xml:space="preserve"> align with the recently agreed upon Kunming-Montreal Global Biodiversity </w:t>
      </w:r>
      <w:r w:rsidR="2D6A8B62" w:rsidRPr="33D51DB3">
        <w:t>Framework and</w:t>
      </w:r>
      <w:r w:rsidRPr="33D51DB3">
        <w:t xml:space="preserve"> enable effective implementation of the Convention on Biological Diversity (CBD) and the Kunming Montreal Global Biodiversity Framework at the national level.</w:t>
      </w:r>
      <w:r w:rsidRPr="33D51DB3">
        <w:rPr>
          <w:lang w:val="en-GB"/>
        </w:rPr>
        <w:t xml:space="preserve"> In addition, this grant supports countries in preparing and submitting their 7th National Report on the implementation of the Convention on Biological Diversity and the Kunming-Montreal Global Biodiversity Framework.</w:t>
      </w:r>
      <w:r w:rsidR="00200D5E">
        <w:rPr>
          <w:lang w:val="en-GB"/>
        </w:rPr>
        <w:t xml:space="preserve"> </w:t>
      </w:r>
    </w:p>
    <w:p w14:paraId="2605CCE1" w14:textId="080BAFBF" w:rsidR="00F911AE" w:rsidRDefault="006A6A3C" w:rsidP="00582190">
      <w:pPr>
        <w:rPr>
          <w:lang w:val="en-GB"/>
        </w:rPr>
      </w:pPr>
      <w:r w:rsidRPr="33D51DB3">
        <w:rPr>
          <w:lang w:val="en-GB"/>
        </w:rPr>
        <w:t>T</w:t>
      </w:r>
      <w:r w:rsidR="00F911AE" w:rsidRPr="33D51DB3">
        <w:rPr>
          <w:lang w:val="en-GB"/>
        </w:rPr>
        <w:t>he project aims to provide financial and technical support through two pathways. The first</w:t>
      </w:r>
      <w:r w:rsidRPr="33D51DB3">
        <w:rPr>
          <w:lang w:val="en-GB"/>
        </w:rPr>
        <w:t>, Pathway 1,</w:t>
      </w:r>
      <w:r w:rsidR="00F911AE" w:rsidRPr="33D51DB3">
        <w:rPr>
          <w:lang w:val="en-GB"/>
        </w:rPr>
        <w:t xml:space="preserve"> is through grants made to Parties to undertake national actions</w:t>
      </w:r>
      <w:r w:rsidRPr="33D51DB3">
        <w:rPr>
          <w:lang w:val="en-GB"/>
        </w:rPr>
        <w:t xml:space="preserve"> on their NBSAPs and 7</w:t>
      </w:r>
      <w:r w:rsidRPr="33D51DB3">
        <w:rPr>
          <w:vertAlign w:val="superscript"/>
          <w:lang w:val="en-GB"/>
        </w:rPr>
        <w:t>th</w:t>
      </w:r>
      <w:r w:rsidRPr="33D51DB3">
        <w:rPr>
          <w:lang w:val="en-GB"/>
        </w:rPr>
        <w:t xml:space="preserve"> National Reports (Components 1 and 2)</w:t>
      </w:r>
      <w:r w:rsidR="00F911AE" w:rsidRPr="33D51DB3">
        <w:rPr>
          <w:lang w:val="en-GB"/>
        </w:rPr>
        <w:t>, and the second</w:t>
      </w:r>
      <w:r w:rsidRPr="33D51DB3">
        <w:rPr>
          <w:lang w:val="en-GB"/>
        </w:rPr>
        <w:t xml:space="preserve">, Pathway 2, is to undertake global knowledge sharing and technical support, as well as support monitoring and assessment (Components 3 and 4). </w:t>
      </w:r>
      <w:bookmarkStart w:id="13" w:name="_Int_SaJbAbCg"/>
      <w:r w:rsidRPr="33D51DB3">
        <w:rPr>
          <w:lang w:val="en-GB"/>
        </w:rPr>
        <w:t>UNOPS</w:t>
      </w:r>
      <w:bookmarkEnd w:id="13"/>
      <w:r w:rsidRPr="33D51DB3">
        <w:rPr>
          <w:lang w:val="en-GB"/>
        </w:rPr>
        <w:t xml:space="preserve"> is contracted as a Responsible Party to conduct Component 3</w:t>
      </w:r>
      <w:r w:rsidR="00DD616E" w:rsidRPr="33D51DB3">
        <w:rPr>
          <w:lang w:val="en-GB"/>
        </w:rPr>
        <w:t xml:space="preserve"> </w:t>
      </w:r>
      <w:r w:rsidR="006C5AD6" w:rsidRPr="33D51DB3">
        <w:rPr>
          <w:lang w:val="en-GB"/>
        </w:rPr>
        <w:t xml:space="preserve">and 4 </w:t>
      </w:r>
      <w:r w:rsidR="00DD616E" w:rsidRPr="33D51DB3">
        <w:rPr>
          <w:lang w:val="en-GB"/>
        </w:rPr>
        <w:t xml:space="preserve">in </w:t>
      </w:r>
      <w:r w:rsidR="006C5AD6" w:rsidRPr="33D51DB3">
        <w:rPr>
          <w:lang w:val="en-GB"/>
        </w:rPr>
        <w:t>support of</w:t>
      </w:r>
      <w:r w:rsidR="00BD44E4" w:rsidRPr="33D51DB3">
        <w:rPr>
          <w:lang w:val="en-GB"/>
        </w:rPr>
        <w:t xml:space="preserve"> </w:t>
      </w:r>
      <w:r w:rsidR="006C6230" w:rsidRPr="33D51DB3">
        <w:rPr>
          <w:lang w:val="en-GB"/>
        </w:rPr>
        <w:t>P</w:t>
      </w:r>
      <w:r w:rsidR="00BD44E4" w:rsidRPr="33D51DB3">
        <w:rPr>
          <w:lang w:val="en-GB"/>
        </w:rPr>
        <w:t xml:space="preserve">arties engaged with the </w:t>
      </w:r>
      <w:r w:rsidR="006C6230" w:rsidRPr="33D51DB3">
        <w:rPr>
          <w:lang w:val="en-GB"/>
        </w:rPr>
        <w:t>implementation of Components 1 and 2</w:t>
      </w:r>
      <w:r w:rsidR="00F911AE" w:rsidRPr="33D51DB3">
        <w:rPr>
          <w:lang w:val="en-GB"/>
        </w:rPr>
        <w:t xml:space="preserve">. The objective and expected results are described below separately for each of the two pathways. </w:t>
      </w:r>
    </w:p>
    <w:p w14:paraId="01CA7641" w14:textId="57A448DD" w:rsidR="00F911AE" w:rsidRPr="00F911AE" w:rsidRDefault="00F911AE" w:rsidP="00582190">
      <w:pPr>
        <w:rPr>
          <w:b/>
          <w:bCs/>
          <w:i/>
          <w:iCs/>
          <w:lang w:val="en-GB"/>
        </w:rPr>
      </w:pPr>
      <w:r w:rsidRPr="00F911AE">
        <w:rPr>
          <w:b/>
          <w:bCs/>
          <w:i/>
          <w:iCs/>
          <w:lang w:val="en-GB"/>
        </w:rPr>
        <w:t>Pathway 1: Country Grants to complete NBSAPs and the 7</w:t>
      </w:r>
      <w:r w:rsidRPr="00F911AE">
        <w:rPr>
          <w:b/>
          <w:bCs/>
          <w:i/>
          <w:iCs/>
          <w:vertAlign w:val="superscript"/>
          <w:lang w:val="en-GB"/>
        </w:rPr>
        <w:t>th</w:t>
      </w:r>
      <w:r w:rsidRPr="00F911AE">
        <w:rPr>
          <w:b/>
          <w:bCs/>
          <w:i/>
          <w:iCs/>
          <w:lang w:val="en-GB"/>
        </w:rPr>
        <w:t xml:space="preserve"> National Reports on Biodiversity </w:t>
      </w:r>
    </w:p>
    <w:p w14:paraId="1C88A306" w14:textId="7EB119C3" w:rsidR="009229F2" w:rsidRPr="009A0CF0" w:rsidRDefault="009229F2" w:rsidP="33D51DB3">
      <w:pPr>
        <w:jc w:val="both"/>
        <w:rPr>
          <w:lang w:val="en-GB"/>
        </w:rPr>
      </w:pPr>
      <w:r w:rsidRPr="33D51DB3">
        <w:rPr>
          <w:b/>
          <w:bCs/>
          <w:lang w:val="en-GB"/>
        </w:rPr>
        <w:t xml:space="preserve">Component 1. </w:t>
      </w:r>
      <w:r w:rsidR="00F20C55" w:rsidRPr="33D51DB3">
        <w:rPr>
          <w:b/>
          <w:bCs/>
          <w:lang w:val="en-GB"/>
        </w:rPr>
        <w:t xml:space="preserve">Revision and updating </w:t>
      </w:r>
      <w:r w:rsidRPr="33D51DB3">
        <w:rPr>
          <w:b/>
          <w:bCs/>
          <w:lang w:val="en-GB"/>
        </w:rPr>
        <w:t>of National Biodiversity Strategies and Action Plans:</w:t>
      </w:r>
      <w:r w:rsidRPr="33D51DB3">
        <w:rPr>
          <w:lang w:val="en-GB"/>
        </w:rPr>
        <w:t xml:space="preserve"> This programme component is aimed at revising or updating National Biodiversity Strategies and Action Plans (NBSAPs) that are aligned with the Kunming Montreal Global Biodiversity Framework. The component is composed of several outputs, including a comprehensive stakeholder engagement plan with adequate tools and strategies to promote a whole-of-society and a whole-of-government approach to the NBSAP; a national stakeholder and gender analysis and action plan that ensures gender mainstreaming within consultation processes and actions to advise the NBSAP updating and revision process. In addition, building on the results of the Global Biodiversity Framework Early Action Support (GBF-EAS), this component seeks to prioritize and update essential gaps and inconsistencies between the existing NBSAP, and changes needed to achieve the Global Biodiversity Framework. Countries will be encouraged to include an assessment of the potential socio-economic trade-offs, including environmental/social impacts, that would be related to the revised NBSAPs, </w:t>
      </w:r>
      <w:bookmarkStart w:id="14" w:name="_Int_lrXvezJb"/>
      <w:proofErr w:type="gramStart"/>
      <w:r w:rsidRPr="33D51DB3">
        <w:rPr>
          <w:lang w:val="en-GB"/>
        </w:rPr>
        <w:t>in order to</w:t>
      </w:r>
      <w:bookmarkEnd w:id="14"/>
      <w:proofErr w:type="gramEnd"/>
      <w:r w:rsidRPr="33D51DB3">
        <w:rPr>
          <w:lang w:val="en-GB"/>
        </w:rPr>
        <w:t xml:space="preserve"> ensure that risks are avoided and managed when projects to implement the NBSAPs are undertaken in the future.</w:t>
      </w:r>
    </w:p>
    <w:p w14:paraId="5A1D9B2C" w14:textId="453A4894" w:rsidR="009229F2" w:rsidRDefault="009229F2" w:rsidP="33D51DB3">
      <w:pPr>
        <w:jc w:val="both"/>
        <w:rPr>
          <w:lang w:val="en-GB"/>
        </w:rPr>
      </w:pPr>
      <w:r w:rsidRPr="33D51DB3">
        <w:rPr>
          <w:lang w:val="en-GB"/>
        </w:rPr>
        <w:t xml:space="preserve">This component also aims to develop an NBSAP section that addresses policy alignment and coherence, and biodiversity mainstreaming into key sectors, within the NBSAP. In addition, building on nationally and globally available data, the component seeks to develop a first approximation of spatial priorities for Target 1 and a spatialized action plan for area-based Targets, including Targets 2, 3, 8, 9, 10, 11 and 12, within the NBSAP. Finally, the component aims to identify an action plan for identifying, eliminating and/or phasing out harmful subsidies and </w:t>
      </w:r>
      <w:r w:rsidRPr="00D123FE">
        <w:rPr>
          <w:lang w:val="en-GB"/>
        </w:rPr>
        <w:t>incentives within the NBSAP, building on the results of the GBF-EAS</w:t>
      </w:r>
      <w:r w:rsidR="000D7A70" w:rsidRPr="00D123FE">
        <w:rPr>
          <w:lang w:val="en-GB"/>
        </w:rPr>
        <w:t xml:space="preserve">. </w:t>
      </w:r>
      <w:r w:rsidR="0055197C" w:rsidRPr="00D123FE">
        <w:rPr>
          <w:lang w:val="en-GB"/>
        </w:rPr>
        <w:t xml:space="preserve">The technical support team </w:t>
      </w:r>
      <w:r w:rsidR="00A10F80" w:rsidRPr="00D123FE">
        <w:rPr>
          <w:lang w:val="en-GB"/>
        </w:rPr>
        <w:t xml:space="preserve">of the GBF-EAS </w:t>
      </w:r>
      <w:r w:rsidR="00B97F9F" w:rsidRPr="00D123FE">
        <w:rPr>
          <w:lang w:val="en-GB"/>
        </w:rPr>
        <w:t xml:space="preserve">created </w:t>
      </w:r>
      <w:r w:rsidR="00124B76" w:rsidRPr="00D123FE">
        <w:rPr>
          <w:lang w:val="en-GB"/>
        </w:rPr>
        <w:t>a set of 23</w:t>
      </w:r>
      <w:r w:rsidR="008333B3" w:rsidRPr="00D123FE">
        <w:rPr>
          <w:lang w:val="en-GB"/>
        </w:rPr>
        <w:t xml:space="preserve"> policy alignment</w:t>
      </w:r>
      <w:r w:rsidR="00720F98" w:rsidRPr="00D123FE">
        <w:rPr>
          <w:lang w:val="en-GB"/>
        </w:rPr>
        <w:t xml:space="preserve"> “mini manuals”</w:t>
      </w:r>
      <w:r w:rsidR="00DD6262" w:rsidRPr="00D123FE">
        <w:rPr>
          <w:lang w:val="en-GB"/>
        </w:rPr>
        <w:t xml:space="preserve"> that can be used</w:t>
      </w:r>
      <w:r w:rsidR="00CF26B8" w:rsidRPr="00D123FE">
        <w:rPr>
          <w:lang w:val="en-GB"/>
        </w:rPr>
        <w:t xml:space="preserve"> by the NBSAP project. </w:t>
      </w:r>
      <w:r w:rsidRPr="00D123FE">
        <w:rPr>
          <w:lang w:val="en-GB"/>
        </w:rPr>
        <w:t xml:space="preserve"> Overall, this programme component is a crucial tool in ensuring that NBSAPs and national targets therein are aligned with the Global Biodiversity Framework and that all stakeholders are engaged in the process. It also highlights the importance of gender mainstreaming, policy coherence, cross-sectoral thematic </w:t>
      </w:r>
      <w:proofErr w:type="gramStart"/>
      <w:r w:rsidRPr="00D123FE">
        <w:rPr>
          <w:lang w:val="en-GB"/>
        </w:rPr>
        <w:t>inclusion</w:t>
      </w:r>
      <w:proofErr w:type="gramEnd"/>
      <w:r w:rsidRPr="33D51DB3">
        <w:rPr>
          <w:lang w:val="en-GB"/>
        </w:rPr>
        <w:t xml:space="preserve"> and clearly defined responses to the 23 Targets and elimination </w:t>
      </w:r>
      <w:r w:rsidR="08F12A1F" w:rsidRPr="33D51DB3">
        <w:rPr>
          <w:lang w:val="en-GB"/>
        </w:rPr>
        <w:t>of harmful</w:t>
      </w:r>
      <w:r w:rsidRPr="33D51DB3">
        <w:rPr>
          <w:lang w:val="en-GB"/>
        </w:rPr>
        <w:t xml:space="preserve"> subsidies in achieving global biodiversity goals and targets. Under this component, the NBSAP updates will incorporate strategies, measures, actions</w:t>
      </w:r>
      <w:r w:rsidR="001526A2" w:rsidRPr="33D51DB3">
        <w:rPr>
          <w:lang w:val="en-GB"/>
        </w:rPr>
        <w:t>,</w:t>
      </w:r>
      <w:r w:rsidRPr="33D51DB3">
        <w:rPr>
          <w:lang w:val="en-GB"/>
        </w:rPr>
        <w:t xml:space="preserve"> and plans to ensure sustainable use, benefit sharing and safeguards in Biodiversity conservation in response to the three objectives of the CBD, the Global Biodiversity Framework</w:t>
      </w:r>
      <w:r w:rsidR="007C6DBE" w:rsidRPr="33D51DB3">
        <w:rPr>
          <w:lang w:val="en-GB"/>
        </w:rPr>
        <w:t>,</w:t>
      </w:r>
      <w:r w:rsidRPr="33D51DB3">
        <w:rPr>
          <w:lang w:val="en-GB"/>
        </w:rPr>
        <w:t xml:space="preserve"> and the long-term capacity building plans. This component aims to support the updating/revising of NBSAPs in line with the guidance for updating NBSAPs contained in annex I to CBD COP decision 15/6. Finally, this component also highlights the importance of </w:t>
      </w:r>
      <w:r w:rsidRPr="33D51DB3">
        <w:rPr>
          <w:lang w:val="en-GB"/>
        </w:rPr>
        <w:lastRenderedPageBreak/>
        <w:t>adopting terms and concepts in the revised/updated NBSAPs with consideration of how they can be communicated to and understood by non-specialist audience.</w:t>
      </w:r>
    </w:p>
    <w:p w14:paraId="6F1835E7" w14:textId="2DB42C8B" w:rsidR="00F911AE" w:rsidRDefault="00F911AE" w:rsidP="00582190">
      <w:pPr>
        <w:jc w:val="both"/>
        <w:rPr>
          <w:rFonts w:cstheme="minorHAnsi"/>
          <w:lang w:val="en-GB"/>
        </w:rPr>
      </w:pPr>
      <w:r>
        <w:rPr>
          <w:rFonts w:cstheme="minorHAnsi"/>
          <w:lang w:val="en-GB"/>
        </w:rPr>
        <w:t xml:space="preserve">Specific deliverables by countries under this component include the following: </w:t>
      </w:r>
    </w:p>
    <w:p w14:paraId="3E0298CC" w14:textId="77777777" w:rsidR="00F911AE" w:rsidRPr="00F04DE0" w:rsidRDefault="00F911AE" w:rsidP="00582190">
      <w:pPr>
        <w:jc w:val="both"/>
        <w:rPr>
          <w:rFonts w:cstheme="minorHAnsi"/>
          <w:lang w:val="en-GB"/>
        </w:rPr>
      </w:pPr>
      <w:bookmarkStart w:id="15" w:name="_Hlk144543378"/>
      <w:r w:rsidRPr="00F04DE0">
        <w:rPr>
          <w:rFonts w:cstheme="minorHAnsi"/>
          <w:lang w:val="en-GB"/>
        </w:rPr>
        <w:t xml:space="preserve">1.1: </w:t>
      </w:r>
      <w:r w:rsidRPr="00F04DE0">
        <w:rPr>
          <w:rFonts w:cstheme="minorHAnsi"/>
          <w:color w:val="000000"/>
          <w:lang w:val="en-GB"/>
        </w:rPr>
        <w:t>Development and implementation of a comprehensive stakeholder engagement plan, to promote an all-of-society approach to the NBSAP.</w:t>
      </w:r>
    </w:p>
    <w:bookmarkEnd w:id="15"/>
    <w:p w14:paraId="04AC9498" w14:textId="77777777" w:rsidR="00F911AE" w:rsidRPr="00F04DE0" w:rsidRDefault="00F911AE" w:rsidP="00582190">
      <w:pPr>
        <w:jc w:val="both"/>
        <w:rPr>
          <w:rFonts w:cstheme="minorHAnsi"/>
          <w:lang w:val="en-GB"/>
        </w:rPr>
      </w:pPr>
      <w:r w:rsidRPr="00F04DE0">
        <w:rPr>
          <w:rFonts w:cstheme="minorHAnsi"/>
          <w:lang w:val="en-GB"/>
        </w:rPr>
        <w:t xml:space="preserve">1.2 </w:t>
      </w:r>
      <w:r w:rsidRPr="00F04DE0">
        <w:rPr>
          <w:rFonts w:cstheme="minorHAnsi"/>
          <w:color w:val="000000"/>
          <w:lang w:val="en-GB"/>
        </w:rPr>
        <w:t>A national gender analysis and action plan developed to ensure gender mainstreaming within consultation processes and within actions to advise the NBSAP updating and revision process. </w:t>
      </w:r>
    </w:p>
    <w:p w14:paraId="6BCD2D75" w14:textId="77777777" w:rsidR="00F911AE" w:rsidRPr="00F04DE0" w:rsidRDefault="00F911AE" w:rsidP="33D51DB3">
      <w:pPr>
        <w:jc w:val="both"/>
        <w:rPr>
          <w:lang w:val="en-GB"/>
        </w:rPr>
      </w:pPr>
      <w:r w:rsidRPr="33D51DB3">
        <w:rPr>
          <w:lang w:val="en-GB"/>
        </w:rPr>
        <w:t xml:space="preserve">1.3 Building on the results of the </w:t>
      </w:r>
      <w:bookmarkStart w:id="16" w:name="_Int_yY3EhudH"/>
      <w:r w:rsidRPr="33D51DB3">
        <w:rPr>
          <w:lang w:val="en-GB"/>
        </w:rPr>
        <w:t>EAS</w:t>
      </w:r>
      <w:bookmarkEnd w:id="16"/>
      <w:r w:rsidRPr="33D51DB3">
        <w:rPr>
          <w:lang w:val="en-GB"/>
        </w:rPr>
        <w:t xml:space="preserve"> to accelerate early action on NBSAPs, identify and prioritize essential gaps and inconsistencies between the existing NBSAP and changes needed to achieve the Global Biodiversity Framework.</w:t>
      </w:r>
    </w:p>
    <w:p w14:paraId="3955E215" w14:textId="77777777" w:rsidR="00F911AE" w:rsidRPr="00F04DE0" w:rsidRDefault="00F911AE" w:rsidP="00582190">
      <w:pPr>
        <w:jc w:val="both"/>
        <w:rPr>
          <w:rFonts w:cstheme="minorHAnsi"/>
          <w:lang w:val="en-GB"/>
        </w:rPr>
      </w:pPr>
      <w:r w:rsidRPr="00F04DE0">
        <w:rPr>
          <w:rFonts w:cstheme="minorHAnsi"/>
          <w:lang w:val="en-GB"/>
        </w:rPr>
        <w:t xml:space="preserve">1.4 </w:t>
      </w:r>
      <w:r w:rsidRPr="00F04DE0">
        <w:rPr>
          <w:rFonts w:cstheme="minorHAnsi"/>
          <w:color w:val="000000"/>
          <w:lang w:val="en-GB"/>
        </w:rPr>
        <w:t>Building on the results from policy alignment reviews included in the EAS, develop an NBSAP section that addresses policy alignment and coherence, and biodiversity mainstreaming into key sectors within the NBSAP.</w:t>
      </w:r>
    </w:p>
    <w:p w14:paraId="2ECF0DC8" w14:textId="77777777" w:rsidR="00F911AE" w:rsidRPr="00F04DE0" w:rsidRDefault="00F911AE" w:rsidP="00582190">
      <w:pPr>
        <w:jc w:val="both"/>
        <w:rPr>
          <w:rFonts w:cstheme="minorHAnsi"/>
          <w:lang w:val="en-GB"/>
        </w:rPr>
      </w:pPr>
      <w:r w:rsidRPr="00F04DE0">
        <w:rPr>
          <w:rFonts w:cstheme="minorHAnsi"/>
          <w:lang w:val="en-GB"/>
        </w:rPr>
        <w:t xml:space="preserve">1.5 </w:t>
      </w:r>
      <w:r w:rsidRPr="00F04DE0">
        <w:rPr>
          <w:rFonts w:cstheme="minorHAnsi"/>
          <w:color w:val="000000"/>
          <w:lang w:val="en-GB"/>
        </w:rPr>
        <w:t>An assessment of the potential environmental and social impacts and potential risks of the implementation of the updated NBSAP.</w:t>
      </w:r>
    </w:p>
    <w:p w14:paraId="58507670" w14:textId="77777777" w:rsidR="00F911AE" w:rsidRPr="00F04DE0" w:rsidRDefault="00F911AE" w:rsidP="00582190">
      <w:pPr>
        <w:jc w:val="both"/>
        <w:rPr>
          <w:rFonts w:cstheme="minorHAnsi"/>
          <w:lang w:val="en-GB"/>
        </w:rPr>
      </w:pPr>
      <w:r w:rsidRPr="00F04DE0">
        <w:rPr>
          <w:rFonts w:cstheme="minorHAnsi"/>
          <w:lang w:val="en-GB"/>
        </w:rPr>
        <w:t xml:space="preserve">1.6 </w:t>
      </w:r>
      <w:r w:rsidRPr="00F04DE0">
        <w:rPr>
          <w:rFonts w:cstheme="minorHAnsi"/>
          <w:color w:val="000000"/>
          <w:lang w:val="en-GB"/>
        </w:rPr>
        <w:t>Building on nationally and globally available data, develop a first approximation of spatial priorities for Target 1, and develop a spatialized action plan for other area-based targets, including Targets 2, 3, 8, 9, 11 and 12, within the NBSAP.</w:t>
      </w:r>
    </w:p>
    <w:p w14:paraId="21DC9D27" w14:textId="38D1923D" w:rsidR="00F911AE" w:rsidRPr="00F04DE0" w:rsidRDefault="00F911AE" w:rsidP="33D51DB3">
      <w:pPr>
        <w:jc w:val="both"/>
        <w:rPr>
          <w:lang w:val="en-GB"/>
        </w:rPr>
      </w:pPr>
      <w:r w:rsidRPr="33D51DB3">
        <w:rPr>
          <w:lang w:val="en-GB"/>
        </w:rPr>
        <w:t xml:space="preserve">1.7 </w:t>
      </w:r>
      <w:r w:rsidRPr="33D51DB3">
        <w:rPr>
          <w:color w:val="000000" w:themeColor="text1"/>
          <w:lang w:val="en-GB"/>
        </w:rPr>
        <w:t>Building on the results of the EAS, identify an action plan for eliminating or phasing out harmful subsidies and incentives within the NBSAP</w:t>
      </w:r>
      <w:r w:rsidR="007C6DBE" w:rsidRPr="33D51DB3">
        <w:rPr>
          <w:color w:val="000000" w:themeColor="text1"/>
          <w:lang w:val="en-GB"/>
        </w:rPr>
        <w:t>.</w:t>
      </w:r>
    </w:p>
    <w:p w14:paraId="27859B50" w14:textId="77777777" w:rsidR="00F911AE" w:rsidRPr="009A0CF0" w:rsidRDefault="00F911AE" w:rsidP="00582190">
      <w:pPr>
        <w:jc w:val="both"/>
        <w:rPr>
          <w:rFonts w:cstheme="minorHAnsi"/>
          <w:lang w:val="en-GB"/>
        </w:rPr>
      </w:pPr>
      <w:r w:rsidRPr="00F04DE0">
        <w:rPr>
          <w:rFonts w:cstheme="minorHAnsi"/>
          <w:lang w:val="en-GB"/>
        </w:rPr>
        <w:t xml:space="preserve">1.8 </w:t>
      </w:r>
      <w:r w:rsidRPr="00F04DE0">
        <w:rPr>
          <w:rFonts w:cstheme="minorHAnsi"/>
          <w:color w:val="000000"/>
          <w:lang w:val="en-GB"/>
        </w:rPr>
        <w:t>An assessment of gaps in capacities and resources available undertaken and on that basis, develop plans or strategies for capacity development and resource mobilization, building on the work undertaken under the early support action project, the umbrella program to support development of biodiversity finance plans, and other initiatives such as BIOFIN</w:t>
      </w:r>
      <w:r w:rsidRPr="001A6400">
        <w:rPr>
          <w:rFonts w:cstheme="minorHAnsi"/>
          <w:color w:val="000000"/>
          <w:sz w:val="18"/>
          <w:szCs w:val="18"/>
          <w:lang w:val="en-GB"/>
        </w:rPr>
        <w:t>.</w:t>
      </w:r>
    </w:p>
    <w:p w14:paraId="2FA3E7DB" w14:textId="77777777" w:rsidR="00F911AE" w:rsidRPr="009A0CF0" w:rsidRDefault="00F911AE" w:rsidP="00582190">
      <w:pPr>
        <w:jc w:val="both"/>
        <w:rPr>
          <w:rFonts w:cstheme="minorHAnsi"/>
          <w:lang w:val="en-GB"/>
        </w:rPr>
      </w:pPr>
    </w:p>
    <w:p w14:paraId="1A19DD80" w14:textId="67F78EDF" w:rsidR="009229F2" w:rsidRDefault="009229F2" w:rsidP="33D51DB3">
      <w:pPr>
        <w:jc w:val="both"/>
        <w:rPr>
          <w:lang w:val="en-GB"/>
        </w:rPr>
      </w:pPr>
      <w:r w:rsidRPr="33D51DB3">
        <w:rPr>
          <w:b/>
          <w:bCs/>
          <w:lang w:val="en-GB"/>
        </w:rPr>
        <w:t xml:space="preserve">Component 2.  </w:t>
      </w:r>
      <w:r w:rsidR="00266FF0" w:rsidRPr="33D51DB3">
        <w:rPr>
          <w:b/>
          <w:bCs/>
          <w:lang w:val="en-GB"/>
        </w:rPr>
        <w:t>Complete 7</w:t>
      </w:r>
      <w:r w:rsidR="00266FF0" w:rsidRPr="33D51DB3">
        <w:rPr>
          <w:b/>
          <w:bCs/>
          <w:vertAlign w:val="superscript"/>
          <w:lang w:val="en-GB"/>
        </w:rPr>
        <w:t>th</w:t>
      </w:r>
      <w:r w:rsidR="00266FF0" w:rsidRPr="33D51DB3">
        <w:rPr>
          <w:b/>
          <w:bCs/>
          <w:lang w:val="en-GB"/>
        </w:rPr>
        <w:t xml:space="preserve"> National Reports on Biodiversity:  </w:t>
      </w:r>
      <w:r w:rsidRPr="33D51DB3">
        <w:rPr>
          <w:lang w:val="en-GB"/>
        </w:rPr>
        <w:t>Each country will be required to complete their 7th National Report on Biodiversity, consistent with the CBD COP Decision 15/6 related to “Mechanisms for planning, monitoring, reporting and review.” This component provides direct support to countries to undertake this work in line with COP15 guidance. Specific sub-components identified in Annex II to decision 15/6  include: Section I - Brief overview of the process of preparation of the report; Section II - Status of the revised or updated national biodiversity strategy and action plan (NBSAP) in the light of the Kunming-Montreal Global Biodiversity Framework; Section III - Assessment of progress towards national targets; Section IV Assessment of progress related to the goals and targets of the Kunming-Montreal Global Biodiversity Framework; and Section V - Conclusions on the implementation of the Convention and the Kunming-Montreal Global Biodiversity Framework. This component also aims to support countries in the use of headline and other indicators for measuring and reporting on progress in the implementation of national targets, NBSAPs and the Kunming Montreal GBF.</w:t>
      </w:r>
    </w:p>
    <w:p w14:paraId="3DD97AB3" w14:textId="77777777" w:rsidR="001727E1" w:rsidRDefault="001727E1" w:rsidP="00582190">
      <w:pPr>
        <w:jc w:val="both"/>
        <w:rPr>
          <w:rFonts w:cstheme="minorHAnsi"/>
          <w:lang w:val="en-GB"/>
        </w:rPr>
      </w:pPr>
    </w:p>
    <w:p w14:paraId="6609D6F3" w14:textId="77777777" w:rsidR="001727E1" w:rsidRDefault="001727E1" w:rsidP="00582190">
      <w:pPr>
        <w:jc w:val="both"/>
        <w:rPr>
          <w:rFonts w:cstheme="minorHAnsi"/>
          <w:lang w:val="en-GB"/>
        </w:rPr>
      </w:pPr>
    </w:p>
    <w:p w14:paraId="3DDD5C56" w14:textId="3949FA08" w:rsidR="00F911AE" w:rsidRPr="00F911AE" w:rsidRDefault="00F911AE" w:rsidP="00582190">
      <w:pPr>
        <w:jc w:val="both"/>
        <w:rPr>
          <w:rFonts w:cstheme="minorHAnsi"/>
          <w:lang w:val="en-GB"/>
        </w:rPr>
      </w:pPr>
      <w:r w:rsidRPr="00F911AE">
        <w:rPr>
          <w:rFonts w:cstheme="minorHAnsi"/>
          <w:lang w:val="en-GB"/>
        </w:rPr>
        <w:t xml:space="preserve">Specific deliverables by countries included in this project are as follows: </w:t>
      </w:r>
    </w:p>
    <w:p w14:paraId="392EBE30" w14:textId="09741966" w:rsidR="00F911AE" w:rsidRPr="00F04DE0" w:rsidRDefault="00F911AE" w:rsidP="33D51DB3">
      <w:pPr>
        <w:jc w:val="both"/>
        <w:rPr>
          <w:lang w:val="en-GB"/>
        </w:rPr>
      </w:pPr>
      <w:r w:rsidRPr="33D51DB3">
        <w:rPr>
          <w:lang w:val="en-GB"/>
        </w:rPr>
        <w:lastRenderedPageBreak/>
        <w:t>2.1 Brief overview of the process of preparation of the report is completed</w:t>
      </w:r>
      <w:r w:rsidR="006861AC" w:rsidRPr="33D51DB3">
        <w:rPr>
          <w:lang w:val="en-GB"/>
        </w:rPr>
        <w:t>.</w:t>
      </w:r>
    </w:p>
    <w:p w14:paraId="5142FB66" w14:textId="77777777" w:rsidR="00F911AE" w:rsidRPr="00F04DE0" w:rsidRDefault="00F911AE" w:rsidP="00582190">
      <w:pPr>
        <w:jc w:val="both"/>
        <w:rPr>
          <w:rFonts w:cstheme="minorHAnsi"/>
          <w:lang w:val="en-GB"/>
        </w:rPr>
      </w:pPr>
      <w:r w:rsidRPr="00F04DE0">
        <w:rPr>
          <w:rFonts w:cstheme="minorHAnsi"/>
          <w:lang w:val="en-GB"/>
        </w:rPr>
        <w:t>2.2 Status of the revised or updated national biodiversity strategy and action plan (NBSAP) in the light of the Kunming-Montreal Global Biodiversity Framework.</w:t>
      </w:r>
    </w:p>
    <w:p w14:paraId="11B35F3C" w14:textId="6106B41D" w:rsidR="00F911AE" w:rsidRPr="00F04DE0" w:rsidRDefault="00F911AE" w:rsidP="33D51DB3">
      <w:pPr>
        <w:jc w:val="both"/>
        <w:rPr>
          <w:lang w:val="en-GB"/>
        </w:rPr>
      </w:pPr>
      <w:r w:rsidRPr="33D51DB3">
        <w:rPr>
          <w:lang w:val="en-GB"/>
        </w:rPr>
        <w:t>2.3 Assessment of progress towards national targets are completed</w:t>
      </w:r>
      <w:r w:rsidR="006861AC" w:rsidRPr="33D51DB3">
        <w:rPr>
          <w:lang w:val="en-GB"/>
        </w:rPr>
        <w:t>.</w:t>
      </w:r>
    </w:p>
    <w:p w14:paraId="295938D8" w14:textId="6B2E8705" w:rsidR="00F911AE" w:rsidRPr="00F04DE0" w:rsidRDefault="00F911AE" w:rsidP="33D51DB3">
      <w:pPr>
        <w:jc w:val="both"/>
        <w:rPr>
          <w:lang w:val="en-GB"/>
        </w:rPr>
      </w:pPr>
      <w:r w:rsidRPr="33D51DB3">
        <w:rPr>
          <w:lang w:val="en-GB"/>
        </w:rPr>
        <w:t>2.4 Assessment of progress related to the goals and targets of the Kunming-Montreal Global Biodiversity Framework is completed</w:t>
      </w:r>
      <w:r w:rsidR="006861AC" w:rsidRPr="33D51DB3">
        <w:rPr>
          <w:lang w:val="en-GB"/>
        </w:rPr>
        <w:t>.</w:t>
      </w:r>
    </w:p>
    <w:p w14:paraId="5EE68B36" w14:textId="77777777" w:rsidR="00F911AE" w:rsidRDefault="00F911AE" w:rsidP="00582190">
      <w:pPr>
        <w:jc w:val="both"/>
        <w:rPr>
          <w:rFonts w:cstheme="minorHAnsi"/>
          <w:lang w:val="en-GB"/>
        </w:rPr>
      </w:pPr>
      <w:r w:rsidRPr="00F04DE0">
        <w:rPr>
          <w:rFonts w:cstheme="minorHAnsi"/>
          <w:lang w:val="en-GB"/>
        </w:rPr>
        <w:t>2.5 Conclusions on the implementation of the Convention and the Kunming-Montreal Global Biodiversity Framework are completed.</w:t>
      </w:r>
    </w:p>
    <w:p w14:paraId="3402C6EB" w14:textId="47AAA2BC" w:rsidR="00F911AE" w:rsidRPr="00F04DE0" w:rsidRDefault="00F911AE" w:rsidP="33D51DB3">
      <w:pPr>
        <w:jc w:val="both"/>
        <w:rPr>
          <w:lang w:val="en-GB"/>
        </w:rPr>
      </w:pPr>
      <w:r w:rsidRPr="33D51DB3">
        <w:rPr>
          <w:b/>
          <w:bCs/>
          <w:i/>
          <w:iCs/>
          <w:lang w:val="en-GB"/>
        </w:rPr>
        <w:t>Pathway 2: Technical support to countries to achieve Components 1</w:t>
      </w:r>
      <w:r w:rsidR="009C55E8" w:rsidRPr="33D51DB3">
        <w:rPr>
          <w:b/>
          <w:bCs/>
          <w:i/>
          <w:iCs/>
          <w:lang w:val="en-GB"/>
        </w:rPr>
        <w:t>,</w:t>
      </w:r>
      <w:r w:rsidRPr="33D51DB3">
        <w:rPr>
          <w:b/>
          <w:bCs/>
          <w:i/>
          <w:iCs/>
          <w:lang w:val="en-GB"/>
        </w:rPr>
        <w:t xml:space="preserve"> 2, </w:t>
      </w:r>
      <w:r w:rsidR="009C55E8" w:rsidRPr="33D51DB3">
        <w:rPr>
          <w:b/>
          <w:bCs/>
          <w:i/>
          <w:iCs/>
          <w:lang w:val="en-GB"/>
        </w:rPr>
        <w:t xml:space="preserve">and 4, </w:t>
      </w:r>
      <w:r w:rsidRPr="33D51DB3">
        <w:rPr>
          <w:b/>
          <w:bCs/>
          <w:i/>
          <w:iCs/>
          <w:lang w:val="en-GB"/>
        </w:rPr>
        <w:t>and provide global knowledge and technical assistance</w:t>
      </w:r>
      <w:r w:rsidRPr="33D51DB3">
        <w:rPr>
          <w:lang w:val="en-GB"/>
        </w:rPr>
        <w:t>:</w:t>
      </w:r>
    </w:p>
    <w:p w14:paraId="586C51D5" w14:textId="668DEBB2" w:rsidR="00F911AE" w:rsidRDefault="009229F2" w:rsidP="33D51DB3">
      <w:pPr>
        <w:jc w:val="both"/>
        <w:rPr>
          <w:lang w:val="en-GB"/>
        </w:rPr>
      </w:pPr>
      <w:r w:rsidRPr="33D51DB3">
        <w:rPr>
          <w:b/>
          <w:bCs/>
          <w:lang w:val="en-GB"/>
        </w:rPr>
        <w:t>Component 3.  Global Knowledge and Technical Assistance Platform:</w:t>
      </w:r>
      <w:r w:rsidRPr="33D51DB3">
        <w:rPr>
          <w:lang w:val="en-GB"/>
        </w:rPr>
        <w:t xml:space="preserve">  this component includes a comprehensive suite of digital and technical offerings that cover a wide range of topics related to Global Biodiversity Framework (GBF). The focus will be on those areas identified in this proposal as likely gaps, including the integration of biodiversity and climate change; the integration of Indigenous knowledge; integration of business and finance sectors; inclusive governance; innovative monitoring and reporting; and use of data, including geospatial data. Through interactive webinars, e-learning courses, and peer-to-peer learning opportunities, this component will highlight tools and best practices in the </w:t>
      </w:r>
      <w:r w:rsidR="5FB82C85" w:rsidRPr="33D51DB3">
        <w:rPr>
          <w:lang w:val="en-GB"/>
        </w:rPr>
        <w:t>field and</w:t>
      </w:r>
      <w:r w:rsidRPr="33D51DB3">
        <w:rPr>
          <w:lang w:val="en-GB"/>
        </w:rPr>
        <w:t xml:space="preserve"> will encourage a demand-driven approach to learning. It will include the development of a global catalogue of best practices related to NBSAPs across all 23 GBF targets and the five goals. The catalogue will include emerging lessons and best practices captured by dedicated knowledge products such as NBSAP status publications (e.g.</w:t>
      </w:r>
      <w:proofErr w:type="gramStart"/>
      <w:r w:rsidR="008D4B62" w:rsidRPr="33D51DB3">
        <w:rPr>
          <w:lang w:val="en-GB"/>
        </w:rPr>
        <w:t>,</w:t>
      </w:r>
      <w:r w:rsidRPr="33D51DB3">
        <w:rPr>
          <w:lang w:val="en-GB"/>
        </w:rPr>
        <w:t xml:space="preserve">  a</w:t>
      </w:r>
      <w:proofErr w:type="gramEnd"/>
      <w:r w:rsidRPr="33D51DB3">
        <w:rPr>
          <w:lang w:val="en-GB"/>
        </w:rPr>
        <w:t xml:space="preserve"> NBSAP Gender Gap Report and/or an NBSAP Ambition Report) to update on the state of </w:t>
      </w:r>
      <w:r w:rsidR="6423CB20" w:rsidRPr="33D51DB3">
        <w:rPr>
          <w:lang w:val="en-GB"/>
        </w:rPr>
        <w:t>NBSAPs, technical</w:t>
      </w:r>
      <w:r w:rsidRPr="33D51DB3">
        <w:rPr>
          <w:lang w:val="en-GB"/>
        </w:rPr>
        <w:t xml:space="preserve"> publications, videos, websites, articles, and podcast episodes. In addition, in-country implementation processes will be supported by dedicated technical advice from global and regional experts, including technical review of NBSAPs on a demand-driven basis and peer-to-peer exchanges. This component will also provide dedicated support to global efforts to raise awareness of the value of biodiversity and the importance of NBSAPs in driving national development agendas and programmes, including online events and information through the NBSAP Forum and other related efforts that help mobilize political will and ambition. Communication and outreach activities will facilitate the exchange of experiences and best practices among countries and promote international cooperation, including regional and global in-person annual meetings, best practice workshops, and CBD side events. This component also aims to develop or strengthen the countries’ various capacities for the updating or revising of NBSAPs and the preparation of the seventh national report.  In partnership with </w:t>
      </w:r>
      <w:bookmarkStart w:id="17" w:name="_Int_paZXgsYL"/>
      <w:r w:rsidRPr="33D51DB3">
        <w:rPr>
          <w:lang w:val="en-GB"/>
        </w:rPr>
        <w:t>UNEP</w:t>
      </w:r>
      <w:bookmarkEnd w:id="17"/>
      <w:r w:rsidRPr="33D51DB3">
        <w:rPr>
          <w:lang w:val="en-GB"/>
        </w:rPr>
        <w:t>, UNDP will prepare flagship reports that highlight key issues, including a Global NBSAP Gender Report, a Global NBSAP Ambition Report, and a Global Spatial Report showcasing progress in key areas.</w:t>
      </w:r>
    </w:p>
    <w:p w14:paraId="3122506C" w14:textId="77777777" w:rsidR="001727E1" w:rsidRDefault="001727E1" w:rsidP="00582190">
      <w:pPr>
        <w:jc w:val="both"/>
        <w:rPr>
          <w:rFonts w:cstheme="minorHAnsi"/>
          <w:lang w:val="en-GB"/>
        </w:rPr>
      </w:pPr>
    </w:p>
    <w:p w14:paraId="4A4EDEEC" w14:textId="6A17E112" w:rsidR="00F911AE" w:rsidRPr="00F911AE" w:rsidRDefault="00F911AE" w:rsidP="00582190">
      <w:pPr>
        <w:jc w:val="both"/>
        <w:rPr>
          <w:rFonts w:cstheme="minorHAnsi"/>
          <w:lang w:val="en-GB"/>
        </w:rPr>
      </w:pPr>
      <w:r w:rsidRPr="00F911AE">
        <w:rPr>
          <w:rFonts w:cstheme="minorHAnsi"/>
          <w:lang w:val="en-GB"/>
        </w:rPr>
        <w:t xml:space="preserve">Specific deliverables under this component include: </w:t>
      </w:r>
    </w:p>
    <w:p w14:paraId="3AC0D1E4" w14:textId="3E099B53" w:rsidR="00F911AE" w:rsidRPr="00481182" w:rsidRDefault="00F911AE" w:rsidP="00582190">
      <w:pPr>
        <w:rPr>
          <w:rFonts w:cs="Arial"/>
          <w:color w:val="000000"/>
          <w:lang w:val="en-GB"/>
        </w:rPr>
      </w:pPr>
      <w:r w:rsidRPr="33D51DB3">
        <w:rPr>
          <w:rFonts w:cs="Arial"/>
          <w:color w:val="000000" w:themeColor="text1"/>
          <w:lang w:val="en-GB"/>
        </w:rPr>
        <w:t xml:space="preserve">3.1. A suite of e-learning offerings on a range of GBF-related topics on a demand-driven basis, covering the following </w:t>
      </w:r>
      <w:r w:rsidR="003E3F05" w:rsidRPr="33D51DB3">
        <w:rPr>
          <w:rFonts w:cs="Arial"/>
          <w:color w:val="000000" w:themeColor="text1"/>
          <w:lang w:val="en-GB"/>
        </w:rPr>
        <w:t xml:space="preserve">priority </w:t>
      </w:r>
      <w:r w:rsidR="00914E10" w:rsidRPr="33D51DB3">
        <w:rPr>
          <w:rFonts w:cs="Arial"/>
          <w:color w:val="000000" w:themeColor="text1"/>
          <w:lang w:val="en-GB"/>
        </w:rPr>
        <w:t>areas</w:t>
      </w:r>
      <w:r w:rsidRPr="33D51DB3">
        <w:rPr>
          <w:rFonts w:cs="Arial"/>
          <w:color w:val="000000" w:themeColor="text1"/>
          <w:lang w:val="en-GB"/>
        </w:rPr>
        <w:t xml:space="preserve">: </w:t>
      </w:r>
      <w:r w:rsidR="00380867" w:rsidRPr="33D51DB3">
        <w:rPr>
          <w:rFonts w:cs="Arial"/>
          <w:color w:val="000000" w:themeColor="text1"/>
          <w:lang w:val="en-GB"/>
        </w:rPr>
        <w:t>a) NBSAPs - t</w:t>
      </w:r>
      <w:r w:rsidRPr="33D51DB3">
        <w:rPr>
          <w:rFonts w:cs="Arial"/>
          <w:color w:val="000000" w:themeColor="text1"/>
          <w:lang w:val="en-GB"/>
        </w:rPr>
        <w:t>echnical support for stakeholder engagement plans</w:t>
      </w:r>
      <w:r w:rsidR="00A710C6" w:rsidRPr="33D51DB3">
        <w:rPr>
          <w:rFonts w:cs="Arial"/>
          <w:color w:val="000000" w:themeColor="text1"/>
          <w:lang w:val="en-GB"/>
        </w:rPr>
        <w:t>;</w:t>
      </w:r>
      <w:r w:rsidRPr="33D51DB3">
        <w:rPr>
          <w:rFonts w:cs="Arial"/>
          <w:color w:val="000000" w:themeColor="text1"/>
          <w:lang w:val="en-GB"/>
        </w:rPr>
        <w:t xml:space="preserve"> </w:t>
      </w:r>
      <w:r w:rsidR="00380867" w:rsidRPr="33D51DB3">
        <w:rPr>
          <w:rFonts w:cs="Arial"/>
          <w:color w:val="000000" w:themeColor="text1"/>
          <w:lang w:val="en-GB"/>
        </w:rPr>
        <w:t xml:space="preserve">for developing </w:t>
      </w:r>
      <w:r w:rsidRPr="33D51DB3">
        <w:rPr>
          <w:rFonts w:cs="Arial"/>
          <w:color w:val="000000" w:themeColor="text1"/>
          <w:lang w:val="en-GB"/>
        </w:rPr>
        <w:t>national gender action plans</w:t>
      </w:r>
      <w:r w:rsidR="004F3A9F" w:rsidRPr="33D51DB3">
        <w:rPr>
          <w:rFonts w:cs="Arial"/>
          <w:color w:val="000000" w:themeColor="text1"/>
          <w:lang w:val="en-GB"/>
        </w:rPr>
        <w:t>;</w:t>
      </w:r>
      <w:r w:rsidRPr="33D51DB3">
        <w:rPr>
          <w:rFonts w:cs="Arial"/>
          <w:color w:val="000000" w:themeColor="text1"/>
          <w:lang w:val="en-GB"/>
        </w:rPr>
        <w:t xml:space="preserve"> for </w:t>
      </w:r>
      <w:r w:rsidR="00380867" w:rsidRPr="33D51DB3">
        <w:rPr>
          <w:rFonts w:cs="Arial"/>
          <w:color w:val="000000" w:themeColor="text1"/>
          <w:lang w:val="en-GB"/>
        </w:rPr>
        <w:t>assessing and reporting NBSAP gaps</w:t>
      </w:r>
      <w:r w:rsidR="004F3A9F" w:rsidRPr="33D51DB3">
        <w:rPr>
          <w:rFonts w:cs="Arial"/>
          <w:color w:val="000000" w:themeColor="text1"/>
          <w:lang w:val="en-GB"/>
        </w:rPr>
        <w:t>;</w:t>
      </w:r>
      <w:r w:rsidR="00380867" w:rsidRPr="33D51DB3">
        <w:rPr>
          <w:rFonts w:cs="Arial"/>
          <w:color w:val="000000" w:themeColor="text1"/>
          <w:lang w:val="en-GB"/>
        </w:rPr>
        <w:t xml:space="preserve"> for assessing policy coherence</w:t>
      </w:r>
      <w:r w:rsidR="004F3A9F" w:rsidRPr="33D51DB3">
        <w:rPr>
          <w:rFonts w:cs="Arial"/>
          <w:color w:val="000000" w:themeColor="text1"/>
          <w:lang w:val="en-GB"/>
        </w:rPr>
        <w:t>;</w:t>
      </w:r>
      <w:r w:rsidR="00380867" w:rsidRPr="33D51DB3">
        <w:rPr>
          <w:rFonts w:cs="Arial"/>
          <w:color w:val="000000" w:themeColor="text1"/>
          <w:lang w:val="en-GB"/>
        </w:rPr>
        <w:t xml:space="preserve"> for conducting environmental and social impact assessments; for developing spatialized action plans for area-based targets; for eliminating or phasing out harmful subsidies; and for developing a national capacity needs </w:t>
      </w:r>
      <w:r w:rsidR="00380867" w:rsidRPr="33D51DB3">
        <w:rPr>
          <w:rFonts w:cs="Arial"/>
          <w:color w:val="000000" w:themeColor="text1"/>
          <w:lang w:val="en-GB"/>
        </w:rPr>
        <w:lastRenderedPageBreak/>
        <w:t>assessment; and b) National Reporting – technical support for preparing the National Report, for reporting on overall progress on the KM-GBF</w:t>
      </w:r>
      <w:r w:rsidR="00B23ECC" w:rsidRPr="33D51DB3">
        <w:rPr>
          <w:rFonts w:cs="Arial"/>
          <w:color w:val="000000" w:themeColor="text1"/>
          <w:lang w:val="en-GB"/>
        </w:rPr>
        <w:t>,</w:t>
      </w:r>
      <w:r w:rsidR="00380867" w:rsidRPr="33D51DB3">
        <w:rPr>
          <w:rFonts w:cs="Arial"/>
          <w:color w:val="000000" w:themeColor="text1"/>
          <w:lang w:val="en-GB"/>
        </w:rPr>
        <w:t xml:space="preserve"> and for reporting on implementation.</w:t>
      </w:r>
    </w:p>
    <w:p w14:paraId="1240EA07" w14:textId="1E8E1753" w:rsidR="00F911AE" w:rsidRPr="00481182" w:rsidRDefault="00F911AE" w:rsidP="00582190">
      <w:pPr>
        <w:rPr>
          <w:rFonts w:cs="Arial"/>
          <w:color w:val="000000"/>
          <w:lang w:val="en-GB"/>
        </w:rPr>
      </w:pPr>
      <w:r w:rsidRPr="00481182">
        <w:rPr>
          <w:rFonts w:cs="Arial"/>
          <w:color w:val="000000"/>
          <w:lang w:val="en-GB"/>
        </w:rPr>
        <w:t>3.2. Interactive webinars to highlight best practices</w:t>
      </w:r>
      <w:r w:rsidR="00380867">
        <w:rPr>
          <w:rFonts w:cs="Arial"/>
          <w:color w:val="000000"/>
          <w:lang w:val="en-GB"/>
        </w:rPr>
        <w:t xml:space="preserve"> on the above topics, including at global and regional levels, and including multiple languages.</w:t>
      </w:r>
    </w:p>
    <w:p w14:paraId="5F5ECBFC" w14:textId="77777777" w:rsidR="00F911AE" w:rsidRPr="00481182" w:rsidRDefault="00F911AE" w:rsidP="00582190">
      <w:pPr>
        <w:rPr>
          <w:rFonts w:cs="Arial"/>
          <w:color w:val="000000"/>
          <w:lang w:val="en-GB"/>
        </w:rPr>
      </w:pPr>
      <w:r w:rsidRPr="00481182">
        <w:rPr>
          <w:rFonts w:cs="Arial"/>
          <w:color w:val="000000"/>
          <w:lang w:val="en-GB"/>
        </w:rPr>
        <w:t>3..3 Global catalogue of best practices related to NBSAPs across the 23 GBF targets, including documentation of emerging lessons and best practices captured by dedicated knowledge products, technical publications, videos, websites, articles, and podcast episodes.</w:t>
      </w:r>
    </w:p>
    <w:p w14:paraId="52C45A49" w14:textId="77777777" w:rsidR="00F911AE" w:rsidRPr="00481182" w:rsidRDefault="00F911AE" w:rsidP="00582190">
      <w:pPr>
        <w:rPr>
          <w:rFonts w:cs="Arial"/>
          <w:color w:val="000000"/>
          <w:lang w:val="en-GB"/>
        </w:rPr>
      </w:pPr>
      <w:r w:rsidRPr="00481182">
        <w:rPr>
          <w:rFonts w:cs="Arial"/>
          <w:color w:val="000000"/>
          <w:lang w:val="en-GB"/>
        </w:rPr>
        <w:t>3.4. In-country implementation processes supported by dedicated technical advice from global experts including technical review of NBSAPs on a demand-driven basis, and peer to peer exchanges.</w:t>
      </w:r>
    </w:p>
    <w:p w14:paraId="51C89742" w14:textId="77777777" w:rsidR="00F911AE" w:rsidRPr="00481182" w:rsidRDefault="00F911AE" w:rsidP="00582190">
      <w:pPr>
        <w:rPr>
          <w:rFonts w:cs="Arial"/>
          <w:color w:val="000000"/>
          <w:lang w:val="en-GB"/>
        </w:rPr>
      </w:pPr>
      <w:r w:rsidRPr="00481182">
        <w:rPr>
          <w:rFonts w:cs="Arial"/>
          <w:color w:val="000000"/>
          <w:lang w:val="en-GB"/>
        </w:rPr>
        <w:t>3.5. Dedicated support to global efforts to raise awareness of the value of biodiversity, and the importance of NBSAPs, at global levels, including through online events that help to mobilize political will and ambition.</w:t>
      </w:r>
    </w:p>
    <w:p w14:paraId="175F98AB" w14:textId="5715DC04" w:rsidR="00F911AE" w:rsidRPr="00481182" w:rsidRDefault="00F911AE" w:rsidP="00582190">
      <w:pPr>
        <w:rPr>
          <w:rFonts w:cs="Arial"/>
          <w:color w:val="000000"/>
          <w:lang w:val="en-GB"/>
        </w:rPr>
      </w:pPr>
      <w:r w:rsidRPr="00481182">
        <w:rPr>
          <w:rFonts w:cs="Arial"/>
          <w:color w:val="000000"/>
          <w:lang w:val="en-GB"/>
        </w:rPr>
        <w:t>3.6 Communication and outreach activities</w:t>
      </w:r>
      <w:r w:rsidR="00435550">
        <w:rPr>
          <w:rFonts w:cs="Arial"/>
          <w:color w:val="000000"/>
          <w:lang w:val="en-GB"/>
        </w:rPr>
        <w:t xml:space="preserve"> (based on a communication strategy)</w:t>
      </w:r>
      <w:r w:rsidRPr="00481182">
        <w:rPr>
          <w:rFonts w:cs="Arial"/>
          <w:color w:val="000000"/>
          <w:lang w:val="en-GB"/>
        </w:rPr>
        <w:t xml:space="preserve"> to facilitate exchange of experiences and best practices amongst countries and promote international cooperation, including regional and global in-person annual meetings, best practice workshops and CBD side events.</w:t>
      </w:r>
    </w:p>
    <w:p w14:paraId="49709BDB" w14:textId="62A2326D" w:rsidR="00F911AE" w:rsidRPr="00481182" w:rsidRDefault="00F911AE" w:rsidP="33D51DB3">
      <w:pPr>
        <w:jc w:val="both"/>
        <w:rPr>
          <w:b/>
          <w:bCs/>
          <w:lang w:val="en-GB"/>
        </w:rPr>
      </w:pPr>
      <w:r w:rsidRPr="33D51DB3">
        <w:rPr>
          <w:rFonts w:cs="Arial"/>
          <w:color w:val="000000" w:themeColor="text1"/>
          <w:lang w:val="en-GB"/>
        </w:rPr>
        <w:t>3.7 Flagship summary reports highlighting key issues, including a Global NBSAP Gender Report, a Global NBSAP Ambition Report, and a Global Spatial Report</w:t>
      </w:r>
      <w:r w:rsidR="00327D30" w:rsidRPr="33D51DB3">
        <w:rPr>
          <w:b/>
          <w:bCs/>
          <w:lang w:val="en-GB"/>
        </w:rPr>
        <w:t>.</w:t>
      </w:r>
    </w:p>
    <w:p w14:paraId="6D534892" w14:textId="00180232" w:rsidR="009229F2" w:rsidRPr="00F911AE" w:rsidRDefault="009229F2" w:rsidP="00582190">
      <w:pPr>
        <w:jc w:val="both"/>
        <w:rPr>
          <w:rFonts w:cstheme="minorHAnsi"/>
          <w:b/>
          <w:bCs/>
          <w:lang w:val="en-GB"/>
        </w:rPr>
      </w:pPr>
    </w:p>
    <w:p w14:paraId="41E3F877" w14:textId="4DA17BAE" w:rsidR="00DF1401" w:rsidRPr="00DF1401" w:rsidRDefault="009229F2" w:rsidP="33D51DB3">
      <w:pPr>
        <w:jc w:val="both"/>
        <w:rPr>
          <w:lang w:val="en-GB"/>
        </w:rPr>
      </w:pPr>
      <w:r w:rsidRPr="33D51DB3">
        <w:rPr>
          <w:b/>
          <w:bCs/>
          <w:lang w:val="en-GB"/>
        </w:rPr>
        <w:t xml:space="preserve">Component 4. </w:t>
      </w:r>
      <w:r w:rsidR="00362E8C" w:rsidRPr="33D51DB3">
        <w:rPr>
          <w:b/>
          <w:bCs/>
          <w:lang w:val="en-GB"/>
        </w:rPr>
        <w:t>M&amp;E</w:t>
      </w:r>
      <w:r w:rsidRPr="33D51DB3">
        <w:rPr>
          <w:lang w:val="en-GB"/>
        </w:rPr>
        <w:t xml:space="preserve"> </w:t>
      </w:r>
      <w:r w:rsidR="002B12A0" w:rsidRPr="33D51DB3">
        <w:rPr>
          <w:lang w:val="en-GB"/>
        </w:rPr>
        <w:t>T</w:t>
      </w:r>
      <w:r w:rsidR="00DF1401" w:rsidRPr="33D51DB3">
        <w:rPr>
          <w:lang w:val="en-GB"/>
        </w:rPr>
        <w:t xml:space="preserve">he programme will implement a M&amp;E Plan that adheres to GEF and UNDP requirements, enables effective evaluation of project progress and impact, reflects the needs of women, IPLCs, and other vulnerable groups, and will effectively monitor social and environmental safeguards risks. These activities will ensure that the project monitoring system operates effectively, systematically provides information on progress, and informs adaptive management to ensure that the intended outcomes are achieved. </w:t>
      </w:r>
    </w:p>
    <w:p w14:paraId="7D39EC8E" w14:textId="3ED8FC85" w:rsidR="00692EE6" w:rsidRDefault="008C0201" w:rsidP="00582190">
      <w:pPr>
        <w:jc w:val="both"/>
        <w:rPr>
          <w:rFonts w:cstheme="minorHAnsi"/>
          <w:lang w:val="en-GB"/>
        </w:rPr>
      </w:pPr>
      <w:r w:rsidRPr="008C0201">
        <w:rPr>
          <w:rFonts w:cstheme="minorHAnsi"/>
          <w:lang w:val="en-GB"/>
        </w:rPr>
        <w:t xml:space="preserve">This Global Programme will be responsive to CBD guidance on developing NBSAPs and completing the 7th National Report, including recent COP15 outcomes and decisions. It will also build upon existing work through the GBF-EAS that is ongoing, as well as support to countries to develop biodiversity finance plans, through the recently approved “Umbrella Programme to Support Development of Biodiversity Finance Plans”. The project implementation units of all three initiatives will coordinate to ensure that resources from both projects are used effectively and efficiently towards the update or revision of the National Biodiversity Strategies and Action Plans and the preparation of the 7th National Reports in the </w:t>
      </w:r>
      <w:r w:rsidRPr="0072144C">
        <w:rPr>
          <w:rFonts w:cstheme="minorHAnsi"/>
          <w:lang w:val="en-GB"/>
        </w:rPr>
        <w:t>targeted countries.</w:t>
      </w:r>
    </w:p>
    <w:p w14:paraId="3C31CD18" w14:textId="5A7230A8" w:rsidR="00380867" w:rsidRPr="0072144C" w:rsidRDefault="00380867" w:rsidP="00582190">
      <w:pPr>
        <w:jc w:val="both"/>
        <w:rPr>
          <w:rFonts w:cstheme="minorHAnsi"/>
          <w:lang w:val="en-GB"/>
        </w:rPr>
      </w:pPr>
      <w:r>
        <w:rPr>
          <w:rFonts w:cstheme="minorHAnsi"/>
          <w:lang w:val="en-GB"/>
        </w:rPr>
        <w:t>The specific deliverable for this component, which will be managed by UNDP, is to ensure that the Monitoring and Evaluation Plan is fully implemented, including a terminal evaluation.</w:t>
      </w:r>
    </w:p>
    <w:p w14:paraId="6D37887D" w14:textId="77777777" w:rsidR="00485F0E" w:rsidRPr="0072144C" w:rsidRDefault="00485F0E" w:rsidP="00582190">
      <w:pPr>
        <w:spacing w:after="0" w:line="240" w:lineRule="auto"/>
        <w:jc w:val="both"/>
        <w:rPr>
          <w:rFonts w:ascii="Calibri" w:eastAsia="SimSun" w:hAnsi="Calibri" w:cs="Calibri"/>
          <w:i/>
        </w:rPr>
      </w:pPr>
    </w:p>
    <w:p w14:paraId="067C1DD9" w14:textId="77777777" w:rsidR="00485F0E" w:rsidRPr="0072144C" w:rsidRDefault="00485F0E" w:rsidP="00582190">
      <w:pPr>
        <w:spacing w:after="0" w:line="240" w:lineRule="auto"/>
        <w:jc w:val="both"/>
        <w:rPr>
          <w:rFonts w:ascii="Calibri" w:eastAsia="SimSun" w:hAnsi="Calibri" w:cs="Segoe UI"/>
          <w:color w:val="000000"/>
        </w:rPr>
      </w:pPr>
      <w:r w:rsidRPr="0072144C">
        <w:rPr>
          <w:rFonts w:ascii="Calibri" w:eastAsia="SimSun" w:hAnsi="Calibri" w:cs="Times New Roman"/>
          <w:u w:val="single"/>
        </w:rPr>
        <w:t>Agreement on intellectual property rights and use of the logo on the project’s deliverables and disclosure of information</w:t>
      </w:r>
      <w:r w:rsidRPr="0072144C">
        <w:rPr>
          <w:rFonts w:ascii="Calibri" w:eastAsia="SimSun" w:hAnsi="Calibri" w:cs="Times New Roman"/>
          <w:b/>
          <w:bCs/>
        </w:rPr>
        <w:t xml:space="preserve">: </w:t>
      </w:r>
      <w:r w:rsidRPr="0072144C">
        <w:rPr>
          <w:rFonts w:ascii="Calibri" w:eastAsia="SimSun" w:hAnsi="Calibri" w:cs="Times New Roman"/>
        </w:rPr>
        <w:t>T</w:t>
      </w:r>
      <w:r w:rsidRPr="0072144C">
        <w:rPr>
          <w:rFonts w:ascii="Calibri" w:eastAsia="SimSun" w:hAnsi="Calibri" w:cs="Calibri"/>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per relevant policies, notably the UNDP Disclosure Policy</w:t>
      </w:r>
      <w:r w:rsidRPr="0072144C">
        <w:rPr>
          <w:rFonts w:ascii="Arial" w:eastAsia="SimSun" w:hAnsi="Arial" w:cs="Times New Roman"/>
          <w:vertAlign w:val="superscript"/>
        </w:rPr>
        <w:footnoteReference w:id="4"/>
      </w:r>
      <w:r w:rsidRPr="0072144C">
        <w:rPr>
          <w:rFonts w:ascii="Calibri" w:eastAsia="SimSun" w:hAnsi="Calibri" w:cs="Calibri"/>
        </w:rPr>
        <w:t xml:space="preserve"> and</w:t>
      </w:r>
      <w:r w:rsidRPr="0072144C">
        <w:rPr>
          <w:rFonts w:ascii="Calibri" w:eastAsia="SimSun" w:hAnsi="Calibri" w:cs="Segoe UI"/>
          <w:color w:val="000000"/>
        </w:rPr>
        <w:t xml:space="preserve"> the GEF policy on public involvement</w:t>
      </w:r>
      <w:r w:rsidRPr="0072144C">
        <w:rPr>
          <w:rFonts w:ascii="Arial" w:eastAsia="SimSun" w:hAnsi="Arial" w:cs="Times New Roman"/>
          <w:color w:val="000000"/>
          <w:vertAlign w:val="superscript"/>
        </w:rPr>
        <w:footnoteReference w:id="5"/>
      </w:r>
      <w:r w:rsidRPr="0072144C">
        <w:rPr>
          <w:rFonts w:ascii="Calibri" w:eastAsia="SimSun" w:hAnsi="Calibri" w:cs="Segoe UI"/>
          <w:color w:val="000000"/>
        </w:rPr>
        <w:t xml:space="preserve">. </w:t>
      </w:r>
    </w:p>
    <w:p w14:paraId="6291B9D0" w14:textId="77777777" w:rsidR="00485F0E" w:rsidRPr="0072144C" w:rsidRDefault="00485F0E" w:rsidP="00582190">
      <w:pPr>
        <w:spacing w:after="0" w:line="240" w:lineRule="auto"/>
        <w:jc w:val="both"/>
        <w:rPr>
          <w:rFonts w:ascii="Calibri" w:eastAsia="SimSun" w:hAnsi="Calibri" w:cs="Calibri"/>
          <w:i/>
        </w:rPr>
      </w:pPr>
    </w:p>
    <w:p w14:paraId="0684C83E" w14:textId="1C4E28A7" w:rsidR="00675CF0" w:rsidRDefault="00485F0E" w:rsidP="33D51DB3">
      <w:pPr>
        <w:spacing w:after="60" w:line="240" w:lineRule="auto"/>
        <w:jc w:val="both"/>
        <w:rPr>
          <w:rFonts w:ascii="Calibri" w:eastAsia="SimSun" w:hAnsi="Calibri" w:cs="Times New Roman"/>
        </w:rPr>
      </w:pPr>
      <w:r w:rsidRPr="33D51DB3">
        <w:rPr>
          <w:rFonts w:ascii="Calibri" w:eastAsia="SimSun" w:hAnsi="Calibri" w:cs="Calibri"/>
          <w:u w:val="single"/>
        </w:rPr>
        <w:t>Resources required to achieve the expected result:</w:t>
      </w:r>
      <w:r w:rsidR="00675CF0" w:rsidRPr="33D51DB3">
        <w:rPr>
          <w:rFonts w:ascii="Calibri" w:eastAsia="SimSun" w:hAnsi="Calibri" w:cs="Calibri"/>
          <w:u w:val="single"/>
        </w:rPr>
        <w:t xml:space="preserve"> </w:t>
      </w:r>
      <w:r w:rsidR="00675CF0" w:rsidRPr="33D51DB3">
        <w:rPr>
          <w:rFonts w:ascii="Calibri" w:eastAsia="SimSun" w:hAnsi="Calibri" w:cs="Times New Roman"/>
        </w:rPr>
        <w:t>Achieving the results of this project will require the following resources: a) National level UNDP: this project will require the operational and substantive report of UNDP environment focal points from each of the 69 countries included in the proposal, with a focus on administering funds nationally, providing a liaison with the global team on operational and substantive issues, and troubleshooting as needed; b) Global level – UNDP: the UNDP Global team will include an operational team for distributing, managing</w:t>
      </w:r>
      <w:r w:rsidR="00632E37" w:rsidRPr="33D51DB3">
        <w:rPr>
          <w:rFonts w:ascii="Calibri" w:eastAsia="SimSun" w:hAnsi="Calibri" w:cs="Times New Roman"/>
        </w:rPr>
        <w:t>,</w:t>
      </w:r>
      <w:r w:rsidR="00675CF0" w:rsidRPr="33D51DB3">
        <w:rPr>
          <w:rFonts w:ascii="Calibri" w:eastAsia="SimSun" w:hAnsi="Calibri" w:cs="Times New Roman"/>
        </w:rPr>
        <w:t xml:space="preserve"> and monitoring national funds</w:t>
      </w:r>
      <w:r w:rsidR="00253B52" w:rsidRPr="33D51DB3">
        <w:rPr>
          <w:rFonts w:ascii="Calibri" w:eastAsia="SimSun" w:hAnsi="Calibri" w:cs="Times New Roman"/>
        </w:rPr>
        <w:t xml:space="preserve"> needed to execute Components 1 and 2</w:t>
      </w:r>
      <w:r w:rsidR="00675CF0" w:rsidRPr="33D51DB3">
        <w:rPr>
          <w:rFonts w:ascii="Calibri" w:eastAsia="SimSun" w:hAnsi="Calibri" w:cs="Times New Roman"/>
        </w:rPr>
        <w:t xml:space="preserve">, and ensuring that the project adheres to guidelines and best practices for UNDP and </w:t>
      </w:r>
      <w:r w:rsidR="00275843">
        <w:rPr>
          <w:rFonts w:ascii="Calibri" w:eastAsia="SimSun" w:hAnsi="Calibri" w:cs="Times New Roman"/>
        </w:rPr>
        <w:t>t</w:t>
      </w:r>
      <w:r w:rsidR="00675CF0" w:rsidRPr="33D51DB3">
        <w:rPr>
          <w:rFonts w:ascii="Calibri" w:eastAsia="SimSun" w:hAnsi="Calibri" w:cs="Times New Roman"/>
        </w:rPr>
        <w:t>he GEF</w:t>
      </w:r>
      <w:r w:rsidR="000B3B82" w:rsidRPr="33D51DB3">
        <w:rPr>
          <w:rFonts w:ascii="Calibri" w:eastAsia="SimSun" w:hAnsi="Calibri" w:cs="Times New Roman"/>
        </w:rPr>
        <w:t>, including both an operations team, and a</w:t>
      </w:r>
      <w:r w:rsidR="00485BD0">
        <w:rPr>
          <w:rFonts w:ascii="Calibri" w:eastAsia="SimSun" w:hAnsi="Calibri" w:cs="Times New Roman"/>
        </w:rPr>
        <w:t xml:space="preserve"> </w:t>
      </w:r>
      <w:r w:rsidR="00422CAA">
        <w:rPr>
          <w:rFonts w:ascii="Calibri" w:eastAsia="SimSun" w:hAnsi="Calibri" w:cs="Times New Roman"/>
        </w:rPr>
        <w:t>project technical lead</w:t>
      </w:r>
      <w:r w:rsidR="000B3B82" w:rsidRPr="33D51DB3">
        <w:rPr>
          <w:rFonts w:ascii="Calibri" w:eastAsia="SimSun" w:hAnsi="Calibri" w:cs="Times New Roman"/>
        </w:rPr>
        <w:t>, who will focus</w:t>
      </w:r>
      <w:r w:rsidR="00303F5E">
        <w:rPr>
          <w:rFonts w:ascii="Calibri" w:eastAsia="SimSun" w:hAnsi="Calibri" w:cs="Times New Roman"/>
        </w:rPr>
        <w:t xml:space="preserve"> </w:t>
      </w:r>
      <w:r w:rsidR="000B3B82" w:rsidRPr="33D51DB3">
        <w:rPr>
          <w:rFonts w:ascii="Calibri" w:eastAsia="SimSun" w:hAnsi="Calibri" w:cs="Times New Roman"/>
        </w:rPr>
        <w:t xml:space="preserve">on </w:t>
      </w:r>
      <w:r w:rsidR="00303F5E">
        <w:rPr>
          <w:rFonts w:ascii="Calibri" w:eastAsia="SimSun" w:hAnsi="Calibri" w:cs="Times New Roman"/>
        </w:rPr>
        <w:t>both tec</w:t>
      </w:r>
      <w:r w:rsidR="00AB7B15">
        <w:rPr>
          <w:rFonts w:ascii="Calibri" w:eastAsia="SimSun" w:hAnsi="Calibri" w:cs="Times New Roman"/>
        </w:rPr>
        <w:t xml:space="preserve">hnical </w:t>
      </w:r>
      <w:r w:rsidR="00303F5E">
        <w:rPr>
          <w:rFonts w:ascii="Calibri" w:eastAsia="SimSun" w:hAnsi="Calibri" w:cs="Times New Roman"/>
        </w:rPr>
        <w:t xml:space="preserve"> and </w:t>
      </w:r>
      <w:r w:rsidR="000B3B82" w:rsidRPr="33D51DB3">
        <w:rPr>
          <w:rFonts w:ascii="Calibri" w:eastAsia="SimSun" w:hAnsi="Calibri" w:cs="Times New Roman"/>
        </w:rPr>
        <w:t xml:space="preserve"> operations side of executing the project; c) Global level – UNOPS: the technical side of the global work </w:t>
      </w:r>
      <w:r w:rsidR="0008008A" w:rsidRPr="33D51DB3">
        <w:rPr>
          <w:rFonts w:ascii="Calibri" w:eastAsia="SimSun" w:hAnsi="Calibri" w:cs="Times New Roman"/>
        </w:rPr>
        <w:t>(</w:t>
      </w:r>
      <w:r w:rsidR="00253B52" w:rsidRPr="33D51DB3">
        <w:rPr>
          <w:rFonts w:ascii="Calibri" w:eastAsia="SimSun" w:hAnsi="Calibri" w:cs="Times New Roman"/>
        </w:rPr>
        <w:t xml:space="preserve">Components 3) </w:t>
      </w:r>
      <w:r w:rsidR="000B3B82" w:rsidRPr="33D51DB3">
        <w:rPr>
          <w:rFonts w:ascii="Calibri" w:eastAsia="SimSun" w:hAnsi="Calibri" w:cs="Times New Roman"/>
        </w:rPr>
        <w:t xml:space="preserve">will be executed by UNOPS, through the Nature for Development </w:t>
      </w:r>
      <w:proofErr w:type="spellStart"/>
      <w:r w:rsidR="000B3B82" w:rsidRPr="33D51DB3">
        <w:rPr>
          <w:rFonts w:ascii="Calibri" w:eastAsia="SimSun" w:hAnsi="Calibri" w:cs="Times New Roman"/>
        </w:rPr>
        <w:t>Programme</w:t>
      </w:r>
      <w:proofErr w:type="spellEnd"/>
      <w:r w:rsidR="000B3B82" w:rsidRPr="33D51DB3">
        <w:rPr>
          <w:rFonts w:ascii="Calibri" w:eastAsia="SimSun" w:hAnsi="Calibri" w:cs="Times New Roman"/>
        </w:rPr>
        <w:t xml:space="preserve">, with a focus on developing tools and guidance, providing capacity building, and liaising with national counterparts to ensure full technical execution and support. In addition, </w:t>
      </w:r>
      <w:r w:rsidR="00420772" w:rsidRPr="33D51DB3">
        <w:rPr>
          <w:rFonts w:ascii="Calibri" w:eastAsia="SimSun" w:hAnsi="Calibri" w:cs="Times New Roman"/>
        </w:rPr>
        <w:t xml:space="preserve">the </w:t>
      </w:r>
      <w:r w:rsidR="00422CAA">
        <w:rPr>
          <w:rFonts w:ascii="Calibri" w:eastAsia="SimSun" w:hAnsi="Calibri" w:cs="Times New Roman"/>
        </w:rPr>
        <w:t xml:space="preserve">project technical </w:t>
      </w:r>
      <w:r w:rsidR="0001143A">
        <w:rPr>
          <w:rFonts w:ascii="Calibri" w:eastAsia="SimSun" w:hAnsi="Calibri" w:cs="Times New Roman"/>
        </w:rPr>
        <w:t>lead</w:t>
      </w:r>
      <w:r w:rsidR="0001143A" w:rsidRPr="33D51DB3">
        <w:rPr>
          <w:rFonts w:ascii="Calibri" w:eastAsia="SimSun" w:hAnsi="Calibri" w:cs="Times New Roman"/>
        </w:rPr>
        <w:t xml:space="preserve"> </w:t>
      </w:r>
      <w:r w:rsidR="00D36093" w:rsidRPr="33D51DB3">
        <w:rPr>
          <w:rFonts w:ascii="Calibri" w:eastAsia="SimSun" w:hAnsi="Calibri" w:cs="Times New Roman"/>
        </w:rPr>
        <w:t xml:space="preserve">will </w:t>
      </w:r>
      <w:r w:rsidR="733715C9" w:rsidRPr="33D51DB3">
        <w:rPr>
          <w:rFonts w:ascii="Calibri" w:eastAsia="SimSun" w:hAnsi="Calibri" w:cs="Times New Roman"/>
        </w:rPr>
        <w:t>facilitate close</w:t>
      </w:r>
      <w:r w:rsidR="000B3B82" w:rsidRPr="33D51DB3">
        <w:rPr>
          <w:rFonts w:ascii="Calibri" w:eastAsia="SimSun" w:hAnsi="Calibri" w:cs="Times New Roman"/>
        </w:rPr>
        <w:t xml:space="preserve"> coordination with the NBSAP Accelerator Partnership project, ensuring that strategies are aligned, and identifying and capitalizing on potential synergies, especially related to knowledge platforms and technical support. </w:t>
      </w:r>
    </w:p>
    <w:p w14:paraId="076C49D7" w14:textId="77777777" w:rsidR="00485F0E" w:rsidRPr="0072144C" w:rsidRDefault="00485F0E" w:rsidP="00582190">
      <w:pPr>
        <w:spacing w:after="0" w:line="240" w:lineRule="auto"/>
        <w:jc w:val="both"/>
        <w:rPr>
          <w:rFonts w:ascii="Calibri" w:eastAsia="SimSun" w:hAnsi="Calibri" w:cs="Calibri"/>
          <w:bCs/>
          <w:i/>
          <w:iCs/>
        </w:rPr>
      </w:pPr>
    </w:p>
    <w:p w14:paraId="01FE6C96" w14:textId="6091DB78" w:rsidR="00E27628" w:rsidRPr="0072144C" w:rsidRDefault="00485F0E" w:rsidP="33D51DB3">
      <w:pPr>
        <w:spacing w:after="0" w:line="240" w:lineRule="auto"/>
        <w:jc w:val="both"/>
        <w:rPr>
          <w:rFonts w:ascii="Calibri" w:eastAsia="SimSun" w:hAnsi="Calibri" w:cs="Times New Roman"/>
        </w:rPr>
      </w:pPr>
      <w:r w:rsidRPr="33D51DB3">
        <w:rPr>
          <w:rFonts w:ascii="Calibri" w:eastAsia="SimSun" w:hAnsi="Calibri" w:cs="Times New Roman"/>
          <w:u w:val="single"/>
        </w:rPr>
        <w:t>Partnerships</w:t>
      </w:r>
      <w:r w:rsidRPr="33D51DB3">
        <w:rPr>
          <w:rFonts w:ascii="Calibri" w:eastAsia="SimSun" w:hAnsi="Calibri" w:cs="Times New Roman"/>
        </w:rPr>
        <w:t>:</w:t>
      </w:r>
      <w:r w:rsidRPr="33D51DB3">
        <w:rPr>
          <w:rFonts w:ascii="Calibri" w:eastAsia="SimSun" w:hAnsi="Calibri" w:cs="Times New Roman"/>
          <w:i/>
          <w:iCs/>
        </w:rPr>
        <w:t xml:space="preserve"> </w:t>
      </w:r>
      <w:r w:rsidR="00E27628" w:rsidRPr="33D51DB3">
        <w:rPr>
          <w:rFonts w:ascii="Calibri" w:eastAsia="SimSun" w:hAnsi="Calibri" w:cs="Times New Roman"/>
        </w:rPr>
        <w:t xml:space="preserve">UNDP’s </w:t>
      </w:r>
      <w:bookmarkStart w:id="18" w:name="_Hlk144292432"/>
      <w:r w:rsidR="00E27628" w:rsidRPr="33D51DB3">
        <w:rPr>
          <w:rFonts w:ascii="Calibri" w:eastAsia="SimSun" w:hAnsi="Calibri" w:cs="Times New Roman"/>
        </w:rPr>
        <w:t xml:space="preserve">existing </w:t>
      </w:r>
      <w:bookmarkEnd w:id="18"/>
      <w:r w:rsidR="00E27628" w:rsidRPr="33D51DB3">
        <w:rPr>
          <w:rFonts w:ascii="Calibri" w:eastAsia="SimSun" w:hAnsi="Calibri" w:cs="Times New Roman"/>
        </w:rPr>
        <w:t xml:space="preserve">partnership with UNEP and SCBD forms the bedrock of this initiative. UNDP has been working closely with the SCBD and UNEP through the long-standing joint Global Governance Committee that these three agencies convene, and through a senior leadership initiative between SCBD, the GEF, UNDP, and UNEP that is intended to mobilize the project towards implementation. This team has prepared several information documents and other forms of policy recommendations. This partnership and close working relationship will continue </w:t>
      </w:r>
      <w:r w:rsidR="009847E6" w:rsidRPr="33D51DB3">
        <w:rPr>
          <w:rFonts w:ascii="Calibri" w:eastAsia="SimSun" w:hAnsi="Calibri" w:cs="Times New Roman"/>
        </w:rPr>
        <w:t xml:space="preserve">to </w:t>
      </w:r>
      <w:r w:rsidR="00BE2623" w:rsidRPr="33D51DB3">
        <w:rPr>
          <w:rFonts w:ascii="Calibri" w:eastAsia="SimSun" w:hAnsi="Calibri" w:cs="Times New Roman"/>
        </w:rPr>
        <w:t xml:space="preserve">be facilitated by the </w:t>
      </w:r>
      <w:r w:rsidR="00422CAA">
        <w:rPr>
          <w:rFonts w:ascii="Calibri" w:eastAsia="SimSun" w:hAnsi="Calibri" w:cs="Times New Roman"/>
        </w:rPr>
        <w:t>project technical lead</w:t>
      </w:r>
      <w:r w:rsidR="005863CA">
        <w:rPr>
          <w:rFonts w:ascii="Calibri" w:eastAsia="SimSun" w:hAnsi="Calibri" w:cs="Times New Roman"/>
        </w:rPr>
        <w:t xml:space="preserve"> </w:t>
      </w:r>
      <w:r w:rsidR="00BE2623" w:rsidRPr="33D51DB3">
        <w:rPr>
          <w:rFonts w:ascii="Calibri" w:eastAsia="SimSun" w:hAnsi="Calibri" w:cs="Times New Roman"/>
        </w:rPr>
        <w:t xml:space="preserve">of </w:t>
      </w:r>
      <w:r w:rsidR="00E27628" w:rsidRPr="33D51DB3">
        <w:rPr>
          <w:rFonts w:ascii="Calibri" w:eastAsia="SimSun" w:hAnsi="Calibri" w:cs="Times New Roman"/>
        </w:rPr>
        <w:t xml:space="preserve">this new project and co-produce technical guidance and tools in alignment with CBD decisions. More recently, this partnership has jointly executed the GEF 7 Enabling Activities grant on Early Action Support. </w:t>
      </w:r>
    </w:p>
    <w:p w14:paraId="3CBFDEF8" w14:textId="61E0A3F2" w:rsidR="00E27628" w:rsidRPr="0072144C" w:rsidRDefault="00E27628" w:rsidP="00582190">
      <w:pPr>
        <w:spacing w:after="0" w:line="240" w:lineRule="auto"/>
        <w:jc w:val="both"/>
        <w:rPr>
          <w:rFonts w:ascii="Calibri" w:eastAsia="SimSun" w:hAnsi="Calibri" w:cs="Times New Roman"/>
          <w:iCs/>
        </w:rPr>
      </w:pPr>
      <w:r w:rsidRPr="0072144C">
        <w:rPr>
          <w:rFonts w:ascii="Calibri" w:eastAsia="SimSun" w:hAnsi="Calibri" w:cs="Times New Roman"/>
          <w:iCs/>
        </w:rPr>
        <w:t xml:space="preserve"> </w:t>
      </w:r>
    </w:p>
    <w:p w14:paraId="605965DD" w14:textId="5FEF1FF1" w:rsidR="00485F0E" w:rsidRDefault="00F04CFB" w:rsidP="33D51DB3">
      <w:pPr>
        <w:spacing w:after="0" w:line="240" w:lineRule="auto"/>
        <w:jc w:val="both"/>
        <w:rPr>
          <w:rFonts w:ascii="Calibri" w:eastAsia="SimSun" w:hAnsi="Calibri" w:cs="Times New Roman"/>
        </w:rPr>
      </w:pPr>
      <w:r w:rsidRPr="33D51DB3">
        <w:rPr>
          <w:rFonts w:ascii="Calibri" w:eastAsia="SimSun" w:hAnsi="Calibri" w:cs="Times New Roman"/>
        </w:rPr>
        <w:t xml:space="preserve">The </w:t>
      </w:r>
      <w:r w:rsidR="00422CAA">
        <w:rPr>
          <w:rFonts w:ascii="Calibri" w:eastAsia="SimSun" w:hAnsi="Calibri" w:cs="Times New Roman"/>
        </w:rPr>
        <w:t>project technical lead</w:t>
      </w:r>
      <w:r w:rsidR="005863CA">
        <w:rPr>
          <w:rFonts w:ascii="Calibri" w:eastAsia="SimSun" w:hAnsi="Calibri" w:cs="Times New Roman"/>
        </w:rPr>
        <w:t xml:space="preserve"> </w:t>
      </w:r>
      <w:r w:rsidRPr="33D51DB3">
        <w:rPr>
          <w:rFonts w:ascii="Calibri" w:eastAsia="SimSun" w:hAnsi="Calibri" w:cs="Times New Roman"/>
        </w:rPr>
        <w:t>will also coordinate</w:t>
      </w:r>
      <w:r w:rsidR="00D21953" w:rsidRPr="33D51DB3">
        <w:rPr>
          <w:rFonts w:ascii="Calibri" w:eastAsia="SimSun" w:hAnsi="Calibri" w:cs="Times New Roman"/>
        </w:rPr>
        <w:t xml:space="preserve"> p</w:t>
      </w:r>
      <w:r w:rsidR="00E27628" w:rsidRPr="33D51DB3">
        <w:rPr>
          <w:rFonts w:ascii="Calibri" w:eastAsia="SimSun" w:hAnsi="Calibri" w:cs="Times New Roman"/>
        </w:rPr>
        <w:t xml:space="preserve">artnerships with regional bodies </w:t>
      </w:r>
      <w:r w:rsidR="00D21953" w:rsidRPr="33D51DB3">
        <w:rPr>
          <w:rFonts w:ascii="Calibri" w:eastAsia="SimSun" w:hAnsi="Calibri" w:cs="Times New Roman"/>
        </w:rPr>
        <w:t xml:space="preserve">which are also </w:t>
      </w:r>
      <w:r w:rsidR="00E27628" w:rsidRPr="33D51DB3">
        <w:rPr>
          <w:rFonts w:ascii="Calibri" w:eastAsia="SimSun" w:hAnsi="Calibri" w:cs="Times New Roman"/>
        </w:rPr>
        <w:t xml:space="preserve">of critical importance for successfully supporting Parties. In previous EA support projects, Parties required a combination of regionally tailored in-person and virtual support to effectively absorb and apply technical material. Uptake and application at the national level also improves when multiple capacity building opportunities are delivered in partnership with regional partners, when templates are provided in multiple languages, and when learning opportunities are available to a variety of professionals, from a technical analyst to a senior minister of the environment. During regional workshops, Parties also responded positively to opportunities for regional cooperation and cross-boundary work on conservation. During </w:t>
      </w:r>
      <w:r w:rsidR="356AB068" w:rsidRPr="33D51DB3">
        <w:rPr>
          <w:rFonts w:ascii="Calibri" w:eastAsia="SimSun" w:hAnsi="Calibri" w:cs="Times New Roman"/>
        </w:rPr>
        <w:t xml:space="preserve">the </w:t>
      </w:r>
      <w:r w:rsidR="00E27628" w:rsidRPr="33D51DB3">
        <w:rPr>
          <w:rFonts w:ascii="Calibri" w:eastAsia="SimSun" w:hAnsi="Calibri" w:cs="Times New Roman"/>
        </w:rPr>
        <w:t xml:space="preserve">global project inception, UNDP will work with the </w:t>
      </w:r>
      <w:r w:rsidR="0006172C">
        <w:rPr>
          <w:rFonts w:ascii="Calibri" w:eastAsia="SimSun" w:hAnsi="Calibri" w:cs="Times New Roman"/>
        </w:rPr>
        <w:t>BPPS Environment</w:t>
      </w:r>
      <w:r w:rsidR="0006172C" w:rsidRPr="33D51DB3">
        <w:rPr>
          <w:rFonts w:ascii="Calibri" w:eastAsia="SimSun" w:hAnsi="Calibri" w:cs="Times New Roman"/>
        </w:rPr>
        <w:t xml:space="preserve"> </w:t>
      </w:r>
      <w:r w:rsidR="00E27628" w:rsidRPr="33D51DB3">
        <w:rPr>
          <w:rFonts w:ascii="Calibri" w:eastAsia="SimSun" w:hAnsi="Calibri" w:cs="Times New Roman"/>
        </w:rPr>
        <w:t>regional team leaders and technical advisors to identify key regional agencies that are critical to coordinate with to develop and deliver technical support and guidance. When project rosters of experts are developed, regional partners will be contacted to help develop and advertise this list. A list of regional technical experts will be beneficial, as it can expedite otherwise lengthy procurement processes in many small nations. Rolling out training by region, either virtually or in person, provides an opportunity for countries within a region to meet with each other, discuss common obstacles, learn how peers are applying technical tools, and strengthen networks. In past projects, in-person meetings convened by regional agencies has helped Parties overcome challenges related to internet connectivity and time zones.</w:t>
      </w:r>
    </w:p>
    <w:p w14:paraId="7F85BE8E" w14:textId="77777777" w:rsidR="007719D9" w:rsidRDefault="007719D9" w:rsidP="33D51DB3">
      <w:pPr>
        <w:spacing w:after="0" w:line="240" w:lineRule="auto"/>
        <w:jc w:val="both"/>
        <w:rPr>
          <w:rFonts w:ascii="Calibri" w:eastAsia="SimSun" w:hAnsi="Calibri" w:cs="Times New Roman"/>
        </w:rPr>
      </w:pPr>
    </w:p>
    <w:p w14:paraId="2A2F4A33" w14:textId="4F902423" w:rsidR="007719D9" w:rsidRDefault="007E0F08" w:rsidP="33D51DB3">
      <w:pPr>
        <w:spacing w:after="0" w:line="240" w:lineRule="auto"/>
        <w:jc w:val="both"/>
        <w:rPr>
          <w:rFonts w:ascii="Calibri" w:eastAsia="SimSun" w:hAnsi="Calibri" w:cs="Arial"/>
        </w:rPr>
      </w:pPr>
      <w:r>
        <w:rPr>
          <w:rFonts w:ascii="Calibri" w:eastAsia="SimSun" w:hAnsi="Calibri" w:cs="Arial"/>
        </w:rPr>
        <w:t xml:space="preserve">Close coordination between all </w:t>
      </w:r>
      <w:r w:rsidR="002C19F6">
        <w:rPr>
          <w:rFonts w:ascii="Calibri" w:eastAsia="SimSun" w:hAnsi="Calibri" w:cs="Arial"/>
        </w:rPr>
        <w:t xml:space="preserve">biodiversity-related enabling activities is essential. </w:t>
      </w:r>
      <w:r w:rsidR="008A4568">
        <w:rPr>
          <w:rFonts w:ascii="Calibri" w:eastAsia="SimSun" w:hAnsi="Calibri" w:cs="Arial"/>
        </w:rPr>
        <w:t xml:space="preserve">The </w:t>
      </w:r>
      <w:r w:rsidR="00FB5739" w:rsidRPr="00FB5739">
        <w:rPr>
          <w:rFonts w:ascii="Calibri" w:eastAsia="SimSun" w:hAnsi="Calibri" w:cs="Arial"/>
        </w:rPr>
        <w:t xml:space="preserve">"Umbrella </w:t>
      </w:r>
      <w:proofErr w:type="spellStart"/>
      <w:r w:rsidR="00FB5739" w:rsidRPr="00FB5739">
        <w:rPr>
          <w:rFonts w:ascii="Calibri" w:eastAsia="SimSun" w:hAnsi="Calibri" w:cs="Arial"/>
        </w:rPr>
        <w:t>Programme</w:t>
      </w:r>
      <w:proofErr w:type="spellEnd"/>
      <w:r w:rsidR="00FB5739" w:rsidRPr="00FB5739">
        <w:rPr>
          <w:rFonts w:ascii="Calibri" w:eastAsia="SimSun" w:hAnsi="Calibri" w:cs="Arial"/>
        </w:rPr>
        <w:t xml:space="preserve"> to support NBSAP and the 7th National Reports" </w:t>
      </w:r>
      <w:r w:rsidR="005F5FA9">
        <w:rPr>
          <w:rFonts w:ascii="Calibri" w:eastAsia="SimSun" w:hAnsi="Calibri" w:cs="Arial"/>
        </w:rPr>
        <w:t xml:space="preserve">will be executed in coordination with the </w:t>
      </w:r>
      <w:r w:rsidR="00BF0085">
        <w:rPr>
          <w:rFonts w:ascii="Calibri" w:eastAsia="SimSun" w:hAnsi="Calibri" w:cs="Arial"/>
        </w:rPr>
        <w:t xml:space="preserve">recently approved </w:t>
      </w:r>
      <w:r w:rsidR="00F679B6">
        <w:rPr>
          <w:rFonts w:ascii="Calibri" w:eastAsia="SimSun" w:hAnsi="Calibri" w:cs="Arial"/>
        </w:rPr>
        <w:t xml:space="preserve">GEF 8 </w:t>
      </w:r>
      <w:r w:rsidR="00683BC6" w:rsidRPr="00683BC6">
        <w:rPr>
          <w:rFonts w:ascii="Calibri" w:eastAsia="SimSun" w:hAnsi="Calibri" w:cs="Arial"/>
        </w:rPr>
        <w:t xml:space="preserve">"Umbrella </w:t>
      </w:r>
      <w:proofErr w:type="spellStart"/>
      <w:r w:rsidR="00683BC6" w:rsidRPr="00683BC6">
        <w:rPr>
          <w:rFonts w:ascii="Calibri" w:eastAsia="SimSun" w:hAnsi="Calibri" w:cs="Arial"/>
        </w:rPr>
        <w:t>Programme</w:t>
      </w:r>
      <w:proofErr w:type="spellEnd"/>
      <w:r w:rsidR="00683BC6" w:rsidRPr="00683BC6">
        <w:rPr>
          <w:rFonts w:ascii="Calibri" w:eastAsia="SimSun" w:hAnsi="Calibri" w:cs="Arial"/>
        </w:rPr>
        <w:t xml:space="preserve"> to Support Development of Biodiversity Finance Plans" </w:t>
      </w:r>
      <w:r w:rsidR="00BF0085">
        <w:rPr>
          <w:rFonts w:ascii="Calibri" w:eastAsia="SimSun" w:hAnsi="Calibri" w:cs="Arial"/>
        </w:rPr>
        <w:t xml:space="preserve">and </w:t>
      </w:r>
      <w:r w:rsidR="00683BC6" w:rsidRPr="00683BC6">
        <w:rPr>
          <w:rFonts w:ascii="Calibri" w:eastAsia="SimSun" w:hAnsi="Calibri" w:cs="Arial"/>
        </w:rPr>
        <w:t>the GEF 7 "Global Biodiversity Framework Early Action Support"</w:t>
      </w:r>
      <w:r w:rsidR="00F92949">
        <w:rPr>
          <w:rFonts w:ascii="Calibri" w:eastAsia="SimSun" w:hAnsi="Calibri" w:cs="Arial"/>
        </w:rPr>
        <w:t xml:space="preserve">. </w:t>
      </w:r>
      <w:r w:rsidR="00683BC6" w:rsidRPr="00683BC6">
        <w:rPr>
          <w:rFonts w:ascii="Calibri" w:eastAsia="SimSun" w:hAnsi="Calibri" w:cs="Arial"/>
        </w:rPr>
        <w:t xml:space="preserve"> This coordinated effort will occur at three levels:</w:t>
      </w:r>
    </w:p>
    <w:p w14:paraId="2AD70240" w14:textId="77777777" w:rsidR="00977D2C" w:rsidRPr="0072144C" w:rsidRDefault="00977D2C" w:rsidP="33D51DB3">
      <w:pPr>
        <w:spacing w:after="0" w:line="240" w:lineRule="auto"/>
        <w:jc w:val="both"/>
        <w:rPr>
          <w:rFonts w:ascii="Calibri" w:eastAsia="SimSun" w:hAnsi="Calibri" w:cs="Arial"/>
        </w:rPr>
      </w:pPr>
    </w:p>
    <w:p w14:paraId="09408D0D" w14:textId="1C330570" w:rsidR="00977D2C" w:rsidRPr="00977D2C" w:rsidRDefault="00977D2C" w:rsidP="00977D2C">
      <w:pPr>
        <w:rPr>
          <w:rFonts w:ascii="Calibri" w:eastAsia="SimSun" w:hAnsi="Calibri" w:cs="Times New Roman"/>
        </w:rPr>
      </w:pPr>
      <w:r w:rsidRPr="00977D2C">
        <w:rPr>
          <w:rFonts w:ascii="Calibri" w:eastAsia="SimSun" w:hAnsi="Calibri" w:cs="Times New Roman"/>
          <w:i/>
          <w:iCs/>
        </w:rPr>
        <w:t>Global Level:</w:t>
      </w:r>
      <w:r w:rsidRPr="00977D2C">
        <w:rPr>
          <w:rFonts w:ascii="Calibri" w:eastAsia="SimSun" w:hAnsi="Calibri" w:cs="Times New Roman"/>
        </w:rPr>
        <w:t xml:space="preserve"> The Global </w:t>
      </w:r>
      <w:proofErr w:type="spellStart"/>
      <w:r w:rsidRPr="00977D2C">
        <w:rPr>
          <w:rFonts w:ascii="Calibri" w:eastAsia="SimSun" w:hAnsi="Calibri" w:cs="Times New Roman"/>
        </w:rPr>
        <w:t>Programme</w:t>
      </w:r>
      <w:proofErr w:type="spellEnd"/>
      <w:r w:rsidRPr="00977D2C">
        <w:rPr>
          <w:rFonts w:ascii="Calibri" w:eastAsia="SimSun" w:hAnsi="Calibri" w:cs="Times New Roman"/>
        </w:rPr>
        <w:t xml:space="preserve"> Management Units of the three </w:t>
      </w:r>
      <w:r w:rsidR="0007638E">
        <w:rPr>
          <w:rFonts w:ascii="Calibri" w:eastAsia="SimSun" w:hAnsi="Calibri" w:cs="Times New Roman"/>
        </w:rPr>
        <w:t>enabling activities</w:t>
      </w:r>
      <w:r w:rsidRPr="00977D2C">
        <w:rPr>
          <w:rFonts w:ascii="Calibri" w:eastAsia="SimSun" w:hAnsi="Calibri" w:cs="Times New Roman"/>
        </w:rPr>
        <w:t xml:space="preserve"> will convene semi-annually. Their purpose will be to ensure a high level of coordination, sequence project activities effectively, maintain coherence, foster complementarity, and orchestrate the activities of these initiatives seamlessly.</w:t>
      </w:r>
    </w:p>
    <w:p w14:paraId="3B1D35D6" w14:textId="69CF2333" w:rsidR="00977D2C" w:rsidRPr="00977D2C" w:rsidRDefault="00977D2C" w:rsidP="00977D2C">
      <w:pPr>
        <w:rPr>
          <w:rFonts w:ascii="Calibri" w:eastAsia="SimSun" w:hAnsi="Calibri" w:cs="Times New Roman"/>
        </w:rPr>
      </w:pPr>
      <w:r w:rsidRPr="00977D2C">
        <w:rPr>
          <w:rFonts w:ascii="Calibri" w:eastAsia="SimSun" w:hAnsi="Calibri" w:cs="Times New Roman"/>
          <w:i/>
          <w:iCs/>
        </w:rPr>
        <w:lastRenderedPageBreak/>
        <w:t>National Level:</w:t>
      </w:r>
      <w:r w:rsidRPr="00977D2C">
        <w:rPr>
          <w:rFonts w:ascii="Calibri" w:eastAsia="SimSun" w:hAnsi="Calibri" w:cs="Times New Roman"/>
        </w:rPr>
        <w:t xml:space="preserve"> National steering committee members, particularly government partners, will play a pivotal role in elevating the visibility of these initiatives on the national political agenda. They will work to establish an enabling environment for effective coordination among these projects and to utilize them as a single unified support envelope for the implementation of the Global Biodiversity Framework at the national level.</w:t>
      </w:r>
    </w:p>
    <w:p w14:paraId="132C482C" w14:textId="2290A1B3" w:rsidR="00485F0E" w:rsidRPr="00977D2C" w:rsidRDefault="00977D2C" w:rsidP="00977D2C">
      <w:pPr>
        <w:rPr>
          <w:rFonts w:ascii="Calibri" w:eastAsia="SimSun" w:hAnsi="Calibri" w:cs="Times New Roman"/>
        </w:rPr>
      </w:pPr>
      <w:r w:rsidRPr="00977D2C">
        <w:rPr>
          <w:rFonts w:ascii="Calibri" w:eastAsia="SimSun" w:hAnsi="Calibri" w:cs="Times New Roman"/>
          <w:i/>
          <w:iCs/>
        </w:rPr>
        <w:t>Project Implementation Level:</w:t>
      </w:r>
      <w:r w:rsidRPr="00977D2C">
        <w:rPr>
          <w:rFonts w:ascii="Calibri" w:eastAsia="SimSun" w:hAnsi="Calibri" w:cs="Times New Roman"/>
        </w:rPr>
        <w:t xml:space="preserve"> Project Management Units and key technical teams of these projects will engage in quarterly meetings. These meetings will ensure that project resources are utilized efficiently to achieve the respective objectives of the projects. Moreover, these interactions will promote synergies and, whenever possible, realize economies of scale while avoiding duplication of efforts.</w:t>
      </w:r>
    </w:p>
    <w:p w14:paraId="24D97F73" w14:textId="055A2A18" w:rsidR="00485F0E" w:rsidRPr="0072144C" w:rsidRDefault="00485F0E" w:rsidP="00582190">
      <w:pPr>
        <w:spacing w:after="60" w:line="240" w:lineRule="auto"/>
        <w:jc w:val="both"/>
        <w:rPr>
          <w:rFonts w:ascii="Calibri" w:eastAsia="SimSun" w:hAnsi="Calibri" w:cs="Times New Roman"/>
          <w:i/>
        </w:rPr>
      </w:pPr>
      <w:r w:rsidRPr="0072144C">
        <w:rPr>
          <w:rFonts w:ascii="Calibri" w:eastAsia="SimSun" w:hAnsi="Calibri" w:cs="Times New Roman"/>
          <w:u w:val="single"/>
        </w:rPr>
        <w:t>Risks and Assumptions</w:t>
      </w:r>
      <w:r w:rsidRPr="0072144C">
        <w:rPr>
          <w:rFonts w:ascii="Calibri" w:eastAsia="SimSun" w:hAnsi="Calibri" w:cs="Times New Roman"/>
          <w:i/>
        </w:rPr>
        <w:t>:</w:t>
      </w:r>
      <w:r w:rsidRPr="0072144C">
        <w:rPr>
          <w:rFonts w:ascii="Calibri" w:eastAsia="SimSun" w:hAnsi="Calibri" w:cs="Times New Roman"/>
          <w:b/>
          <w:i/>
        </w:rPr>
        <w:t xml:space="preserve"> </w:t>
      </w:r>
      <w:r w:rsidR="00E27628" w:rsidRPr="0072144C">
        <w:t xml:space="preserve">Successfully realizing the intermediate outcomes of the pathways and ultimately the project objective of readiness for GBF implementation is based on several assumptions (as outlined in the project’s theory of change above). If these assumptions do not hold true, it could adversely affect the achievement of project results. The project strategy was also assessed for social and environmental risks that it could potentially lead to. These are captured </w:t>
      </w:r>
      <w:r w:rsidR="00E27628" w:rsidRPr="0092336C">
        <w:t>in the Annex</w:t>
      </w:r>
      <w:r w:rsidR="000F090E">
        <w:t xml:space="preserve"> 5</w:t>
      </w:r>
      <w:r w:rsidR="00E27628" w:rsidRPr="0092336C">
        <w:t xml:space="preserve"> on SESP. A</w:t>
      </w:r>
      <w:r w:rsidR="00E27628" w:rsidRPr="0072144C">
        <w:t xml:space="preserve"> full analysis of all risks and mitigation measures are in the risk register.</w:t>
      </w:r>
    </w:p>
    <w:p w14:paraId="46FB32D9" w14:textId="77777777" w:rsidR="00485F0E" w:rsidRPr="0072144C" w:rsidRDefault="00485F0E" w:rsidP="00582190">
      <w:pPr>
        <w:spacing w:after="0" w:line="240" w:lineRule="auto"/>
        <w:jc w:val="both"/>
        <w:rPr>
          <w:rFonts w:ascii="Calibri" w:eastAsia="SimSun" w:hAnsi="Calibri" w:cs="Times New Roman"/>
          <w:u w:val="single"/>
        </w:rPr>
      </w:pPr>
    </w:p>
    <w:p w14:paraId="1196A714" w14:textId="184E2C10" w:rsidR="00485F0E" w:rsidRPr="0072144C" w:rsidRDefault="00485F0E" w:rsidP="00582190">
      <w:pPr>
        <w:spacing w:after="60" w:line="276" w:lineRule="auto"/>
        <w:contextualSpacing/>
        <w:jc w:val="both"/>
        <w:rPr>
          <w:rFonts w:ascii="Calibri" w:eastAsia="SimSun" w:hAnsi="Calibri" w:cs="Times New Roman"/>
        </w:rPr>
      </w:pPr>
      <w:r w:rsidRPr="0072144C">
        <w:rPr>
          <w:rFonts w:ascii="Calibri" w:eastAsia="SimSun" w:hAnsi="Calibri" w:cs="Times New Roman"/>
          <w:u w:val="single"/>
        </w:rPr>
        <w:t>Stakeholder engagement</w:t>
      </w:r>
      <w:r w:rsidRPr="0072144C">
        <w:rPr>
          <w:rFonts w:ascii="Calibri" w:eastAsia="SimSun" w:hAnsi="Calibri" w:cs="Times New Roman"/>
        </w:rPr>
        <w:t xml:space="preserve">: </w:t>
      </w:r>
    </w:p>
    <w:p w14:paraId="05AE949A" w14:textId="77777777" w:rsidR="00E27628" w:rsidRPr="0072144C" w:rsidRDefault="00E27628" w:rsidP="00582190">
      <w:pPr>
        <w:spacing w:after="60" w:line="276" w:lineRule="auto"/>
        <w:contextualSpacing/>
        <w:jc w:val="both"/>
        <w:rPr>
          <w:rFonts w:ascii="Calibri" w:eastAsia="SimSun" w:hAnsi="Calibri" w:cs="Times New Roman"/>
        </w:rPr>
      </w:pPr>
    </w:p>
    <w:p w14:paraId="39B33D2B" w14:textId="0C097071" w:rsidR="00E27628" w:rsidRPr="0072144C" w:rsidRDefault="00E27628" w:rsidP="33D51DB3">
      <w:pPr>
        <w:spacing w:after="60" w:line="276" w:lineRule="auto"/>
        <w:contextualSpacing/>
        <w:jc w:val="both"/>
        <w:rPr>
          <w:rFonts w:ascii="Calibri" w:eastAsia="SimSun" w:hAnsi="Calibri" w:cs="Times New Roman"/>
        </w:rPr>
      </w:pPr>
      <w:r w:rsidRPr="33D51DB3">
        <w:rPr>
          <w:rFonts w:ascii="Calibri" w:eastAsia="SimSun" w:hAnsi="Calibri" w:cs="Times New Roman"/>
        </w:rPr>
        <w:t>Countries are expected to involve a wide multi-sectoral group of stakeholders in the various stages of consultations and implementation. Each country team supported by the project will develop a Stakeholder Engagement Plan, taking into consideration the below</w:t>
      </w:r>
      <w:r w:rsidR="00C9485D" w:rsidRPr="33D51DB3">
        <w:rPr>
          <w:rFonts w:ascii="Calibri" w:eastAsia="SimSun" w:hAnsi="Calibri" w:cs="Times New Roman"/>
        </w:rPr>
        <w:t>.</w:t>
      </w:r>
      <w:r w:rsidRPr="33D51DB3">
        <w:rPr>
          <w:rFonts w:ascii="Calibri" w:eastAsia="SimSun" w:hAnsi="Calibri" w:cs="Times New Roman"/>
        </w:rPr>
        <w:t xml:space="preserve"> </w:t>
      </w:r>
    </w:p>
    <w:p w14:paraId="0C8F1950" w14:textId="77777777" w:rsidR="00E27628" w:rsidRPr="0072144C" w:rsidRDefault="00E27628" w:rsidP="00582190">
      <w:pPr>
        <w:spacing w:after="60" w:line="276" w:lineRule="auto"/>
        <w:contextualSpacing/>
        <w:jc w:val="both"/>
        <w:rPr>
          <w:rFonts w:ascii="Calibri" w:eastAsia="SimSun" w:hAnsi="Calibri" w:cs="Times New Roman"/>
          <w:iCs/>
        </w:rPr>
      </w:pPr>
    </w:p>
    <w:p w14:paraId="2C3E6540" w14:textId="165D5F60" w:rsidR="00E27628" w:rsidRPr="0072144C" w:rsidRDefault="00E27628" w:rsidP="33D51DB3">
      <w:pPr>
        <w:spacing w:after="60" w:line="276" w:lineRule="auto"/>
        <w:contextualSpacing/>
        <w:jc w:val="both"/>
        <w:rPr>
          <w:rFonts w:ascii="Calibri" w:eastAsia="SimSun" w:hAnsi="Calibri" w:cs="Times New Roman"/>
        </w:rPr>
      </w:pPr>
      <w:r w:rsidRPr="33D51DB3">
        <w:rPr>
          <w:rFonts w:ascii="Calibri" w:eastAsia="SimSun" w:hAnsi="Calibri" w:cs="Times New Roman"/>
        </w:rPr>
        <w:t xml:space="preserve">During the funding of previous enabling activities, GEF eligible countries conducted stakeholder mapping exercises for biodiversity issues. Participating countries may re-engage those working groups during this </w:t>
      </w:r>
      <w:r w:rsidR="009208F2" w:rsidRPr="33D51DB3">
        <w:rPr>
          <w:rFonts w:ascii="Calibri" w:eastAsia="SimSun" w:hAnsi="Calibri" w:cs="Times New Roman"/>
        </w:rPr>
        <w:t xml:space="preserve">GBF-EAS </w:t>
      </w:r>
      <w:r w:rsidRPr="33D51DB3">
        <w:rPr>
          <w:rFonts w:ascii="Calibri" w:eastAsia="SimSun" w:hAnsi="Calibri" w:cs="Times New Roman"/>
        </w:rPr>
        <w:t>period. Parties will be provided technical guidance on stakeholder engagement so that indigenous peoples and local communities, women, youth</w:t>
      </w:r>
      <w:r w:rsidR="001A4D65" w:rsidRPr="33D51DB3">
        <w:rPr>
          <w:rFonts w:ascii="Calibri" w:eastAsia="SimSun" w:hAnsi="Calibri" w:cs="Times New Roman"/>
        </w:rPr>
        <w:t>,</w:t>
      </w:r>
      <w:r w:rsidRPr="33D51DB3">
        <w:rPr>
          <w:rFonts w:ascii="Calibri" w:eastAsia="SimSun" w:hAnsi="Calibri" w:cs="Times New Roman"/>
        </w:rPr>
        <w:t xml:space="preserve"> and other typically marginalized stakeholders are made part of the stakeholder engagement process from the outset. </w:t>
      </w:r>
    </w:p>
    <w:p w14:paraId="55120795" w14:textId="77777777" w:rsidR="00E27628" w:rsidRPr="0072144C" w:rsidRDefault="00E27628" w:rsidP="00582190">
      <w:pPr>
        <w:spacing w:after="60" w:line="276" w:lineRule="auto"/>
        <w:contextualSpacing/>
        <w:jc w:val="both"/>
        <w:rPr>
          <w:rFonts w:ascii="Calibri" w:eastAsia="SimSun" w:hAnsi="Calibri" w:cs="Times New Roman"/>
          <w:iCs/>
        </w:rPr>
      </w:pPr>
    </w:p>
    <w:p w14:paraId="70BF1ECA" w14:textId="3DAB9651" w:rsidR="00E27628" w:rsidRPr="0072144C" w:rsidRDefault="00E27628" w:rsidP="33D51DB3">
      <w:pPr>
        <w:spacing w:after="60" w:line="276" w:lineRule="auto"/>
        <w:contextualSpacing/>
        <w:jc w:val="both"/>
        <w:rPr>
          <w:rFonts w:ascii="Calibri" w:eastAsia="SimSun" w:hAnsi="Calibri" w:cs="Times New Roman"/>
        </w:rPr>
      </w:pPr>
      <w:r w:rsidRPr="33D51DB3">
        <w:rPr>
          <w:rFonts w:ascii="Calibri" w:eastAsia="SimSun" w:hAnsi="Calibri" w:cs="Times New Roman"/>
        </w:rPr>
        <w:t xml:space="preserve">The stakeholder engagement process should start with the CBD national focal points, the national focal points for the two CBD Protocols, the Competent National Authorities, the GEF Operational Focal Point, the NBSAP responsible authority or whoever has responsibility for NBSAP coordination, the preparation of CBD national reports, the development and operationalization of national monitoring systems and of resource mobilization plans for biodiversity. Thereafter it should expand to include a much broader range of national actors. Existing guidance repeatedly emphasizes that during the transition from biodiversity planning to biodiversity implementation (and related progress assessments and reporting), everyone with a stake in the outcome of the target setting, monitoring, policy alignment and resource mobilization process needs to be engaged. At the national level, UNDP and UNEP recommend instituting a national steering committee that includes representatives of all sectors. These could include the finance ministry, line environment ministries, sub-national government entities, research and academic bodies, business and industry, indigenous and local community organizations, bodies representing the agricultural, forestry, fishing or other sectors, environmental management bodies, non- governmental organizations, women’s organizations, bodies and agencies addressing sustainable development and poverty eradication, educators, the media, youth, and others – emphasizing a whole-of-government and whole-of-society approaches. Each country’s list will be different, but all should be comprehensive. This project will create the means for ensuring that, at the country </w:t>
      </w:r>
      <w:r w:rsidR="3C19AEED" w:rsidRPr="33D51DB3">
        <w:rPr>
          <w:rFonts w:ascii="Calibri" w:eastAsia="SimSun" w:hAnsi="Calibri" w:cs="Times New Roman"/>
        </w:rPr>
        <w:t>level there</w:t>
      </w:r>
      <w:r w:rsidR="004974AB" w:rsidRPr="33D51DB3">
        <w:rPr>
          <w:rFonts w:ascii="Calibri" w:eastAsia="SimSun" w:hAnsi="Calibri" w:cs="Times New Roman"/>
        </w:rPr>
        <w:t xml:space="preserve"> is alignment </w:t>
      </w:r>
      <w:r w:rsidR="004974AB" w:rsidRPr="33D51DB3">
        <w:rPr>
          <w:rFonts w:ascii="Calibri" w:eastAsia="SimSun" w:hAnsi="Calibri" w:cs="Times New Roman"/>
        </w:rPr>
        <w:lastRenderedPageBreak/>
        <w:t xml:space="preserve">between the </w:t>
      </w:r>
      <w:r w:rsidR="15212059" w:rsidRPr="33D51DB3">
        <w:rPr>
          <w:rFonts w:ascii="Calibri" w:eastAsia="SimSun" w:hAnsi="Calibri" w:cs="Times New Roman"/>
        </w:rPr>
        <w:t>NBSAPs, the</w:t>
      </w:r>
      <w:r w:rsidRPr="33D51DB3">
        <w:rPr>
          <w:rFonts w:ascii="Calibri" w:eastAsia="SimSun" w:hAnsi="Calibri" w:cs="Times New Roman"/>
        </w:rPr>
        <w:t xml:space="preserve"> GBF</w:t>
      </w:r>
      <w:r w:rsidR="00A93064" w:rsidRPr="33D51DB3">
        <w:rPr>
          <w:rFonts w:ascii="Calibri" w:eastAsia="SimSun" w:hAnsi="Calibri" w:cs="Times New Roman"/>
        </w:rPr>
        <w:t>,</w:t>
      </w:r>
      <w:r w:rsidRPr="33D51DB3">
        <w:rPr>
          <w:rFonts w:ascii="Calibri" w:eastAsia="SimSun" w:hAnsi="Calibri" w:cs="Times New Roman"/>
        </w:rPr>
        <w:t xml:space="preserve"> and other environmental targets </w:t>
      </w:r>
      <w:r w:rsidR="4093F211" w:rsidRPr="33D51DB3">
        <w:rPr>
          <w:rFonts w:ascii="Calibri" w:eastAsia="SimSun" w:hAnsi="Calibri" w:cs="Times New Roman"/>
        </w:rPr>
        <w:t>through a</w:t>
      </w:r>
      <w:r w:rsidRPr="33D51DB3">
        <w:rPr>
          <w:rFonts w:ascii="Calibri" w:eastAsia="SimSun" w:hAnsi="Calibri" w:cs="Times New Roman"/>
        </w:rPr>
        <w:t xml:space="preserve"> widely inclusive and participatory process. </w:t>
      </w:r>
    </w:p>
    <w:p w14:paraId="0A5D9ADC" w14:textId="77777777" w:rsidR="00EE1DC5" w:rsidRDefault="00EE1DC5" w:rsidP="00582190">
      <w:pPr>
        <w:spacing w:after="60" w:line="276" w:lineRule="auto"/>
        <w:contextualSpacing/>
        <w:jc w:val="both"/>
        <w:rPr>
          <w:rFonts w:ascii="Calibri" w:eastAsia="SimSun" w:hAnsi="Calibri" w:cs="Times New Roman"/>
          <w:iCs/>
        </w:rPr>
      </w:pPr>
    </w:p>
    <w:p w14:paraId="6F0D23B7" w14:textId="3AB9F0F4" w:rsidR="00E27628" w:rsidRPr="0072144C" w:rsidRDefault="00E27628" w:rsidP="00582190">
      <w:pPr>
        <w:spacing w:after="60" w:line="276" w:lineRule="auto"/>
        <w:contextualSpacing/>
        <w:jc w:val="both"/>
        <w:rPr>
          <w:rFonts w:ascii="Calibri" w:eastAsia="SimSun" w:hAnsi="Calibri" w:cs="Times New Roman"/>
          <w:iCs/>
        </w:rPr>
      </w:pPr>
      <w:r w:rsidRPr="0072144C">
        <w:rPr>
          <w:rFonts w:ascii="Calibri" w:eastAsia="SimSun" w:hAnsi="Calibri" w:cs="Times New Roman"/>
          <w:iCs/>
        </w:rPr>
        <w:t xml:space="preserve">At a minimum, the following sets of actors should be engaged: </w:t>
      </w:r>
    </w:p>
    <w:p w14:paraId="05FC55C7" w14:textId="4ED7AB77"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managing the environment portfolio in each participating country</w:t>
      </w:r>
      <w:r w:rsidR="00D71F8B" w:rsidRPr="33D51DB3">
        <w:rPr>
          <w:rFonts w:ascii="Calibri" w:hAnsi="Calibri"/>
          <w:sz w:val="22"/>
          <w:szCs w:val="22"/>
        </w:rPr>
        <w:t>.</w:t>
      </w:r>
    </w:p>
    <w:p w14:paraId="47BB1ADF" w14:textId="77777777" w:rsidR="00E27628" w:rsidRPr="0072144C" w:rsidRDefault="00E27628" w:rsidP="00CB1F9B">
      <w:pPr>
        <w:pStyle w:val="ListParagraph"/>
        <w:spacing w:after="60" w:line="276" w:lineRule="auto"/>
        <w:ind w:left="0"/>
        <w:contextualSpacing/>
        <w:jc w:val="both"/>
        <w:rPr>
          <w:rFonts w:ascii="Calibri" w:hAnsi="Calibri"/>
          <w:iCs/>
          <w:sz w:val="22"/>
          <w:szCs w:val="22"/>
        </w:rPr>
      </w:pPr>
      <w:r w:rsidRPr="0072144C">
        <w:rPr>
          <w:rFonts w:ascii="Calibri" w:hAnsi="Calibri"/>
          <w:iCs/>
          <w:sz w:val="22"/>
          <w:szCs w:val="22"/>
        </w:rPr>
        <w:t>Competent National Authorities responsible for the Convention and its two Protocols</w:t>
      </w:r>
    </w:p>
    <w:p w14:paraId="5B3134FA" w14:textId="58857658"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natural resource production sectors, including forestry, fisheries, agriculture</w:t>
      </w:r>
      <w:r w:rsidR="00D71F8B" w:rsidRPr="33D51DB3">
        <w:rPr>
          <w:rFonts w:ascii="Calibri" w:hAnsi="Calibri"/>
          <w:sz w:val="22"/>
          <w:szCs w:val="22"/>
        </w:rPr>
        <w:t>.</w:t>
      </w:r>
    </w:p>
    <w:p w14:paraId="6A7CADFD" w14:textId="4269A9F1"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managing nature-dependent development sectors, including tourism, water security, disaster management, economic development</w:t>
      </w:r>
      <w:r w:rsidR="00D71F8B" w:rsidRPr="33D51DB3">
        <w:rPr>
          <w:rFonts w:ascii="Calibri" w:hAnsi="Calibri"/>
          <w:sz w:val="22"/>
          <w:szCs w:val="22"/>
        </w:rPr>
        <w:t>.</w:t>
      </w:r>
    </w:p>
    <w:p w14:paraId="135606F5" w14:textId="57522A5F"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nature-impacting development sectors, including infrastructure, mining, energy,</w:t>
      </w:r>
      <w:r w:rsidR="00D71F8B" w:rsidRPr="33D51DB3">
        <w:rPr>
          <w:rFonts w:ascii="Calibri" w:hAnsi="Calibri"/>
          <w:sz w:val="22"/>
          <w:szCs w:val="22"/>
        </w:rPr>
        <w:t xml:space="preserve"> </w:t>
      </w:r>
      <w:proofErr w:type="gramStart"/>
      <w:r w:rsidR="00D71F8B" w:rsidRPr="33D51DB3">
        <w:rPr>
          <w:rFonts w:ascii="Calibri" w:hAnsi="Calibri"/>
          <w:sz w:val="22"/>
          <w:szCs w:val="22"/>
        </w:rPr>
        <w:t xml:space="preserve">and </w:t>
      </w:r>
      <w:r w:rsidRPr="33D51DB3">
        <w:rPr>
          <w:rFonts w:ascii="Calibri" w:hAnsi="Calibri"/>
          <w:sz w:val="22"/>
          <w:szCs w:val="22"/>
        </w:rPr>
        <w:t xml:space="preserve"> transportation</w:t>
      </w:r>
      <w:proofErr w:type="gramEnd"/>
      <w:r w:rsidR="00D71F8B" w:rsidRPr="33D51DB3">
        <w:rPr>
          <w:rFonts w:ascii="Calibri" w:hAnsi="Calibri"/>
          <w:sz w:val="22"/>
          <w:szCs w:val="22"/>
        </w:rPr>
        <w:t>.</w:t>
      </w:r>
    </w:p>
    <w:p w14:paraId="6D798963" w14:textId="27EC6162"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budgeting and financing</w:t>
      </w:r>
      <w:r w:rsidR="00D71F8B" w:rsidRPr="33D51DB3">
        <w:rPr>
          <w:rFonts w:ascii="Calibri" w:hAnsi="Calibri"/>
          <w:sz w:val="22"/>
          <w:szCs w:val="22"/>
        </w:rPr>
        <w:t>.</w:t>
      </w:r>
    </w:p>
    <w:p w14:paraId="3F43EED8" w14:textId="7EDA3616"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generating and collating data and statistics</w:t>
      </w:r>
      <w:r w:rsidR="00D71F8B" w:rsidRPr="33D51DB3">
        <w:rPr>
          <w:rFonts w:ascii="Calibri" w:hAnsi="Calibri"/>
          <w:sz w:val="22"/>
          <w:szCs w:val="22"/>
        </w:rPr>
        <w:t>.</w:t>
      </w:r>
      <w:r w:rsidRPr="33D51DB3">
        <w:rPr>
          <w:rFonts w:ascii="Calibri" w:hAnsi="Calibri"/>
          <w:sz w:val="22"/>
          <w:szCs w:val="22"/>
        </w:rPr>
        <w:t xml:space="preserve"> </w:t>
      </w:r>
    </w:p>
    <w:p w14:paraId="348EAE73" w14:textId="26E6F1C8"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National ministries responsible for gender</w:t>
      </w:r>
      <w:r w:rsidR="00D71F8B" w:rsidRPr="33D51DB3">
        <w:rPr>
          <w:rFonts w:ascii="Calibri" w:hAnsi="Calibri"/>
          <w:sz w:val="22"/>
          <w:szCs w:val="22"/>
        </w:rPr>
        <w:t>.</w:t>
      </w:r>
      <w:r w:rsidRPr="33D51DB3">
        <w:rPr>
          <w:rFonts w:ascii="Calibri" w:hAnsi="Calibri"/>
          <w:sz w:val="22"/>
          <w:szCs w:val="22"/>
        </w:rPr>
        <w:t xml:space="preserve"> </w:t>
      </w:r>
    </w:p>
    <w:p w14:paraId="4D700863" w14:textId="77777777" w:rsidR="00D91743"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Other national stakeholders including Academia, women groups, multi-sectoral government ministries, local authorities, local communities, civil society organizations and local non-governmental organizations</w:t>
      </w:r>
      <w:r w:rsidR="00307216" w:rsidRPr="33D51DB3">
        <w:rPr>
          <w:rFonts w:ascii="Calibri" w:hAnsi="Calibri"/>
          <w:sz w:val="22"/>
          <w:szCs w:val="22"/>
        </w:rPr>
        <w:t xml:space="preserve">. </w:t>
      </w:r>
    </w:p>
    <w:p w14:paraId="2DD9E29E" w14:textId="2B777977"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Private sector entities</w:t>
      </w:r>
      <w:r w:rsidR="00D91743" w:rsidRPr="33D51DB3">
        <w:rPr>
          <w:rFonts w:ascii="Calibri" w:hAnsi="Calibri"/>
          <w:sz w:val="22"/>
          <w:szCs w:val="22"/>
        </w:rPr>
        <w:t>.</w:t>
      </w:r>
    </w:p>
    <w:p w14:paraId="3FDDB7FF" w14:textId="0860CC77"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Indigenous peoples and local communities</w:t>
      </w:r>
      <w:r w:rsidR="00D91743" w:rsidRPr="33D51DB3">
        <w:rPr>
          <w:rFonts w:ascii="Calibri" w:hAnsi="Calibri"/>
          <w:sz w:val="22"/>
          <w:szCs w:val="22"/>
        </w:rPr>
        <w:t>.</w:t>
      </w:r>
    </w:p>
    <w:p w14:paraId="21B7C8C8" w14:textId="2AA3FE14" w:rsidR="00E27628" w:rsidRPr="0072144C" w:rsidRDefault="00E27628"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International non-governmental organizations</w:t>
      </w:r>
      <w:r w:rsidR="00D91743" w:rsidRPr="33D51DB3">
        <w:rPr>
          <w:rFonts w:ascii="Calibri" w:hAnsi="Calibri"/>
          <w:sz w:val="22"/>
          <w:szCs w:val="22"/>
        </w:rPr>
        <w:t>.</w:t>
      </w:r>
    </w:p>
    <w:p w14:paraId="165A30C0" w14:textId="07D03297" w:rsidR="00E27628" w:rsidRPr="0072144C" w:rsidRDefault="001727E1" w:rsidP="33D51DB3">
      <w:pPr>
        <w:pStyle w:val="ListParagraph"/>
        <w:spacing w:after="60" w:line="276" w:lineRule="auto"/>
        <w:ind w:left="0"/>
        <w:contextualSpacing/>
        <w:jc w:val="both"/>
        <w:rPr>
          <w:rFonts w:ascii="Calibri" w:hAnsi="Calibri"/>
          <w:sz w:val="22"/>
          <w:szCs w:val="22"/>
        </w:rPr>
      </w:pPr>
      <w:r w:rsidRPr="33D51DB3">
        <w:rPr>
          <w:rFonts w:ascii="Calibri" w:hAnsi="Calibri"/>
          <w:sz w:val="22"/>
          <w:szCs w:val="22"/>
        </w:rPr>
        <w:t>Multilateral</w:t>
      </w:r>
      <w:r w:rsidR="00E27628" w:rsidRPr="33D51DB3">
        <w:rPr>
          <w:rFonts w:ascii="Calibri" w:hAnsi="Calibri"/>
          <w:sz w:val="22"/>
          <w:szCs w:val="22"/>
        </w:rPr>
        <w:t xml:space="preserve"> agencies (e.g., World Bank, FAO, others)</w:t>
      </w:r>
      <w:r w:rsidR="00D91743" w:rsidRPr="33D51DB3">
        <w:rPr>
          <w:rFonts w:ascii="Calibri" w:hAnsi="Calibri"/>
          <w:sz w:val="22"/>
          <w:szCs w:val="22"/>
        </w:rPr>
        <w:t>.</w:t>
      </w:r>
    </w:p>
    <w:p w14:paraId="7561E08E" w14:textId="36CD8B05" w:rsidR="00E27628" w:rsidRPr="0072144C" w:rsidRDefault="00E27628" w:rsidP="33D51DB3">
      <w:pPr>
        <w:spacing w:after="60" w:line="276" w:lineRule="auto"/>
        <w:contextualSpacing/>
        <w:jc w:val="both"/>
        <w:rPr>
          <w:rFonts w:ascii="Calibri" w:eastAsia="SimSun" w:hAnsi="Calibri" w:cs="Times New Roman"/>
          <w:highlight w:val="yellow"/>
        </w:rPr>
      </w:pPr>
      <w:r w:rsidRPr="33D51DB3">
        <w:rPr>
          <w:rFonts w:ascii="Calibri" w:eastAsia="SimSun" w:hAnsi="Calibri" w:cs="Times New Roman"/>
        </w:rPr>
        <w:t>The role of civil society will be critical and decided respecting the context within each country.  It is expected that civil society will be involved in many aspects of the project implementation</w:t>
      </w:r>
      <w:r w:rsidR="00D91743" w:rsidRPr="33D51DB3">
        <w:rPr>
          <w:rFonts w:ascii="Calibri" w:eastAsia="SimSun" w:hAnsi="Calibri" w:cs="Times New Roman"/>
        </w:rPr>
        <w:t>.</w:t>
      </w:r>
    </w:p>
    <w:p w14:paraId="053423C9" w14:textId="77777777" w:rsidR="00485F0E" w:rsidRPr="0072144C" w:rsidRDefault="00485F0E" w:rsidP="00582190">
      <w:pPr>
        <w:spacing w:after="0" w:line="240" w:lineRule="auto"/>
        <w:jc w:val="both"/>
        <w:rPr>
          <w:rFonts w:ascii="Calibri" w:eastAsia="SimSun" w:hAnsi="Calibri" w:cs="Times New Roman"/>
          <w:i/>
        </w:rPr>
      </w:pPr>
    </w:p>
    <w:p w14:paraId="1984C09E" w14:textId="77777777" w:rsidR="0072144C" w:rsidRDefault="00485F0E" w:rsidP="00582190">
      <w:pPr>
        <w:spacing w:after="0" w:line="240" w:lineRule="auto"/>
        <w:jc w:val="both"/>
        <w:rPr>
          <w:rFonts w:ascii="Calibri" w:eastAsia="SimSun" w:hAnsi="Calibri" w:cs="Times New Roman"/>
          <w:u w:val="single"/>
        </w:rPr>
      </w:pPr>
      <w:r w:rsidRPr="33D51DB3">
        <w:rPr>
          <w:rFonts w:ascii="Calibri" w:eastAsia="SimSun" w:hAnsi="Calibri" w:cs="Times New Roman"/>
          <w:u w:val="single"/>
          <w:lang w:val="en-GB"/>
        </w:rPr>
        <w:t>South-South and Triangular Cooperation (SSC/</w:t>
      </w:r>
      <w:proofErr w:type="spellStart"/>
      <w:r w:rsidRPr="33D51DB3">
        <w:rPr>
          <w:rFonts w:ascii="Calibri" w:eastAsia="SimSun" w:hAnsi="Calibri" w:cs="Times New Roman"/>
          <w:u w:val="single"/>
          <w:lang w:val="en-GB"/>
        </w:rPr>
        <w:t>TrC</w:t>
      </w:r>
      <w:proofErr w:type="spellEnd"/>
      <w:r w:rsidRPr="33D51DB3">
        <w:rPr>
          <w:rFonts w:ascii="Calibri" w:eastAsia="SimSun" w:hAnsi="Calibri" w:cs="Times New Roman"/>
          <w:u w:val="single"/>
          <w:lang w:val="en-GB"/>
        </w:rPr>
        <w:t>)</w:t>
      </w:r>
      <w:r w:rsidRPr="33D51DB3">
        <w:rPr>
          <w:rFonts w:ascii="Calibri" w:eastAsia="SimSun" w:hAnsi="Calibri" w:cs="Times New Roman"/>
          <w:u w:val="single"/>
        </w:rPr>
        <w:t xml:space="preserve">: </w:t>
      </w:r>
      <w:r w:rsidR="0072144C" w:rsidRPr="33D51DB3">
        <w:rPr>
          <w:rFonts w:ascii="Calibri" w:eastAsia="SimSun" w:hAnsi="Calibri" w:cs="Times New Roman"/>
          <w:u w:val="single"/>
        </w:rPr>
        <w:t xml:space="preserve"> </w:t>
      </w:r>
    </w:p>
    <w:p w14:paraId="2A26F176" w14:textId="77777777" w:rsidR="0072144C" w:rsidRDefault="0072144C" w:rsidP="00582190">
      <w:pPr>
        <w:spacing w:after="0" w:line="240" w:lineRule="auto"/>
        <w:jc w:val="both"/>
        <w:rPr>
          <w:rFonts w:ascii="Calibri" w:eastAsia="SimSun" w:hAnsi="Calibri" w:cs="Times New Roman"/>
          <w:u w:val="single"/>
        </w:rPr>
      </w:pPr>
    </w:p>
    <w:p w14:paraId="3C4D914A" w14:textId="76F5DC99" w:rsidR="00485F0E" w:rsidRPr="0072144C" w:rsidRDefault="0072144C" w:rsidP="33D51DB3">
      <w:pPr>
        <w:spacing w:after="0" w:line="240" w:lineRule="auto"/>
        <w:jc w:val="both"/>
        <w:rPr>
          <w:rFonts w:ascii="Calibri" w:eastAsia="SimSun" w:hAnsi="Calibri" w:cs="Times New Roman"/>
          <w:i/>
          <w:iCs/>
        </w:rPr>
      </w:pPr>
      <w:r w:rsidRPr="33D51DB3">
        <w:rPr>
          <w:rFonts w:ascii="Calibri" w:eastAsia="SimSun" w:hAnsi="Calibri" w:cs="Times New Roman"/>
          <w:lang w:val="en-GB"/>
        </w:rPr>
        <w:t xml:space="preserve">In addition to the work on </w:t>
      </w:r>
      <w:r w:rsidR="1AC3E7A1" w:rsidRPr="33D51DB3">
        <w:rPr>
          <w:rFonts w:ascii="Calibri" w:eastAsia="SimSun" w:hAnsi="Calibri" w:cs="Times New Roman"/>
          <w:lang w:val="en-GB"/>
        </w:rPr>
        <w:t>partnerships, UNDP</w:t>
      </w:r>
      <w:r w:rsidR="00873ECD" w:rsidRPr="33D51DB3">
        <w:rPr>
          <w:rFonts w:ascii="Calibri" w:eastAsia="SimSun" w:hAnsi="Calibri" w:cs="Times New Roman"/>
          <w:lang w:val="en-GB"/>
        </w:rPr>
        <w:t xml:space="preserve"> </w:t>
      </w:r>
      <w:r w:rsidRPr="33D51DB3">
        <w:rPr>
          <w:rFonts w:ascii="Calibri" w:eastAsia="SimSun" w:hAnsi="Calibri" w:cs="Times New Roman"/>
          <w:lang w:val="en-GB"/>
        </w:rPr>
        <w:t xml:space="preserve">will </w:t>
      </w:r>
      <w:r w:rsidR="00485F0E" w:rsidRPr="33D51DB3">
        <w:rPr>
          <w:rFonts w:ascii="Calibri" w:eastAsia="SimSun" w:hAnsi="Calibri" w:cs="Times New Roman"/>
          <w:lang w:val="en-GB"/>
        </w:rPr>
        <w:t xml:space="preserve">bring the </w:t>
      </w:r>
      <w:r w:rsidRPr="33D51DB3">
        <w:rPr>
          <w:rFonts w:ascii="Calibri" w:eastAsia="SimSun" w:hAnsi="Calibri" w:cs="Times New Roman"/>
          <w:lang w:val="en-GB"/>
        </w:rPr>
        <w:t xml:space="preserve">multiple </w:t>
      </w:r>
      <w:r w:rsidR="00485F0E" w:rsidRPr="33D51DB3">
        <w:rPr>
          <w:rFonts w:ascii="Calibri" w:eastAsia="SimSun" w:hAnsi="Calibri" w:cs="Times New Roman"/>
          <w:lang w:val="en-GB"/>
        </w:rPr>
        <w:t>voice</w:t>
      </w:r>
      <w:r w:rsidRPr="33D51DB3">
        <w:rPr>
          <w:rFonts w:ascii="Calibri" w:eastAsia="SimSun" w:hAnsi="Calibri" w:cs="Times New Roman"/>
          <w:lang w:val="en-GB"/>
        </w:rPr>
        <w:t>s</w:t>
      </w:r>
      <w:r w:rsidR="00485F0E" w:rsidRPr="33D51DB3">
        <w:rPr>
          <w:rFonts w:ascii="Calibri" w:eastAsia="SimSun" w:hAnsi="Calibri" w:cs="Times New Roman"/>
          <w:lang w:val="en-GB"/>
        </w:rPr>
        <w:t xml:space="preserve"> of</w:t>
      </w:r>
      <w:r w:rsidRPr="33D51DB3">
        <w:rPr>
          <w:rFonts w:ascii="Calibri" w:eastAsia="SimSun" w:hAnsi="Calibri" w:cs="Times New Roman"/>
          <w:lang w:val="en-GB"/>
        </w:rPr>
        <w:t xml:space="preserve"> representatives in the project to multiple </w:t>
      </w:r>
      <w:r w:rsidR="00485F0E" w:rsidRPr="33D51DB3">
        <w:rPr>
          <w:rFonts w:ascii="Calibri" w:eastAsia="SimSun" w:hAnsi="Calibri" w:cs="Times New Roman"/>
          <w:lang w:val="en-GB"/>
        </w:rPr>
        <w:t xml:space="preserve">global and regional </w:t>
      </w:r>
      <w:r w:rsidRPr="33D51DB3">
        <w:rPr>
          <w:rFonts w:ascii="Calibri" w:eastAsia="SimSun" w:hAnsi="Calibri" w:cs="Times New Roman"/>
          <w:lang w:val="en-GB"/>
        </w:rPr>
        <w:t>for</w:t>
      </w:r>
      <w:r w:rsidR="008A66B5" w:rsidRPr="33D51DB3">
        <w:rPr>
          <w:rFonts w:ascii="Calibri" w:eastAsia="SimSun" w:hAnsi="Calibri" w:cs="Times New Roman"/>
          <w:lang w:val="en-GB"/>
        </w:rPr>
        <w:t>a.</w:t>
      </w:r>
      <w:r w:rsidRPr="33D51DB3">
        <w:rPr>
          <w:rFonts w:ascii="Calibri" w:eastAsia="SimSun" w:hAnsi="Calibri" w:cs="Times New Roman"/>
          <w:lang w:val="en-GB"/>
        </w:rPr>
        <w:t xml:space="preserve">  Th</w:t>
      </w:r>
      <w:r w:rsidR="00485F0E" w:rsidRPr="33D51DB3">
        <w:rPr>
          <w:rFonts w:ascii="Calibri" w:eastAsia="SimSun" w:hAnsi="Calibri" w:cs="Times New Roman"/>
          <w:lang w:val="en-GB"/>
        </w:rPr>
        <w:t>e project will explore opportunities for meaningful participation in specific events where UNDP could support engagement with the global development discourse on</w:t>
      </w:r>
      <w:r w:rsidRPr="33D51DB3">
        <w:rPr>
          <w:rFonts w:ascii="Calibri" w:eastAsia="SimSun" w:hAnsi="Calibri" w:cs="Times New Roman"/>
          <w:lang w:val="en-GB"/>
        </w:rPr>
        <w:t xml:space="preserve"> the role of nature in achieving nature-dependent sustainable development goals, and related topics. </w:t>
      </w:r>
      <w:r w:rsidR="3E79AA34" w:rsidRPr="33D51DB3">
        <w:rPr>
          <w:rFonts w:ascii="Calibri" w:eastAsia="SimSun" w:hAnsi="Calibri" w:cs="Times New Roman"/>
          <w:lang w:val="en-GB"/>
        </w:rPr>
        <w:t>Specifically, UNDP</w:t>
      </w:r>
      <w:r w:rsidRPr="33D51DB3">
        <w:rPr>
          <w:rFonts w:ascii="Calibri" w:eastAsia="SimSun" w:hAnsi="Calibri" w:cs="Times New Roman"/>
          <w:lang w:val="en-GB"/>
        </w:rPr>
        <w:t xml:space="preserve"> find opportunities to foster South-South and Triangular Cooperation through existing knowledge portals, including Panorama, the NBSAP Forum, Learning for Nature, the NBSAP Accelerator Partnership, among others. </w:t>
      </w:r>
      <w:r w:rsidR="00123251" w:rsidRPr="33D51DB3">
        <w:rPr>
          <w:rFonts w:ascii="Calibri" w:eastAsia="SimSun" w:hAnsi="Calibri" w:cs="Times New Roman"/>
          <w:lang w:val="en-GB"/>
        </w:rPr>
        <w:t>UNDP</w:t>
      </w:r>
      <w:r w:rsidRPr="33D51DB3">
        <w:rPr>
          <w:rFonts w:ascii="Calibri" w:eastAsia="SimSun" w:hAnsi="Calibri" w:cs="Times New Roman"/>
          <w:lang w:val="en-GB"/>
        </w:rPr>
        <w:t xml:space="preserve"> will engage in South-South events, including COP, SBSTTA and SBI side events, regional webinars, learning courses related to the project, and virtual events such as the Nature for Life Hub.</w:t>
      </w:r>
    </w:p>
    <w:p w14:paraId="06CB915D" w14:textId="77777777" w:rsidR="00485F0E" w:rsidRPr="00485F0E" w:rsidRDefault="00485F0E" w:rsidP="00582190">
      <w:pPr>
        <w:spacing w:after="0" w:line="240" w:lineRule="auto"/>
        <w:jc w:val="both"/>
        <w:rPr>
          <w:rFonts w:ascii="Calibri" w:eastAsia="SimSun" w:hAnsi="Calibri" w:cs="Segoe UI"/>
          <w:i/>
          <w:color w:val="000000"/>
          <w:sz w:val="20"/>
          <w:szCs w:val="20"/>
        </w:rPr>
      </w:pPr>
    </w:p>
    <w:p w14:paraId="3BE1E1CF" w14:textId="77777777" w:rsidR="0072144C" w:rsidRPr="00CB52C9" w:rsidRDefault="00485F0E" w:rsidP="00582190">
      <w:pPr>
        <w:spacing w:after="0" w:line="240" w:lineRule="auto"/>
        <w:jc w:val="both"/>
        <w:rPr>
          <w:rFonts w:ascii="Calibri" w:eastAsia="SimSun" w:hAnsi="Calibri" w:cs="Times New Roman"/>
        </w:rPr>
      </w:pPr>
      <w:r w:rsidRPr="00CB52C9">
        <w:rPr>
          <w:rFonts w:ascii="Calibri" w:eastAsia="SimSun" w:hAnsi="Calibri" w:cs="Times New Roman"/>
          <w:u w:val="single"/>
        </w:rPr>
        <w:t>Gender equality and Women’s Empowerment</w:t>
      </w:r>
      <w:r w:rsidRPr="00CB52C9">
        <w:rPr>
          <w:rFonts w:ascii="Calibri" w:eastAsia="SimSun" w:hAnsi="Calibri" w:cs="Times New Roman"/>
        </w:rPr>
        <w:t xml:space="preserve">: </w:t>
      </w:r>
    </w:p>
    <w:p w14:paraId="3DAA7751" w14:textId="77777777" w:rsidR="0072144C" w:rsidRPr="00CB52C9" w:rsidRDefault="0072144C" w:rsidP="00582190">
      <w:pPr>
        <w:spacing w:after="0" w:line="240" w:lineRule="auto"/>
        <w:jc w:val="both"/>
        <w:rPr>
          <w:rFonts w:ascii="Calibri" w:eastAsia="SimSun" w:hAnsi="Calibri" w:cs="Times New Roman"/>
        </w:rPr>
      </w:pPr>
    </w:p>
    <w:p w14:paraId="0C27B166" w14:textId="3E588B9B" w:rsidR="0072144C" w:rsidRDefault="0072144C" w:rsidP="33D51DB3">
      <w:pPr>
        <w:spacing w:after="0" w:line="240" w:lineRule="auto"/>
        <w:jc w:val="both"/>
        <w:rPr>
          <w:rFonts w:ascii="Calibri" w:eastAsia="SimSun" w:hAnsi="Calibri" w:cs="Times New Roman"/>
        </w:rPr>
      </w:pPr>
      <w:r w:rsidRPr="33D51DB3">
        <w:rPr>
          <w:rFonts w:ascii="Calibri" w:eastAsia="SimSun" w:hAnsi="Calibri" w:cs="Times New Roman"/>
        </w:rPr>
        <w:t xml:space="preserve">Gender mainstreaming is an important aspect of CBD implementation, and it is enshrined not just in the previous Strategic Plan 2011-2020 itself (refer to COP 10 Decision X/2, article 8), but also in the new emerging Global Biodiversity Framework, as well as in </w:t>
      </w:r>
      <w:bookmarkStart w:id="19" w:name="_Int_O4N8toLq"/>
      <w:proofErr w:type="gramStart"/>
      <w:r w:rsidRPr="33D51DB3">
        <w:rPr>
          <w:rFonts w:ascii="Calibri" w:eastAsia="SimSun" w:hAnsi="Calibri" w:cs="Times New Roman"/>
        </w:rPr>
        <w:t>a number of</w:t>
      </w:r>
      <w:bookmarkEnd w:id="19"/>
      <w:proofErr w:type="gramEnd"/>
      <w:r w:rsidRPr="33D51DB3">
        <w:rPr>
          <w:rFonts w:ascii="Calibri" w:eastAsia="SimSun" w:hAnsi="Calibri" w:cs="Times New Roman"/>
        </w:rPr>
        <w:t xml:space="preserve"> other COP and COP-MOP(s) decisions. Quoting the mentioned article, “Recalls decision IX/8, which called for gender mainstreaming in national biodiversity strategies and action plans, and decision IX/24, in which the COP approved the gender plan of action for the Convention, which, among other things, requests Parties to mainstream a gender perspective into the implementation of the Convention and promote gender equality in achieving its three objectives, and requests Parties to mainstream gender considerations, where appropriate, in the implementation of the Strategic Plan for Biodiversity 2011-2020 and its associated goals, the </w:t>
      </w:r>
      <w:bookmarkStart w:id="20" w:name="_Int_E0gPzB0Y"/>
      <w:r w:rsidRPr="33D51DB3">
        <w:rPr>
          <w:rFonts w:ascii="Calibri" w:eastAsia="SimSun" w:hAnsi="Calibri" w:cs="Times New Roman"/>
        </w:rPr>
        <w:t>ABT</w:t>
      </w:r>
      <w:r w:rsidR="799DAC2D" w:rsidRPr="33D51DB3">
        <w:rPr>
          <w:rFonts w:ascii="Calibri" w:eastAsia="SimSun" w:hAnsi="Calibri" w:cs="Times New Roman"/>
        </w:rPr>
        <w:t>s</w:t>
      </w:r>
      <w:bookmarkEnd w:id="20"/>
      <w:r w:rsidRPr="33D51DB3">
        <w:rPr>
          <w:rFonts w:ascii="Calibri" w:eastAsia="SimSun" w:hAnsi="Calibri" w:cs="Times New Roman"/>
        </w:rPr>
        <w:t>, and indicators.”</w:t>
      </w:r>
    </w:p>
    <w:p w14:paraId="420217B8" w14:textId="77777777" w:rsidR="00380867" w:rsidRPr="00CB52C9" w:rsidRDefault="00380867" w:rsidP="00582190">
      <w:pPr>
        <w:spacing w:after="0" w:line="240" w:lineRule="auto"/>
        <w:jc w:val="both"/>
        <w:rPr>
          <w:rFonts w:ascii="Calibri" w:eastAsia="SimSun" w:hAnsi="Calibri" w:cs="Times New Roman"/>
          <w:iCs/>
        </w:rPr>
      </w:pPr>
    </w:p>
    <w:p w14:paraId="69CD52F8" w14:textId="3D496DD5" w:rsidR="0072144C" w:rsidRPr="00CB52C9" w:rsidRDefault="0072144C" w:rsidP="33D51DB3">
      <w:pPr>
        <w:spacing w:after="0" w:line="240" w:lineRule="auto"/>
        <w:jc w:val="both"/>
        <w:rPr>
          <w:rFonts w:ascii="Calibri" w:eastAsia="SimSun" w:hAnsi="Calibri" w:cs="Times New Roman"/>
        </w:rPr>
      </w:pPr>
      <w:r w:rsidRPr="33D51DB3">
        <w:rPr>
          <w:rFonts w:ascii="Calibri" w:eastAsia="SimSun" w:hAnsi="Calibri" w:cs="Times New Roman"/>
        </w:rPr>
        <w:lastRenderedPageBreak/>
        <w:t>The preamble of the CBD recognizes the vital role that women play in the conservation and sustainable use of biological diversity and the need for the full participation of women at all levels of policymaking and implementation for biodiversity conservation. In recognition of this, a first draft of a gender plan of action for the post-2020 period has been prepared for consideration at SBI 3 and for adoption by the COP. This post-2020 gender plan of action clarifies linkages with the most directly relevant goals, milestones</w:t>
      </w:r>
      <w:r w:rsidR="007E0A99" w:rsidRPr="33D51DB3">
        <w:rPr>
          <w:rFonts w:ascii="Calibri" w:eastAsia="SimSun" w:hAnsi="Calibri" w:cs="Times New Roman"/>
        </w:rPr>
        <w:t>,</w:t>
      </w:r>
      <w:r w:rsidRPr="33D51DB3">
        <w:rPr>
          <w:rFonts w:ascii="Calibri" w:eastAsia="SimSun" w:hAnsi="Calibri" w:cs="Times New Roman"/>
        </w:rPr>
        <w:t xml:space="preserve"> and targets of the framework, </w:t>
      </w:r>
      <w:bookmarkStart w:id="21" w:name="_Int_wwMAEXXW"/>
      <w:proofErr w:type="gramStart"/>
      <w:r w:rsidRPr="33D51DB3">
        <w:rPr>
          <w:rFonts w:ascii="Calibri" w:eastAsia="SimSun" w:hAnsi="Calibri" w:cs="Times New Roman"/>
        </w:rPr>
        <w:t>in order to</w:t>
      </w:r>
      <w:bookmarkEnd w:id="21"/>
      <w:proofErr w:type="gramEnd"/>
      <w:r w:rsidRPr="33D51DB3">
        <w:rPr>
          <w:rFonts w:ascii="Calibri" w:eastAsia="SimSun" w:hAnsi="Calibri" w:cs="Times New Roman"/>
        </w:rPr>
        <w:t xml:space="preserve"> support the targeted integration of gender actions into respective areas of national biodiversity strategies and action plans</w:t>
      </w:r>
      <w:r w:rsidR="003C7418">
        <w:rPr>
          <w:rFonts w:ascii="Calibri" w:eastAsia="SimSun" w:hAnsi="Calibri" w:cs="Times New Roman"/>
        </w:rPr>
        <w:t>.</w:t>
      </w:r>
    </w:p>
    <w:p w14:paraId="476DCFAD" w14:textId="77777777" w:rsidR="008A39B9" w:rsidRDefault="008A39B9" w:rsidP="33D51DB3">
      <w:pPr>
        <w:spacing w:after="0" w:line="240" w:lineRule="auto"/>
        <w:jc w:val="both"/>
        <w:rPr>
          <w:rFonts w:ascii="Calibri" w:eastAsia="SimSun" w:hAnsi="Calibri" w:cs="Times New Roman"/>
        </w:rPr>
      </w:pPr>
    </w:p>
    <w:p w14:paraId="3568A604" w14:textId="1677DFBB" w:rsidR="0072144C" w:rsidRPr="00CB52C9" w:rsidRDefault="0072144C" w:rsidP="33D51DB3">
      <w:pPr>
        <w:spacing w:after="0" w:line="240" w:lineRule="auto"/>
        <w:jc w:val="both"/>
        <w:rPr>
          <w:rFonts w:ascii="Calibri" w:eastAsia="SimSun" w:hAnsi="Calibri" w:cs="Times New Roman"/>
        </w:rPr>
      </w:pPr>
      <w:r w:rsidRPr="33D51DB3">
        <w:rPr>
          <w:rFonts w:ascii="Calibri" w:eastAsia="SimSun" w:hAnsi="Calibri" w:cs="Times New Roman"/>
        </w:rPr>
        <w:t xml:space="preserve">The GBF-EAS project </w:t>
      </w:r>
      <w:r w:rsidR="0056475F" w:rsidRPr="33D51DB3">
        <w:rPr>
          <w:rFonts w:ascii="Calibri" w:eastAsia="SimSun" w:hAnsi="Calibri" w:cs="Times New Roman"/>
        </w:rPr>
        <w:t xml:space="preserve">is </w:t>
      </w:r>
      <w:r w:rsidR="00D21C0D" w:rsidRPr="33D51DB3">
        <w:rPr>
          <w:rFonts w:ascii="Calibri" w:eastAsia="SimSun" w:hAnsi="Calibri" w:cs="Times New Roman"/>
        </w:rPr>
        <w:t xml:space="preserve">currently </w:t>
      </w:r>
      <w:r w:rsidRPr="33D51DB3">
        <w:rPr>
          <w:rFonts w:ascii="Calibri" w:eastAsia="SimSun" w:hAnsi="Calibri" w:cs="Times New Roman"/>
        </w:rPr>
        <w:t xml:space="preserve">a vehicle for further implementing these decisions and guidance. UNDP and UNEP will provide guidance on considering gender when undertaking each of the four different components in this proposal. All Parties will be encouraged to undertake strategies and actions that highlight women’s and youth role in conservation/sustainable use and that address the need for a more gender-equitable sharing of its benefits. Based on the analysis of gender that the CBD Secretariat did in advance of CoP13 , and based on UNDP’s own analysis of gender-related actions across all post-2010 NBSAPs, UNDP and UNEP will ensure that key dimensions of gender are integrated into the project, including an increase in understanding of gender-differentiated connections to biodiversity conservation and  sustainable  use  to  support  more  sustainable  outcomes, an understanding of the steps related to gender equality and women’s empowerment, identifying  opportunities  for  women  that  make  use  of  their  biodiversity  knowledge; and reinforcing efforts to include women in the implementation of nature-dependent Sustainable Development Goals. Finally, the project's results </w:t>
      </w:r>
      <w:r w:rsidR="67158BE9" w:rsidRPr="33D51DB3">
        <w:rPr>
          <w:rFonts w:ascii="Calibri" w:eastAsia="SimSun" w:hAnsi="Calibri" w:cs="Times New Roman"/>
        </w:rPr>
        <w:t>framework includes</w:t>
      </w:r>
      <w:r w:rsidRPr="33D51DB3">
        <w:rPr>
          <w:rFonts w:ascii="Calibri" w:eastAsia="SimSun" w:hAnsi="Calibri" w:cs="Times New Roman"/>
        </w:rPr>
        <w:t xml:space="preserve"> gender-sensitive indicators, and a gender action plan</w:t>
      </w:r>
      <w:r w:rsidR="00C27AF0" w:rsidRPr="33D51DB3">
        <w:rPr>
          <w:rFonts w:ascii="Calibri" w:eastAsia="SimSun" w:hAnsi="Calibri" w:cs="Times New Roman"/>
        </w:rPr>
        <w:t xml:space="preserve"> is</w:t>
      </w:r>
      <w:r w:rsidR="0092336C" w:rsidRPr="33D51DB3">
        <w:rPr>
          <w:rFonts w:ascii="Calibri" w:eastAsia="SimSun" w:hAnsi="Calibri" w:cs="Times New Roman"/>
        </w:rPr>
        <w:t xml:space="preserve"> included as an Annex</w:t>
      </w:r>
      <w:r w:rsidR="000F090E">
        <w:rPr>
          <w:rFonts w:ascii="Calibri" w:eastAsia="SimSun" w:hAnsi="Calibri" w:cs="Times New Roman"/>
        </w:rPr>
        <w:t xml:space="preserve"> 10</w:t>
      </w:r>
      <w:r w:rsidRPr="33D51DB3">
        <w:rPr>
          <w:rFonts w:ascii="Calibri" w:eastAsia="SimSun" w:hAnsi="Calibri" w:cs="Times New Roman"/>
        </w:rPr>
        <w:t>.</w:t>
      </w:r>
    </w:p>
    <w:p w14:paraId="1FFCE66F" w14:textId="77777777" w:rsidR="0072144C" w:rsidRPr="00CB52C9" w:rsidRDefault="0072144C" w:rsidP="00582190">
      <w:pPr>
        <w:spacing w:after="0" w:line="240" w:lineRule="auto"/>
        <w:jc w:val="both"/>
        <w:rPr>
          <w:rFonts w:ascii="Calibri" w:eastAsia="SimSun" w:hAnsi="Calibri" w:cs="Times New Roman"/>
          <w:i/>
        </w:rPr>
      </w:pPr>
    </w:p>
    <w:p w14:paraId="205100EF" w14:textId="77777777" w:rsidR="000368E4" w:rsidRPr="00CB52C9" w:rsidRDefault="00485F0E" w:rsidP="00582190">
      <w:pPr>
        <w:spacing w:after="0" w:line="240" w:lineRule="auto"/>
        <w:jc w:val="both"/>
        <w:rPr>
          <w:rFonts w:ascii="Calibri" w:eastAsia="SimSun" w:hAnsi="Calibri" w:cs="Calibri"/>
          <w:i/>
        </w:rPr>
      </w:pPr>
      <w:r w:rsidRPr="00CB52C9">
        <w:rPr>
          <w:rFonts w:ascii="Calibri" w:eastAsia="SimSun" w:hAnsi="Calibri" w:cs="Calibri"/>
          <w:i/>
          <w:u w:val="single"/>
        </w:rPr>
        <w:t>Knowledge</w:t>
      </w:r>
      <w:r w:rsidRPr="00CB52C9">
        <w:rPr>
          <w:rFonts w:ascii="Calibri" w:eastAsia="SimSun" w:hAnsi="Calibri" w:cs="Calibri"/>
          <w:i/>
        </w:rPr>
        <w:t xml:space="preserve">: </w:t>
      </w:r>
    </w:p>
    <w:p w14:paraId="41D0372A" w14:textId="304CC1C8" w:rsidR="000368E4" w:rsidRPr="00CB52C9" w:rsidRDefault="000368E4" w:rsidP="00582190">
      <w:pPr>
        <w:spacing w:after="0" w:line="240" w:lineRule="auto"/>
        <w:jc w:val="both"/>
        <w:rPr>
          <w:rFonts w:ascii="Calibri" w:eastAsia="SimSun" w:hAnsi="Calibri" w:cs="Times New Roman"/>
          <w:iCs/>
        </w:rPr>
      </w:pPr>
      <w:r w:rsidRPr="00CB52C9">
        <w:rPr>
          <w:rFonts w:ascii="Calibri" w:eastAsia="SimSun" w:hAnsi="Calibri" w:cs="Times New Roman"/>
          <w:iCs/>
        </w:rPr>
        <w:t>This project will result in numerous knowledge products, ranging from concise and somewhat informal guidance notes to more formal and comprehensive products.</w:t>
      </w:r>
      <w:r w:rsidR="00CB52C9" w:rsidRPr="00CB52C9">
        <w:rPr>
          <w:rFonts w:ascii="Calibri" w:eastAsia="SimSun" w:hAnsi="Calibri" w:cs="Times New Roman"/>
          <w:iCs/>
        </w:rPr>
        <w:t xml:space="preserve"> These will be available on a project microsite, as well as made widely available via UNDP’s “Learning for Nature” portal, which has more than 80,000 policy-relevant learners from 190 countries.</w:t>
      </w:r>
      <w:r w:rsidRPr="00CB52C9">
        <w:rPr>
          <w:rFonts w:ascii="Calibri" w:eastAsia="SimSun" w:hAnsi="Calibri" w:cs="Times New Roman"/>
          <w:iCs/>
        </w:rPr>
        <w:t xml:space="preserve"> The following is a summary of some of the key knowledge products expected from this project: </w:t>
      </w:r>
    </w:p>
    <w:p w14:paraId="00F2D4D7" w14:textId="77777777" w:rsidR="00BC2377" w:rsidRPr="00CB52C9" w:rsidRDefault="00BC2377" w:rsidP="00582190">
      <w:pPr>
        <w:spacing w:after="0" w:line="240" w:lineRule="auto"/>
        <w:jc w:val="both"/>
        <w:rPr>
          <w:rFonts w:ascii="Calibri" w:eastAsia="SimSun" w:hAnsi="Calibri" w:cs="Times New Roman"/>
          <w:iCs/>
        </w:rPr>
      </w:pPr>
    </w:p>
    <w:p w14:paraId="25DB6CAC" w14:textId="6E04D49C"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Stakeholder engagement</w:t>
      </w:r>
      <w:r w:rsidRPr="00CB52C9">
        <w:rPr>
          <w:rFonts w:ascii="Calibri" w:hAnsi="Calibri"/>
          <w:iCs/>
          <w:sz w:val="22"/>
          <w:szCs w:val="22"/>
        </w:rPr>
        <w:t xml:space="preserve">: Guidance document refined and expanded from GEF 7 Early Action Support project, with case studies of best </w:t>
      </w:r>
      <w:proofErr w:type="gramStart"/>
      <w:r w:rsidRPr="00CB52C9">
        <w:rPr>
          <w:rFonts w:ascii="Calibri" w:hAnsi="Calibri"/>
          <w:iCs/>
          <w:sz w:val="22"/>
          <w:szCs w:val="22"/>
        </w:rPr>
        <w:t>practices</w:t>
      </w:r>
      <w:r w:rsidR="00CB52C9" w:rsidRPr="00CB52C9">
        <w:rPr>
          <w:rFonts w:ascii="Calibri" w:hAnsi="Calibri"/>
          <w:iCs/>
          <w:sz w:val="22"/>
          <w:szCs w:val="22"/>
        </w:rPr>
        <w:t>;</w:t>
      </w:r>
      <w:proofErr w:type="gramEnd"/>
    </w:p>
    <w:p w14:paraId="5FABA0E3" w14:textId="3D9A92F7"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Gender analysis</w:t>
      </w:r>
      <w:r w:rsidRPr="00CB52C9">
        <w:rPr>
          <w:rFonts w:ascii="Calibri" w:hAnsi="Calibri"/>
          <w:iCs/>
          <w:sz w:val="22"/>
          <w:szCs w:val="22"/>
        </w:rPr>
        <w:t>: National gender analysis and action plan</w:t>
      </w:r>
      <w:r w:rsidR="00CB52C9" w:rsidRPr="00CB52C9">
        <w:rPr>
          <w:rFonts w:ascii="Calibri" w:hAnsi="Calibri"/>
          <w:iCs/>
          <w:sz w:val="22"/>
          <w:szCs w:val="22"/>
        </w:rPr>
        <w:t xml:space="preserve"> with case studies from previous work on supporting gender action </w:t>
      </w:r>
      <w:proofErr w:type="gramStart"/>
      <w:r w:rsidR="00CB52C9" w:rsidRPr="00CB52C9">
        <w:rPr>
          <w:rFonts w:ascii="Calibri" w:hAnsi="Calibri"/>
          <w:iCs/>
          <w:sz w:val="22"/>
          <w:szCs w:val="22"/>
        </w:rPr>
        <w:t>plans;</w:t>
      </w:r>
      <w:proofErr w:type="gramEnd"/>
    </w:p>
    <w:p w14:paraId="2A1F2D7E" w14:textId="4A5D5E6E"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NBSAP status</w:t>
      </w:r>
      <w:r w:rsidRPr="00CB52C9">
        <w:rPr>
          <w:rFonts w:ascii="Calibri" w:hAnsi="Calibri"/>
          <w:iCs/>
          <w:sz w:val="22"/>
          <w:szCs w:val="22"/>
        </w:rPr>
        <w:t>: State of NBSAPs, with analysis of key issues, alignment with GBF targets</w:t>
      </w:r>
      <w:r w:rsidR="00B26E2F" w:rsidRPr="00CB52C9">
        <w:rPr>
          <w:rFonts w:ascii="Calibri" w:hAnsi="Calibri"/>
          <w:iCs/>
          <w:sz w:val="22"/>
          <w:szCs w:val="22"/>
        </w:rPr>
        <w:t xml:space="preserve">; global summary of best practices for each of the </w:t>
      </w:r>
      <w:proofErr w:type="gramStart"/>
      <w:r w:rsidR="00B26E2F" w:rsidRPr="00CB52C9">
        <w:rPr>
          <w:rFonts w:ascii="Calibri" w:hAnsi="Calibri"/>
          <w:iCs/>
          <w:sz w:val="22"/>
          <w:szCs w:val="22"/>
        </w:rPr>
        <w:t>targets</w:t>
      </w:r>
      <w:r w:rsidR="00CB52C9" w:rsidRPr="00CB52C9">
        <w:rPr>
          <w:rFonts w:ascii="Calibri" w:hAnsi="Calibri"/>
          <w:iCs/>
          <w:sz w:val="22"/>
          <w:szCs w:val="22"/>
        </w:rPr>
        <w:t>;</w:t>
      </w:r>
      <w:proofErr w:type="gramEnd"/>
    </w:p>
    <w:p w14:paraId="3DF485AC" w14:textId="40D2AD0A"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Policy coherence</w:t>
      </w:r>
      <w:r w:rsidRPr="00CB52C9">
        <w:rPr>
          <w:rFonts w:ascii="Calibri" w:hAnsi="Calibri"/>
          <w:iCs/>
          <w:sz w:val="22"/>
          <w:szCs w:val="22"/>
        </w:rPr>
        <w:t xml:space="preserve">: Comprehensive guidance on policy coherence, </w:t>
      </w:r>
      <w:r w:rsidR="00CB52C9" w:rsidRPr="00CB52C9">
        <w:rPr>
          <w:rFonts w:ascii="Calibri" w:hAnsi="Calibri"/>
          <w:iCs/>
          <w:sz w:val="22"/>
          <w:szCs w:val="22"/>
        </w:rPr>
        <w:t>including</w:t>
      </w:r>
      <w:r w:rsidRPr="00CB52C9">
        <w:rPr>
          <w:rFonts w:ascii="Calibri" w:hAnsi="Calibri"/>
          <w:iCs/>
          <w:sz w:val="22"/>
          <w:szCs w:val="22"/>
        </w:rPr>
        <w:t xml:space="preserve"> </w:t>
      </w:r>
      <w:r w:rsidR="00CB52C9" w:rsidRPr="00CB52C9">
        <w:rPr>
          <w:rFonts w:ascii="Calibri" w:hAnsi="Calibri"/>
          <w:iCs/>
          <w:sz w:val="22"/>
          <w:szCs w:val="22"/>
        </w:rPr>
        <w:t xml:space="preserve">checklist, case studies, e-learning </w:t>
      </w:r>
      <w:proofErr w:type="gramStart"/>
      <w:r w:rsidR="00CB52C9" w:rsidRPr="00CB52C9">
        <w:rPr>
          <w:rFonts w:ascii="Calibri" w:hAnsi="Calibri"/>
          <w:iCs/>
          <w:sz w:val="22"/>
          <w:szCs w:val="22"/>
        </w:rPr>
        <w:t>course;</w:t>
      </w:r>
      <w:proofErr w:type="gramEnd"/>
    </w:p>
    <w:p w14:paraId="6C86BC3C" w14:textId="40B026F0"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Spatialized plans</w:t>
      </w:r>
      <w:r w:rsidRPr="00CB52C9">
        <w:rPr>
          <w:rFonts w:ascii="Calibri" w:hAnsi="Calibri"/>
          <w:iCs/>
          <w:sz w:val="22"/>
          <w:szCs w:val="22"/>
        </w:rPr>
        <w:t>: Comprehensive guidance, with case studies, on how to spatialize various targets</w:t>
      </w:r>
      <w:r w:rsidR="00CB52C9" w:rsidRPr="00CB52C9">
        <w:rPr>
          <w:rFonts w:ascii="Calibri" w:hAnsi="Calibri"/>
          <w:iCs/>
          <w:sz w:val="22"/>
          <w:szCs w:val="22"/>
        </w:rPr>
        <w:t xml:space="preserve">, including updates to how to use existing spatial resources and e-learning </w:t>
      </w:r>
      <w:proofErr w:type="gramStart"/>
      <w:r w:rsidR="00CB52C9" w:rsidRPr="00CB52C9">
        <w:rPr>
          <w:rFonts w:ascii="Calibri" w:hAnsi="Calibri"/>
          <w:iCs/>
          <w:sz w:val="22"/>
          <w:szCs w:val="22"/>
        </w:rPr>
        <w:t>courses;</w:t>
      </w:r>
      <w:proofErr w:type="gramEnd"/>
    </w:p>
    <w:p w14:paraId="73E7E0A6" w14:textId="6D452907"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Capacity needs</w:t>
      </w:r>
      <w:r w:rsidRPr="00CB52C9">
        <w:rPr>
          <w:rFonts w:ascii="Calibri" w:hAnsi="Calibri"/>
          <w:iCs/>
          <w:sz w:val="22"/>
          <w:szCs w:val="22"/>
        </w:rPr>
        <w:t xml:space="preserve">: Summary highlight of capacity needs assessments from various </w:t>
      </w:r>
      <w:proofErr w:type="gramStart"/>
      <w:r w:rsidRPr="00CB52C9">
        <w:rPr>
          <w:rFonts w:ascii="Calibri" w:hAnsi="Calibri"/>
          <w:iCs/>
          <w:sz w:val="22"/>
          <w:szCs w:val="22"/>
        </w:rPr>
        <w:t>sources</w:t>
      </w:r>
      <w:r w:rsidR="00CB52C9" w:rsidRPr="00CB52C9">
        <w:rPr>
          <w:rFonts w:ascii="Calibri" w:hAnsi="Calibri"/>
          <w:iCs/>
          <w:sz w:val="22"/>
          <w:szCs w:val="22"/>
        </w:rPr>
        <w:t>;</w:t>
      </w:r>
      <w:proofErr w:type="gramEnd"/>
    </w:p>
    <w:p w14:paraId="54867D23" w14:textId="1143EDED" w:rsidR="00BC2377" w:rsidRPr="00CB52C9" w:rsidRDefault="00BC2377" w:rsidP="00CB1F9B">
      <w:pPr>
        <w:pStyle w:val="ListParagraph"/>
        <w:ind w:left="0"/>
        <w:jc w:val="both"/>
        <w:rPr>
          <w:rFonts w:ascii="Calibri" w:hAnsi="Calibri"/>
          <w:iCs/>
          <w:sz w:val="22"/>
          <w:szCs w:val="22"/>
        </w:rPr>
      </w:pPr>
      <w:r w:rsidRPr="00CB52C9">
        <w:rPr>
          <w:rFonts w:ascii="Calibri" w:hAnsi="Calibri"/>
          <w:b/>
          <w:bCs/>
          <w:iCs/>
          <w:sz w:val="22"/>
          <w:szCs w:val="22"/>
        </w:rPr>
        <w:t>7</w:t>
      </w:r>
      <w:r w:rsidRPr="00CB52C9">
        <w:rPr>
          <w:rFonts w:ascii="Calibri" w:hAnsi="Calibri"/>
          <w:b/>
          <w:bCs/>
          <w:iCs/>
          <w:sz w:val="22"/>
          <w:szCs w:val="22"/>
          <w:vertAlign w:val="superscript"/>
        </w:rPr>
        <w:t>th</w:t>
      </w:r>
      <w:r w:rsidRPr="00CB52C9">
        <w:rPr>
          <w:rFonts w:ascii="Calibri" w:hAnsi="Calibri"/>
          <w:b/>
          <w:bCs/>
          <w:iCs/>
          <w:sz w:val="22"/>
          <w:szCs w:val="22"/>
        </w:rPr>
        <w:t xml:space="preserve"> National Reports</w:t>
      </w:r>
      <w:r w:rsidRPr="00CB52C9">
        <w:rPr>
          <w:rFonts w:ascii="Calibri" w:hAnsi="Calibri"/>
          <w:iCs/>
          <w:sz w:val="22"/>
          <w:szCs w:val="22"/>
        </w:rPr>
        <w:t>: Summary guidance on implementation of 7</w:t>
      </w:r>
      <w:r w:rsidRPr="00CB52C9">
        <w:rPr>
          <w:rFonts w:ascii="Calibri" w:hAnsi="Calibri"/>
          <w:iCs/>
          <w:sz w:val="22"/>
          <w:szCs w:val="22"/>
          <w:vertAlign w:val="superscript"/>
        </w:rPr>
        <w:t>th</w:t>
      </w:r>
      <w:r w:rsidRPr="00CB52C9">
        <w:rPr>
          <w:rFonts w:ascii="Calibri" w:hAnsi="Calibri"/>
          <w:iCs/>
          <w:sz w:val="22"/>
          <w:szCs w:val="22"/>
        </w:rPr>
        <w:t xml:space="preserve"> National Reports, in consultation with CBD, and summary analyses of </w:t>
      </w:r>
      <w:proofErr w:type="gramStart"/>
      <w:r w:rsidRPr="00CB52C9">
        <w:rPr>
          <w:rFonts w:ascii="Calibri" w:hAnsi="Calibri"/>
          <w:iCs/>
          <w:sz w:val="22"/>
          <w:szCs w:val="22"/>
        </w:rPr>
        <w:t>results</w:t>
      </w:r>
      <w:r w:rsidR="00CB52C9" w:rsidRPr="00CB52C9">
        <w:rPr>
          <w:rFonts w:ascii="Calibri" w:hAnsi="Calibri"/>
          <w:iCs/>
          <w:sz w:val="22"/>
          <w:szCs w:val="22"/>
        </w:rPr>
        <w:t>;</w:t>
      </w:r>
      <w:proofErr w:type="gramEnd"/>
    </w:p>
    <w:p w14:paraId="0EFD3DD4" w14:textId="018E0859" w:rsidR="00BC2377" w:rsidRPr="00CB52C9" w:rsidRDefault="00B26E2F" w:rsidP="33D51DB3">
      <w:pPr>
        <w:pStyle w:val="ListParagraph"/>
        <w:ind w:left="0"/>
        <w:jc w:val="both"/>
        <w:rPr>
          <w:rFonts w:ascii="Calibri" w:hAnsi="Calibri"/>
          <w:sz w:val="22"/>
          <w:szCs w:val="22"/>
        </w:rPr>
      </w:pPr>
      <w:r w:rsidRPr="33D51DB3">
        <w:rPr>
          <w:rFonts w:ascii="Calibri" w:hAnsi="Calibri"/>
          <w:b/>
          <w:bCs/>
          <w:sz w:val="22"/>
          <w:szCs w:val="22"/>
        </w:rPr>
        <w:t>Subsidies</w:t>
      </w:r>
      <w:r w:rsidRPr="33D51DB3">
        <w:rPr>
          <w:rFonts w:ascii="Calibri" w:hAnsi="Calibri"/>
          <w:sz w:val="22"/>
          <w:szCs w:val="22"/>
        </w:rPr>
        <w:t xml:space="preserve">: Summary guidance on phasing out harmful subsidies, building on results and lessons from GEF 7 Early Action Support grants and lessons from </w:t>
      </w:r>
      <w:bookmarkStart w:id="22" w:name="_Int_99khk7Ve"/>
      <w:r w:rsidRPr="33D51DB3">
        <w:rPr>
          <w:rFonts w:ascii="Calibri" w:hAnsi="Calibri"/>
          <w:sz w:val="22"/>
          <w:szCs w:val="22"/>
        </w:rPr>
        <w:t>BIOFIN</w:t>
      </w:r>
      <w:bookmarkEnd w:id="22"/>
      <w:r w:rsidRPr="33D51DB3">
        <w:rPr>
          <w:rFonts w:ascii="Calibri" w:hAnsi="Calibri"/>
          <w:sz w:val="22"/>
          <w:szCs w:val="22"/>
        </w:rPr>
        <w:t xml:space="preserve">, with case </w:t>
      </w:r>
      <w:proofErr w:type="gramStart"/>
      <w:r w:rsidRPr="33D51DB3">
        <w:rPr>
          <w:rFonts w:ascii="Calibri" w:hAnsi="Calibri"/>
          <w:sz w:val="22"/>
          <w:szCs w:val="22"/>
        </w:rPr>
        <w:t>studies</w:t>
      </w:r>
      <w:r w:rsidR="00CB52C9" w:rsidRPr="33D51DB3">
        <w:rPr>
          <w:rFonts w:ascii="Calibri" w:hAnsi="Calibri"/>
          <w:sz w:val="22"/>
          <w:szCs w:val="22"/>
        </w:rPr>
        <w:t>;</w:t>
      </w:r>
      <w:proofErr w:type="gramEnd"/>
      <w:r w:rsidR="00CB52C9" w:rsidRPr="33D51DB3">
        <w:rPr>
          <w:rFonts w:ascii="Calibri" w:hAnsi="Calibri"/>
          <w:sz w:val="22"/>
          <w:szCs w:val="22"/>
        </w:rPr>
        <w:t xml:space="preserve"> </w:t>
      </w:r>
    </w:p>
    <w:p w14:paraId="10808188" w14:textId="310EE9EB" w:rsidR="00B26E2F" w:rsidRPr="00CB52C9" w:rsidRDefault="00B26E2F" w:rsidP="33D51DB3">
      <w:pPr>
        <w:pStyle w:val="ListParagraph"/>
        <w:ind w:left="0"/>
        <w:jc w:val="both"/>
        <w:rPr>
          <w:rFonts w:ascii="Calibri" w:hAnsi="Calibri"/>
          <w:sz w:val="22"/>
          <w:szCs w:val="22"/>
        </w:rPr>
      </w:pPr>
      <w:r w:rsidRPr="33D51DB3">
        <w:rPr>
          <w:rFonts w:ascii="Calibri" w:hAnsi="Calibri"/>
          <w:b/>
          <w:bCs/>
          <w:sz w:val="22"/>
          <w:szCs w:val="22"/>
        </w:rPr>
        <w:t>Value of nature</w:t>
      </w:r>
      <w:r w:rsidRPr="33D51DB3">
        <w:rPr>
          <w:rFonts w:ascii="Calibri" w:hAnsi="Calibri"/>
          <w:sz w:val="22"/>
          <w:szCs w:val="22"/>
        </w:rPr>
        <w:t>: Summary guidance documents, building on existing lessons from BIOFIN and other partners, with case studies of best practices, of making the case for the value of nature in national development and other key plans</w:t>
      </w:r>
      <w:r w:rsidR="00785524" w:rsidRPr="33D51DB3">
        <w:rPr>
          <w:rFonts w:ascii="Calibri" w:hAnsi="Calibri"/>
          <w:sz w:val="22"/>
          <w:szCs w:val="22"/>
        </w:rPr>
        <w:t>;</w:t>
      </w:r>
      <w:r w:rsidR="004D0EB2" w:rsidRPr="33D51DB3">
        <w:rPr>
          <w:rFonts w:ascii="Calibri" w:hAnsi="Calibri"/>
          <w:sz w:val="22"/>
          <w:szCs w:val="22"/>
        </w:rPr>
        <w:t xml:space="preserve"> and</w:t>
      </w:r>
      <w:r w:rsidR="00CB52C9" w:rsidRPr="33D51DB3">
        <w:rPr>
          <w:rFonts w:ascii="Calibri" w:hAnsi="Calibri"/>
          <w:sz w:val="22"/>
          <w:szCs w:val="22"/>
        </w:rPr>
        <w:t xml:space="preserve"> </w:t>
      </w:r>
    </w:p>
    <w:p w14:paraId="49465DB6" w14:textId="7B477C72" w:rsidR="00CB52C9" w:rsidRPr="00CB52C9" w:rsidRDefault="00CB52C9" w:rsidP="00CB1F9B">
      <w:pPr>
        <w:pStyle w:val="ListParagraph"/>
        <w:ind w:left="0"/>
        <w:jc w:val="both"/>
        <w:rPr>
          <w:rFonts w:ascii="Calibri" w:hAnsi="Calibri"/>
          <w:iCs/>
          <w:sz w:val="22"/>
          <w:szCs w:val="22"/>
        </w:rPr>
      </w:pPr>
      <w:r w:rsidRPr="00CB52C9">
        <w:rPr>
          <w:rFonts w:ascii="Calibri" w:hAnsi="Calibri"/>
          <w:b/>
          <w:bCs/>
          <w:iCs/>
          <w:sz w:val="22"/>
          <w:szCs w:val="22"/>
        </w:rPr>
        <w:t>Capacity needs assessment</w:t>
      </w:r>
      <w:r w:rsidRPr="00CB52C9">
        <w:rPr>
          <w:rFonts w:ascii="Calibri" w:hAnsi="Calibri"/>
          <w:iCs/>
          <w:sz w:val="22"/>
          <w:szCs w:val="22"/>
        </w:rPr>
        <w:t>: Guidance documents and checklists for conducting rapid capacity needs assessments and for developing capacity action plans.</w:t>
      </w:r>
    </w:p>
    <w:p w14:paraId="6C69A87F" w14:textId="77777777" w:rsidR="009A1A84" w:rsidRDefault="009A1A84" w:rsidP="00582190">
      <w:pPr>
        <w:spacing w:after="0" w:line="240" w:lineRule="auto"/>
        <w:jc w:val="both"/>
        <w:rPr>
          <w:rFonts w:ascii="Calibri" w:eastAsia="SimSun" w:hAnsi="Calibri" w:cs="Calibri"/>
          <w:u w:val="single"/>
        </w:rPr>
      </w:pPr>
    </w:p>
    <w:p w14:paraId="4E98E5D3" w14:textId="2F86EF62" w:rsidR="00485F0E" w:rsidRPr="000368E4" w:rsidRDefault="00485F0E" w:rsidP="00582190">
      <w:pPr>
        <w:spacing w:after="0" w:line="240" w:lineRule="auto"/>
        <w:jc w:val="both"/>
        <w:rPr>
          <w:rFonts w:ascii="Calibri" w:eastAsia="SimSun" w:hAnsi="Calibri" w:cs="Calibri"/>
        </w:rPr>
      </w:pPr>
      <w:r w:rsidRPr="33D51DB3">
        <w:rPr>
          <w:rFonts w:ascii="Calibri" w:eastAsia="SimSun" w:hAnsi="Calibri" w:cs="Calibri"/>
          <w:u w:val="single"/>
        </w:rPr>
        <w:t>Innovativeness, Sustainability</w:t>
      </w:r>
      <w:r w:rsidR="006151F0" w:rsidRPr="33D51DB3">
        <w:rPr>
          <w:rFonts w:ascii="Calibri" w:eastAsia="SimSun" w:hAnsi="Calibri" w:cs="Calibri"/>
          <w:u w:val="single"/>
        </w:rPr>
        <w:t>,</w:t>
      </w:r>
      <w:r w:rsidRPr="33D51DB3">
        <w:rPr>
          <w:rFonts w:ascii="Calibri" w:eastAsia="SimSun" w:hAnsi="Calibri" w:cs="Calibri"/>
          <w:u w:val="single"/>
        </w:rPr>
        <w:t xml:space="preserve"> and Potential for Scaling Up</w:t>
      </w:r>
      <w:r w:rsidRPr="33D51DB3">
        <w:rPr>
          <w:rFonts w:ascii="Calibri" w:eastAsia="SimSun" w:hAnsi="Calibri" w:cs="Calibri"/>
        </w:rPr>
        <w:t>:</w:t>
      </w:r>
    </w:p>
    <w:p w14:paraId="16108C90" w14:textId="77777777" w:rsidR="00FF5966" w:rsidRPr="000368E4" w:rsidRDefault="00FF5966" w:rsidP="00582190">
      <w:pPr>
        <w:spacing w:after="0" w:line="240" w:lineRule="auto"/>
        <w:jc w:val="both"/>
        <w:rPr>
          <w:rFonts w:ascii="Calibri" w:eastAsia="SimSun" w:hAnsi="Calibri" w:cs="Calibri"/>
        </w:rPr>
      </w:pPr>
    </w:p>
    <w:p w14:paraId="4AAEB45A" w14:textId="1DDD790D" w:rsidR="00FF5966" w:rsidRPr="00FF5966" w:rsidRDefault="00FF5966" w:rsidP="33D51DB3">
      <w:pPr>
        <w:spacing w:after="0" w:line="240" w:lineRule="auto"/>
        <w:jc w:val="both"/>
        <w:rPr>
          <w:rFonts w:ascii="Calibri" w:eastAsia="SimSun" w:hAnsi="Calibri" w:cs="Times New Roman"/>
        </w:rPr>
      </w:pPr>
      <w:r w:rsidRPr="33D51DB3">
        <w:rPr>
          <w:rFonts w:ascii="Calibri" w:eastAsia="SimSun" w:hAnsi="Calibri" w:cs="Times New Roman"/>
        </w:rPr>
        <w:t>This project seeks to build on</w:t>
      </w:r>
      <w:r w:rsidR="002305A5" w:rsidRPr="33D51DB3">
        <w:rPr>
          <w:rFonts w:ascii="Calibri" w:eastAsia="SimSun" w:hAnsi="Calibri" w:cs="Times New Roman"/>
        </w:rPr>
        <w:t xml:space="preserve"> the GBF-</w:t>
      </w:r>
      <w:r w:rsidR="3BCD893F" w:rsidRPr="33D51DB3">
        <w:rPr>
          <w:rFonts w:ascii="Calibri" w:eastAsia="SimSun" w:hAnsi="Calibri" w:cs="Times New Roman"/>
        </w:rPr>
        <w:t>EAS to</w:t>
      </w:r>
      <w:r w:rsidRPr="33D51DB3">
        <w:rPr>
          <w:rFonts w:ascii="Calibri" w:eastAsia="SimSun" w:hAnsi="Calibri" w:cs="Times New Roman"/>
        </w:rPr>
        <w:t xml:space="preserve"> accelerate further progress on the post-2020 GBF. Elements of innovation of this grant include providing guidance and support to accelerate action related to scaling up policy alignment and coherence, </w:t>
      </w:r>
      <w:r w:rsidR="51091964" w:rsidRPr="33D51DB3">
        <w:rPr>
          <w:rFonts w:ascii="Calibri" w:eastAsia="SimSun" w:hAnsi="Calibri" w:cs="Times New Roman"/>
        </w:rPr>
        <w:t xml:space="preserve">guidance for scaling up spatialization of NBSAP actions, and guidance to ensure that the next generation NBSAPs are fully aligned with the GBF. The focus is on encouraging countries to </w:t>
      </w:r>
      <w:r w:rsidRPr="33D51DB3">
        <w:rPr>
          <w:rFonts w:ascii="Calibri" w:eastAsia="SimSun" w:hAnsi="Calibri" w:cs="Times New Roman"/>
        </w:rPr>
        <w:t>take a proactive, early</w:t>
      </w:r>
      <w:r w:rsidR="00F46EA5" w:rsidRPr="33D51DB3">
        <w:rPr>
          <w:rFonts w:ascii="Calibri" w:eastAsia="SimSun" w:hAnsi="Calibri" w:cs="Times New Roman"/>
        </w:rPr>
        <w:t>,</w:t>
      </w:r>
      <w:r w:rsidRPr="33D51DB3">
        <w:rPr>
          <w:rFonts w:ascii="Calibri" w:eastAsia="SimSun" w:hAnsi="Calibri" w:cs="Times New Roman"/>
        </w:rPr>
        <w:t xml:space="preserve"> and responsive approach, </w:t>
      </w:r>
      <w:proofErr w:type="gramStart"/>
      <w:r w:rsidRPr="33D51DB3">
        <w:rPr>
          <w:rFonts w:ascii="Calibri" w:eastAsia="SimSun" w:hAnsi="Calibri" w:cs="Times New Roman"/>
        </w:rPr>
        <w:t>in order to</w:t>
      </w:r>
      <w:proofErr w:type="gramEnd"/>
      <w:r w:rsidRPr="33D51DB3">
        <w:rPr>
          <w:rFonts w:ascii="Calibri" w:eastAsia="SimSun" w:hAnsi="Calibri" w:cs="Times New Roman"/>
        </w:rPr>
        <w:t xml:space="preserve"> bypass traditional delays in implementation. This project provides an opportunity for Parties to use </w:t>
      </w:r>
      <w:bookmarkStart w:id="23" w:name="_Int_ItINfYgZ"/>
      <w:r w:rsidRPr="33D51DB3">
        <w:rPr>
          <w:rFonts w:ascii="Calibri" w:eastAsia="SimSun" w:hAnsi="Calibri" w:cs="Times New Roman"/>
        </w:rPr>
        <w:t>best</w:t>
      </w:r>
      <w:bookmarkEnd w:id="23"/>
      <w:r w:rsidRPr="33D51DB3">
        <w:rPr>
          <w:rFonts w:ascii="Calibri" w:eastAsia="SimSun" w:hAnsi="Calibri" w:cs="Times New Roman"/>
        </w:rPr>
        <w:t xml:space="preserve"> available data, methodologies, and approaches. The project can also help Parties identify innovative approaches to monitoring, reporting, target setting, policy alignment and biodiversity finance at scale.</w:t>
      </w:r>
    </w:p>
    <w:p w14:paraId="03967563" w14:textId="77777777" w:rsidR="002332DC" w:rsidRDefault="002332DC" w:rsidP="33D51DB3">
      <w:pPr>
        <w:spacing w:after="0" w:line="240" w:lineRule="auto"/>
        <w:jc w:val="both"/>
        <w:rPr>
          <w:rFonts w:ascii="Calibri" w:eastAsia="SimSun" w:hAnsi="Calibri" w:cs="Times New Roman"/>
        </w:rPr>
      </w:pPr>
    </w:p>
    <w:p w14:paraId="2B49B06C" w14:textId="38FAAF98" w:rsidR="00FF5966" w:rsidRDefault="00FF5966" w:rsidP="33D51DB3">
      <w:pPr>
        <w:spacing w:after="0" w:line="240" w:lineRule="auto"/>
        <w:jc w:val="both"/>
        <w:rPr>
          <w:rFonts w:ascii="Calibri" w:eastAsia="SimSun" w:hAnsi="Calibri" w:cs="Times New Roman"/>
        </w:rPr>
      </w:pPr>
      <w:r w:rsidRPr="33D51DB3">
        <w:rPr>
          <w:rFonts w:ascii="Calibri" w:eastAsia="SimSun" w:hAnsi="Calibri" w:cs="Times New Roman"/>
        </w:rPr>
        <w:t xml:space="preserve">In terms of sustaining project-mediated actions, this will be facilitated by building individual and institutional capacity to take effective early action to implement the post-2020 GBF. The stakeholder driven process will ensure ownership of the outcomes and help Parties to further set and evaluate the importance of a national conservation strategy, and the elements it is intended to address. In most GEF-eligible countries, these committees and structures operated or are operating through previous GEF projects targeting enabling activities. Measures will be taken to ensure adequate representation of the stakeholders responsible for promoting gender equality and women’s rights and the involvement of youth, IPLCs, and other emerging issues. To catalyze the data collected and lessons learned from similar efforts, the focal points of other multilateral agreements and processes that require national reporting on elements of the CBD </w:t>
      </w:r>
      <w:r w:rsidR="5B9658DB" w:rsidRPr="33D51DB3">
        <w:rPr>
          <w:rFonts w:ascii="Calibri" w:eastAsia="SimSun" w:hAnsi="Calibri" w:cs="Times New Roman"/>
        </w:rPr>
        <w:t>will also</w:t>
      </w:r>
      <w:r w:rsidR="009B732B" w:rsidRPr="33D51DB3">
        <w:rPr>
          <w:rFonts w:ascii="Calibri" w:eastAsia="SimSun" w:hAnsi="Calibri" w:cs="Times New Roman"/>
        </w:rPr>
        <w:t xml:space="preserve"> be</w:t>
      </w:r>
      <w:r w:rsidRPr="33D51DB3">
        <w:rPr>
          <w:rFonts w:ascii="Calibri" w:eastAsia="SimSun" w:hAnsi="Calibri" w:cs="Times New Roman"/>
        </w:rPr>
        <w:t xml:space="preserve"> engaged. The project is a direct response to capacity needs identified by UNDP and UNEP with respect to national biodiversity planning and reporting during previous GEF EA BD projects, which emphasize the concept that biodiversity planning is a cyclical and incremental process of capacity building. Elevating biodiversity concerns into the policies and plans of government ministries and private sector companies is a goal that can take many years to achieve, requiring tremendous amounts of energy.</w:t>
      </w:r>
    </w:p>
    <w:p w14:paraId="5710B8CC" w14:textId="77777777" w:rsidR="008F7D32" w:rsidRPr="00FF5966" w:rsidRDefault="008F7D32" w:rsidP="00582190">
      <w:pPr>
        <w:spacing w:after="0" w:line="240" w:lineRule="auto"/>
        <w:jc w:val="both"/>
        <w:rPr>
          <w:rFonts w:ascii="Calibri" w:eastAsia="SimSun" w:hAnsi="Calibri" w:cs="Times New Roman"/>
          <w:iCs/>
        </w:rPr>
      </w:pPr>
    </w:p>
    <w:p w14:paraId="4501DCE6" w14:textId="5D4A21A7" w:rsidR="00FF5966" w:rsidRPr="00FF5966" w:rsidRDefault="00FF5966" w:rsidP="33D51DB3">
      <w:pPr>
        <w:spacing w:after="0" w:line="240" w:lineRule="auto"/>
        <w:jc w:val="both"/>
        <w:rPr>
          <w:rFonts w:ascii="Calibri" w:eastAsia="SimSun" w:hAnsi="Calibri" w:cs="Times New Roman"/>
        </w:rPr>
      </w:pPr>
      <w:r w:rsidRPr="33D51DB3">
        <w:rPr>
          <w:rFonts w:ascii="Calibri" w:eastAsia="SimSun" w:hAnsi="Calibri" w:cs="Times New Roman"/>
        </w:rPr>
        <w:t>Sustainability of the outcomes of the project is also dependent on the maintenance and management of the national, regional</w:t>
      </w:r>
      <w:r w:rsidR="007C39FD" w:rsidRPr="33D51DB3">
        <w:rPr>
          <w:rFonts w:ascii="Calibri" w:eastAsia="SimSun" w:hAnsi="Calibri" w:cs="Times New Roman"/>
        </w:rPr>
        <w:t>,</w:t>
      </w:r>
      <w:r w:rsidRPr="33D51DB3">
        <w:rPr>
          <w:rFonts w:ascii="Calibri" w:eastAsia="SimSun" w:hAnsi="Calibri" w:cs="Times New Roman"/>
        </w:rPr>
        <w:t xml:space="preserve"> and global communications infrastructure. This project will be executed at country </w:t>
      </w:r>
      <w:proofErr w:type="gramStart"/>
      <w:r w:rsidRPr="33D51DB3">
        <w:rPr>
          <w:rFonts w:ascii="Calibri" w:eastAsia="SimSun" w:hAnsi="Calibri" w:cs="Times New Roman"/>
        </w:rPr>
        <w:t>level, and</w:t>
      </w:r>
      <w:proofErr w:type="gramEnd"/>
      <w:r w:rsidRPr="33D51DB3">
        <w:rPr>
          <w:rFonts w:ascii="Calibri" w:eastAsia="SimSun" w:hAnsi="Calibri" w:cs="Times New Roman"/>
        </w:rPr>
        <w:t xml:space="preserve"> be supported by a global project management and technical support unit, but will also have participation of various regional and global actors, the UNDP and UNEP regional offices, UNEP WCMC, and SCBD as necessary. Networks will also include actors promoting gender equality, and IPLC and women’s rights. Tapping into </w:t>
      </w:r>
      <w:proofErr w:type="gramStart"/>
      <w:r w:rsidRPr="33D51DB3">
        <w:rPr>
          <w:rFonts w:ascii="Calibri" w:eastAsia="SimSun" w:hAnsi="Calibri" w:cs="Times New Roman"/>
        </w:rPr>
        <w:t>all of</w:t>
      </w:r>
      <w:proofErr w:type="gramEnd"/>
      <w:r w:rsidRPr="33D51DB3">
        <w:rPr>
          <w:rFonts w:ascii="Calibri" w:eastAsia="SimSun" w:hAnsi="Calibri" w:cs="Times New Roman"/>
        </w:rPr>
        <w:t xml:space="preserve"> these networks will greatly improve the prospects for sustainability of results.</w:t>
      </w:r>
    </w:p>
    <w:p w14:paraId="752F889E" w14:textId="77777777" w:rsidR="00F60525" w:rsidRDefault="00F60525" w:rsidP="33D51DB3">
      <w:pPr>
        <w:spacing w:after="0" w:line="240" w:lineRule="auto"/>
        <w:jc w:val="both"/>
        <w:rPr>
          <w:rFonts w:ascii="Calibri" w:eastAsia="SimSun" w:hAnsi="Calibri" w:cs="Times New Roman"/>
        </w:rPr>
      </w:pPr>
    </w:p>
    <w:p w14:paraId="73845033" w14:textId="1A7E2A75" w:rsidR="00FF5966" w:rsidRDefault="00FF5966" w:rsidP="33D51DB3">
      <w:pPr>
        <w:spacing w:after="0" w:line="240" w:lineRule="auto"/>
        <w:jc w:val="both"/>
        <w:rPr>
          <w:rFonts w:ascii="Calibri" w:eastAsia="SimSun" w:hAnsi="Calibri" w:cs="Times New Roman"/>
        </w:rPr>
      </w:pPr>
      <w:r w:rsidRPr="33D51DB3">
        <w:rPr>
          <w:rFonts w:ascii="Calibri" w:eastAsia="SimSun" w:hAnsi="Calibri" w:cs="Times New Roman"/>
        </w:rPr>
        <w:t xml:space="preserve">In terms of scaling up and replication, this project is already targeting </w:t>
      </w:r>
      <w:proofErr w:type="gramStart"/>
      <w:r w:rsidRPr="33D51DB3">
        <w:rPr>
          <w:rFonts w:ascii="Calibri" w:eastAsia="SimSun" w:hAnsi="Calibri" w:cs="Times New Roman"/>
        </w:rPr>
        <w:t>a large number of</w:t>
      </w:r>
      <w:proofErr w:type="gramEnd"/>
      <w:r w:rsidRPr="33D51DB3">
        <w:rPr>
          <w:rFonts w:ascii="Calibri" w:eastAsia="SimSun" w:hAnsi="Calibri" w:cs="Times New Roman"/>
        </w:rPr>
        <w:t xml:space="preserve"> countries, and, including the UNEP-supported countries, approximately 140 countries are to be provided financial and technical assistance to take early actions to implement the post-2020 GBF. The technical support to be provided by the project builds on the positive results of previous enabling activities funding and technical support packages provided to Parties during implementation of the 2011-2020 S</w:t>
      </w:r>
      <w:r w:rsidR="00EB46DA" w:rsidRPr="33D51DB3">
        <w:rPr>
          <w:rFonts w:ascii="Calibri" w:eastAsia="SimSun" w:hAnsi="Calibri" w:cs="Times New Roman"/>
        </w:rPr>
        <w:t>tra</w:t>
      </w:r>
      <w:r w:rsidR="002054C0" w:rsidRPr="33D51DB3">
        <w:rPr>
          <w:rFonts w:ascii="Calibri" w:eastAsia="SimSun" w:hAnsi="Calibri" w:cs="Times New Roman"/>
        </w:rPr>
        <w:t xml:space="preserve">tegic </w:t>
      </w:r>
      <w:r w:rsidRPr="33D51DB3">
        <w:rPr>
          <w:rFonts w:ascii="Calibri" w:eastAsia="SimSun" w:hAnsi="Calibri" w:cs="Times New Roman"/>
        </w:rPr>
        <w:t>P</w:t>
      </w:r>
      <w:r w:rsidR="002054C0" w:rsidRPr="33D51DB3">
        <w:rPr>
          <w:rFonts w:ascii="Calibri" w:eastAsia="SimSun" w:hAnsi="Calibri" w:cs="Times New Roman"/>
        </w:rPr>
        <w:t xml:space="preserve">lan for </w:t>
      </w:r>
      <w:r w:rsidRPr="33D51DB3">
        <w:rPr>
          <w:rFonts w:ascii="Calibri" w:eastAsia="SimSun" w:hAnsi="Calibri" w:cs="Times New Roman"/>
        </w:rPr>
        <w:t>B</w:t>
      </w:r>
      <w:r w:rsidR="002054C0" w:rsidRPr="33D51DB3">
        <w:rPr>
          <w:rFonts w:ascii="Calibri" w:eastAsia="SimSun" w:hAnsi="Calibri" w:cs="Times New Roman"/>
        </w:rPr>
        <w:t>iodiversity</w:t>
      </w:r>
      <w:r w:rsidRPr="33D51DB3">
        <w:rPr>
          <w:rFonts w:ascii="Calibri" w:eastAsia="SimSun" w:hAnsi="Calibri" w:cs="Times New Roman"/>
        </w:rPr>
        <w:t xml:space="preserve">. Technical support approaches will be refined in this </w:t>
      </w:r>
      <w:proofErr w:type="gramStart"/>
      <w:r w:rsidRPr="33D51DB3">
        <w:rPr>
          <w:rFonts w:ascii="Calibri" w:eastAsia="SimSun" w:hAnsi="Calibri" w:cs="Times New Roman"/>
        </w:rPr>
        <w:t>project, and</w:t>
      </w:r>
      <w:proofErr w:type="gramEnd"/>
      <w:r w:rsidRPr="33D51DB3">
        <w:rPr>
          <w:rFonts w:ascii="Calibri" w:eastAsia="SimSun" w:hAnsi="Calibri" w:cs="Times New Roman"/>
        </w:rPr>
        <w:t xml:space="preserve"> could be scaled up for use during other GEF supported enabling activities. The </w:t>
      </w:r>
      <w:r w:rsidR="00D232C5" w:rsidRPr="33D51DB3">
        <w:rPr>
          <w:rFonts w:ascii="Calibri" w:eastAsia="SimSun" w:hAnsi="Calibri" w:cs="Times New Roman"/>
        </w:rPr>
        <w:t xml:space="preserve">GBF-EAS </w:t>
      </w:r>
      <w:r w:rsidRPr="33D51DB3">
        <w:rPr>
          <w:rFonts w:ascii="Calibri" w:eastAsia="SimSun" w:hAnsi="Calibri" w:cs="Times New Roman"/>
        </w:rPr>
        <w:t>project is already drawing interesting lessons on the importance of inter-agency collaboration and on the need to involve the Convention in partnerships. During the development of the Third, Fourth, Fifth, and Sixth National Reports, and implementation of the ‘Global Support to NBSAP’ project, UNEP and UNDP had a similar model of using an umbrella program encompassing many countries. This modus operandi has several advantages which could be replicated in other GEF and non-GEF projects that involve enabling activities. The advantages include: an umbrella approach is aimed at reducing transaction costs of individual country requests, providing the GEF, UNDP, and UNEP an opportunity for managing BD EAs more strategically in close partnership with the CBD and other key global actors. A second aspect that is already being replicated from previous umbrella projects is parallel training for country teams for issues pertaining to the project and organized by the SCBD.</w:t>
      </w:r>
    </w:p>
    <w:p w14:paraId="2AEF920C" w14:textId="77777777" w:rsidR="0051122D" w:rsidRPr="00FF5966" w:rsidRDefault="0051122D" w:rsidP="00582190">
      <w:pPr>
        <w:spacing w:after="0" w:line="240" w:lineRule="auto"/>
        <w:jc w:val="both"/>
        <w:rPr>
          <w:rFonts w:ascii="Calibri" w:eastAsia="SimSun" w:hAnsi="Calibri" w:cs="Times New Roman"/>
          <w:iCs/>
        </w:rPr>
      </w:pPr>
    </w:p>
    <w:p w14:paraId="0BE1A9CA" w14:textId="71BA30BF" w:rsidR="00FF5966" w:rsidRPr="00FF5966" w:rsidRDefault="00FF5966" w:rsidP="33D51DB3">
      <w:pPr>
        <w:spacing w:after="0" w:line="240" w:lineRule="auto"/>
        <w:jc w:val="both"/>
        <w:rPr>
          <w:rFonts w:ascii="Calibri" w:eastAsia="SimSun" w:hAnsi="Calibri" w:cs="Times New Roman"/>
        </w:rPr>
      </w:pPr>
      <w:r w:rsidRPr="33D51DB3">
        <w:rPr>
          <w:rFonts w:ascii="Calibri" w:eastAsia="SimSun" w:hAnsi="Calibri" w:cs="Times New Roman"/>
        </w:rPr>
        <w:lastRenderedPageBreak/>
        <w:t>Once NBSAPs and N</w:t>
      </w:r>
      <w:r w:rsidR="00DD74EE" w:rsidRPr="33D51DB3">
        <w:rPr>
          <w:rFonts w:ascii="Calibri" w:eastAsia="SimSun" w:hAnsi="Calibri" w:cs="Times New Roman"/>
        </w:rPr>
        <w:t>atio</w:t>
      </w:r>
      <w:r w:rsidR="0069609C" w:rsidRPr="33D51DB3">
        <w:rPr>
          <w:rFonts w:ascii="Calibri" w:eastAsia="SimSun" w:hAnsi="Calibri" w:cs="Times New Roman"/>
        </w:rPr>
        <w:t xml:space="preserve">nal </w:t>
      </w:r>
      <w:r w:rsidRPr="33D51DB3">
        <w:rPr>
          <w:rFonts w:ascii="Calibri" w:eastAsia="SimSun" w:hAnsi="Calibri" w:cs="Times New Roman"/>
        </w:rPr>
        <w:t>B</w:t>
      </w:r>
      <w:r w:rsidR="0069609C" w:rsidRPr="33D51DB3">
        <w:rPr>
          <w:rFonts w:ascii="Calibri" w:eastAsia="SimSun" w:hAnsi="Calibri" w:cs="Times New Roman"/>
        </w:rPr>
        <w:t xml:space="preserve">iodiversity </w:t>
      </w:r>
      <w:r w:rsidRPr="33D51DB3">
        <w:rPr>
          <w:rFonts w:ascii="Calibri" w:eastAsia="SimSun" w:hAnsi="Calibri" w:cs="Times New Roman"/>
        </w:rPr>
        <w:t>T</w:t>
      </w:r>
      <w:r w:rsidR="0069609C" w:rsidRPr="33D51DB3">
        <w:rPr>
          <w:rFonts w:ascii="Calibri" w:eastAsia="SimSun" w:hAnsi="Calibri" w:cs="Times New Roman"/>
        </w:rPr>
        <w:t>arget</w:t>
      </w:r>
      <w:r w:rsidRPr="33D51DB3">
        <w:rPr>
          <w:rFonts w:ascii="Calibri" w:eastAsia="SimSun" w:hAnsi="Calibri" w:cs="Times New Roman"/>
        </w:rPr>
        <w:t>s</w:t>
      </w:r>
      <w:r w:rsidR="0069609C" w:rsidRPr="33D51DB3">
        <w:rPr>
          <w:rFonts w:ascii="Calibri" w:eastAsia="SimSun" w:hAnsi="Calibri" w:cs="Times New Roman"/>
        </w:rPr>
        <w:t xml:space="preserve"> (NBTs)</w:t>
      </w:r>
      <w:r w:rsidRPr="33D51DB3">
        <w:rPr>
          <w:rFonts w:ascii="Calibri" w:eastAsia="SimSun" w:hAnsi="Calibri" w:cs="Times New Roman"/>
        </w:rPr>
        <w:t xml:space="preserve"> are aligned with the post-2020 GBF, it will be important for Parties to rollout implementation of those targets through targeted actions. </w:t>
      </w:r>
      <w:proofErr w:type="gramStart"/>
      <w:r w:rsidRPr="33D51DB3">
        <w:rPr>
          <w:rFonts w:ascii="Calibri" w:eastAsia="SimSun" w:hAnsi="Calibri" w:cs="Times New Roman"/>
        </w:rPr>
        <w:t>And,</w:t>
      </w:r>
      <w:proofErr w:type="gramEnd"/>
      <w:r w:rsidRPr="33D51DB3">
        <w:rPr>
          <w:rFonts w:ascii="Calibri" w:eastAsia="SimSun" w:hAnsi="Calibri" w:cs="Times New Roman"/>
        </w:rPr>
        <w:t xml:space="preserve"> successful implementation of this project could provide a potential pathway for developing plans and scaling up action through projects funded in subsequent GEF cycles, or through funding from other donors.</w:t>
      </w:r>
    </w:p>
    <w:p w14:paraId="5AB5C045" w14:textId="77777777" w:rsidR="00485F0E" w:rsidRPr="00485F0E" w:rsidRDefault="00485F0E" w:rsidP="00582190">
      <w:pPr>
        <w:spacing w:after="0" w:line="240" w:lineRule="auto"/>
        <w:jc w:val="both"/>
        <w:rPr>
          <w:rFonts w:ascii="Calibri" w:eastAsia="SimSun" w:hAnsi="Calibri" w:cs="Times New Roman"/>
          <w:i/>
          <w:sz w:val="20"/>
          <w:szCs w:val="24"/>
        </w:rPr>
      </w:pPr>
    </w:p>
    <w:p w14:paraId="099DF122" w14:textId="3117A5DF" w:rsidR="00485F0E" w:rsidRPr="00BC2377" w:rsidRDefault="00485F0E" w:rsidP="00582190">
      <w:pPr>
        <w:spacing w:after="0" w:line="240" w:lineRule="auto"/>
        <w:jc w:val="both"/>
        <w:rPr>
          <w:rFonts w:ascii="Calibri" w:eastAsia="SimSun" w:hAnsi="Calibri" w:cs="Times New Roman"/>
          <w:i/>
          <w:highlight w:val="yellow"/>
          <w:lang w:val="en-GB"/>
        </w:rPr>
      </w:pPr>
      <w:r w:rsidRPr="00BC2377">
        <w:rPr>
          <w:rFonts w:ascii="Calibri" w:eastAsia="SimSun" w:hAnsi="Calibri" w:cs="Times New Roman"/>
          <w:u w:val="single"/>
          <w:lang w:val="en-GB"/>
        </w:rPr>
        <w:t>Digital Solutions</w:t>
      </w:r>
      <w:r w:rsidRPr="00BC2377">
        <w:rPr>
          <w:rFonts w:ascii="Calibri" w:eastAsia="SimSun" w:hAnsi="Calibri" w:cs="Times New Roman"/>
          <w:bCs/>
          <w:i/>
          <w:iCs/>
          <w:vertAlign w:val="superscript"/>
          <w:lang w:val="en-GB"/>
        </w:rPr>
        <w:footnoteReference w:id="6"/>
      </w:r>
      <w:r w:rsidRPr="00BC2377">
        <w:rPr>
          <w:rFonts w:ascii="Calibri" w:eastAsia="SimSun" w:hAnsi="Calibri" w:cs="Times New Roman"/>
          <w:b/>
          <w:lang w:val="en-GB"/>
        </w:rPr>
        <w:t xml:space="preserve">: </w:t>
      </w:r>
    </w:p>
    <w:p w14:paraId="171E258B" w14:textId="5BF97600" w:rsidR="000368E4" w:rsidRDefault="000368E4" w:rsidP="00582190">
      <w:pPr>
        <w:pStyle w:val="UNDPProdocNumberedParagraph"/>
        <w:numPr>
          <w:ilvl w:val="0"/>
          <w:numId w:val="0"/>
        </w:numPr>
        <w:rPr>
          <w:lang w:eastAsia="en-US"/>
        </w:rPr>
      </w:pPr>
      <w:r w:rsidRPr="33D51DB3">
        <w:rPr>
          <w:lang w:eastAsia="en-US"/>
        </w:rPr>
        <w:t xml:space="preserve">In line with the UNDP 2021 Data Strategy, the project </w:t>
      </w:r>
      <w:proofErr w:type="gramStart"/>
      <w:r w:rsidRPr="33D51DB3">
        <w:rPr>
          <w:lang w:eastAsia="en-US"/>
        </w:rPr>
        <w:t>takes into account</w:t>
      </w:r>
      <w:proofErr w:type="gramEnd"/>
      <w:r w:rsidRPr="33D51DB3">
        <w:rPr>
          <w:lang w:eastAsia="en-US"/>
        </w:rPr>
        <w:t xml:space="preserve"> digital development challenges and development results. In doing so, the project incorporates digital-related output and outcomes, particularly under </w:t>
      </w:r>
      <w:r w:rsidR="008F7D32" w:rsidRPr="33D51DB3">
        <w:rPr>
          <w:lang w:eastAsia="en-US"/>
        </w:rPr>
        <w:t xml:space="preserve">Component 1, related to digital solutions for </w:t>
      </w:r>
      <w:proofErr w:type="gramStart"/>
      <w:r w:rsidR="008F7D32" w:rsidRPr="33D51DB3">
        <w:rPr>
          <w:lang w:eastAsia="en-US"/>
        </w:rPr>
        <w:t xml:space="preserve">policy </w:t>
      </w:r>
      <w:r w:rsidR="005D1511" w:rsidRPr="33D51DB3">
        <w:rPr>
          <w:lang w:eastAsia="en-US"/>
        </w:rPr>
        <w:t xml:space="preserve"> coherence</w:t>
      </w:r>
      <w:proofErr w:type="gramEnd"/>
      <w:r w:rsidR="008F7D32" w:rsidRPr="33D51DB3">
        <w:rPr>
          <w:lang w:eastAsia="en-US"/>
        </w:rPr>
        <w:t xml:space="preserve">, spatial data, and social and environmental impacts, as well as </w:t>
      </w:r>
      <w:r w:rsidRPr="33D51DB3">
        <w:rPr>
          <w:lang w:eastAsia="en-US"/>
        </w:rPr>
        <w:t>Components 3</w:t>
      </w:r>
      <w:r w:rsidR="008F7D32" w:rsidRPr="33D51DB3">
        <w:rPr>
          <w:lang w:eastAsia="en-US"/>
        </w:rPr>
        <w:t xml:space="preserve">, with digital solutions related to sharing lessons through e-learning, developing a global catalogue of best practices related to NBSAPs, and supporting solutions related to the value of nature, among others. </w:t>
      </w:r>
      <w:r w:rsidRPr="33D51DB3">
        <w:rPr>
          <w:lang w:eastAsia="en-US"/>
        </w:rPr>
        <w:t xml:space="preserve">Digital tools </w:t>
      </w:r>
      <w:r w:rsidR="008F7D32" w:rsidRPr="33D51DB3">
        <w:rPr>
          <w:lang w:eastAsia="en-US"/>
        </w:rPr>
        <w:t xml:space="preserve">will also </w:t>
      </w:r>
      <w:r w:rsidRPr="33D51DB3">
        <w:rPr>
          <w:lang w:eastAsia="en-US"/>
        </w:rPr>
        <w:t xml:space="preserve">be essential for the collection of data and the development of tools for data consultation, </w:t>
      </w:r>
      <w:proofErr w:type="gramStart"/>
      <w:r w:rsidRPr="33D51DB3">
        <w:rPr>
          <w:lang w:eastAsia="en-US"/>
        </w:rPr>
        <w:t>comparison</w:t>
      </w:r>
      <w:proofErr w:type="gramEnd"/>
      <w:r w:rsidRPr="33D51DB3">
        <w:rPr>
          <w:lang w:eastAsia="en-US"/>
        </w:rPr>
        <w:t xml:space="preserve"> and easy accessibility.</w:t>
      </w:r>
      <w:r w:rsidR="005D4F0A" w:rsidRPr="33D51DB3">
        <w:rPr>
          <w:lang w:eastAsia="en-US"/>
        </w:rPr>
        <w:t xml:space="preserve"> </w:t>
      </w:r>
      <w:r w:rsidR="008F7D32" w:rsidRPr="33D51DB3">
        <w:rPr>
          <w:lang w:eastAsia="en-US"/>
        </w:rPr>
        <w:t>We envision innovative digital solutions for collecting data such as using AI and machine learning for mining policies, for example.</w:t>
      </w:r>
      <w:r w:rsidRPr="33D51DB3">
        <w:rPr>
          <w:lang w:eastAsia="en-US"/>
        </w:rPr>
        <w:t xml:space="preserve"> </w:t>
      </w:r>
    </w:p>
    <w:p w14:paraId="2D228D9E" w14:textId="219FBFCA" w:rsidR="00B26E2F" w:rsidRDefault="00B26E2F" w:rsidP="00582190">
      <w:pPr>
        <w:rPr>
          <w:rFonts w:eastAsia="Times New Roman" w:cstheme="minorHAnsi"/>
        </w:rPr>
      </w:pPr>
      <w:r>
        <w:br w:type="page"/>
      </w:r>
    </w:p>
    <w:p w14:paraId="5E6E6F13" w14:textId="52CAD7E7" w:rsidR="00485F0E" w:rsidRPr="00485F0E" w:rsidRDefault="00543D1A" w:rsidP="00582190">
      <w:pPr>
        <w:keepNext/>
        <w:pBdr>
          <w:top w:val="single" w:sz="4" w:space="1" w:color="auto"/>
        </w:pBdr>
        <w:suppressAutoHyphens/>
        <w:spacing w:before="104" w:after="0" w:line="240" w:lineRule="auto"/>
        <w:jc w:val="both"/>
        <w:outlineLvl w:val="0"/>
        <w:rPr>
          <w:rFonts w:ascii="Calibri" w:eastAsia="SimSun" w:hAnsi="Calibri" w:cs="Times New Roman"/>
          <w:b/>
          <w:smallCaps/>
          <w:spacing w:val="-2"/>
          <w:sz w:val="28"/>
          <w:szCs w:val="20"/>
          <w:lang w:val="en-GB"/>
        </w:rPr>
      </w:pPr>
      <w:bookmarkStart w:id="24" w:name="_Toc159576166"/>
      <w:r>
        <w:rPr>
          <w:rFonts w:ascii="Calibri" w:eastAsia="SimSun" w:hAnsi="Calibri" w:cs="Times New Roman"/>
          <w:b/>
          <w:smallCaps/>
          <w:spacing w:val="-2"/>
          <w:sz w:val="28"/>
          <w:szCs w:val="20"/>
          <w:lang w:val="en-GB"/>
        </w:rPr>
        <w:lastRenderedPageBreak/>
        <w:t xml:space="preserve">V. </w:t>
      </w:r>
      <w:r w:rsidR="00485F0E" w:rsidRPr="00485F0E">
        <w:rPr>
          <w:rFonts w:ascii="Calibri" w:eastAsia="SimSun" w:hAnsi="Calibri" w:cs="Times New Roman"/>
          <w:b/>
          <w:smallCaps/>
          <w:spacing w:val="-2"/>
          <w:sz w:val="28"/>
          <w:szCs w:val="20"/>
          <w:lang w:val="en-GB"/>
        </w:rPr>
        <w:t>Project Management</w:t>
      </w:r>
      <w:bookmarkEnd w:id="24"/>
      <w:r w:rsidR="00485F0E" w:rsidRPr="00485F0E">
        <w:rPr>
          <w:rFonts w:ascii="Calibri" w:eastAsia="SimSun" w:hAnsi="Calibri" w:cs="Times New Roman"/>
          <w:b/>
          <w:smallCaps/>
          <w:spacing w:val="-2"/>
          <w:sz w:val="28"/>
          <w:szCs w:val="20"/>
          <w:lang w:val="en-GB"/>
        </w:rPr>
        <w:t xml:space="preserve"> </w:t>
      </w:r>
    </w:p>
    <w:p w14:paraId="461E6B96" w14:textId="77777777" w:rsidR="00485F0E" w:rsidRPr="00485F0E" w:rsidRDefault="00485F0E" w:rsidP="00582190">
      <w:pPr>
        <w:spacing w:after="0" w:line="240" w:lineRule="auto"/>
        <w:jc w:val="both"/>
        <w:rPr>
          <w:rFonts w:ascii="Calibri" w:eastAsia="SimSun" w:hAnsi="Calibri" w:cs="Times New Roman"/>
          <w:b/>
          <w:i/>
          <w:sz w:val="20"/>
          <w:szCs w:val="20"/>
          <w:highlight w:val="red"/>
        </w:rPr>
      </w:pPr>
    </w:p>
    <w:p w14:paraId="18123462" w14:textId="77777777" w:rsidR="00485F0E" w:rsidRPr="00281FB0" w:rsidRDefault="00485F0E" w:rsidP="00281FB0">
      <w:pPr>
        <w:spacing w:before="240" w:after="60" w:line="276" w:lineRule="auto"/>
        <w:contextualSpacing/>
        <w:jc w:val="both"/>
        <w:rPr>
          <w:rFonts w:ascii="Calibri" w:eastAsia="SimSun" w:hAnsi="Calibri" w:cs="Times New Roman"/>
          <w:b/>
          <w:i/>
        </w:rPr>
      </w:pPr>
      <w:r w:rsidRPr="00281FB0">
        <w:rPr>
          <w:rFonts w:ascii="Calibri" w:eastAsia="SimSun" w:hAnsi="Calibri" w:cs="Times New Roman"/>
          <w:b/>
          <w:i/>
        </w:rPr>
        <w:t xml:space="preserve"> Cost Efficiency and Effectiveness</w:t>
      </w:r>
    </w:p>
    <w:p w14:paraId="4A014C6E" w14:textId="77777777" w:rsidR="00D02DB6" w:rsidRPr="00281FB0" w:rsidRDefault="00D02DB6" w:rsidP="00D02DB6">
      <w:pPr>
        <w:spacing w:after="60" w:line="276" w:lineRule="auto"/>
        <w:contextualSpacing/>
        <w:jc w:val="both"/>
        <w:rPr>
          <w:rFonts w:ascii="Calibri" w:eastAsia="SimSun" w:hAnsi="Calibri" w:cs="Times New Roman"/>
          <w:i/>
          <w:highlight w:val="yellow"/>
        </w:rPr>
      </w:pPr>
    </w:p>
    <w:p w14:paraId="72A87D4E" w14:textId="7527A7EC" w:rsidR="00B51F05" w:rsidRPr="00281FB0" w:rsidRDefault="00B51F05" w:rsidP="00281FB0">
      <w:pPr>
        <w:spacing w:after="60" w:line="276" w:lineRule="auto"/>
        <w:contextualSpacing/>
        <w:rPr>
          <w:rFonts w:ascii="Calibri" w:eastAsia="SimSun" w:hAnsi="Calibri" w:cs="Times New Roman"/>
          <w:iCs/>
        </w:rPr>
      </w:pPr>
      <w:r w:rsidRPr="00281FB0">
        <w:rPr>
          <w:rFonts w:ascii="Calibri" w:eastAsia="SimSun" w:hAnsi="Calibri" w:cs="Times New Roman"/>
          <w:iCs/>
        </w:rPr>
        <w:t xml:space="preserve">This project is designed to ensure the most cost-efficient means of execution. The operational component, focusing on execution of Components 1 </w:t>
      </w:r>
      <w:r w:rsidR="00902D6A" w:rsidRPr="00281FB0">
        <w:rPr>
          <w:rFonts w:ascii="Calibri" w:eastAsia="SimSun" w:hAnsi="Calibri" w:cs="Times New Roman"/>
          <w:iCs/>
        </w:rPr>
        <w:t xml:space="preserve">and </w:t>
      </w:r>
      <w:r w:rsidRPr="00281FB0">
        <w:rPr>
          <w:rFonts w:ascii="Calibri" w:eastAsia="SimSun" w:hAnsi="Calibri" w:cs="Times New Roman"/>
          <w:iCs/>
        </w:rPr>
        <w:t>2 focuses on delivery of funds to national offices for execution. This unit is well equipped to monitor budgeting, spending, and progress within the national level for the various stages. The technical support component, focusing on execution of Component</w:t>
      </w:r>
      <w:r w:rsidR="008D1F62" w:rsidRPr="00281FB0">
        <w:rPr>
          <w:rFonts w:ascii="Calibri" w:eastAsia="SimSun" w:hAnsi="Calibri" w:cs="Times New Roman"/>
          <w:iCs/>
        </w:rPr>
        <w:t>s</w:t>
      </w:r>
      <w:r w:rsidRPr="00281FB0">
        <w:rPr>
          <w:rFonts w:ascii="Calibri" w:eastAsia="SimSun" w:hAnsi="Calibri" w:cs="Times New Roman"/>
          <w:iCs/>
        </w:rPr>
        <w:t xml:space="preserve"> 3 through a Responsible Party agreement with UNOPS, is well equipped to deliver on technical guidance and global advocacy and support, given that it has provided this function for more than 7 years, and has a large team who can accommodate a dynamic and demand-driven workload. </w:t>
      </w:r>
    </w:p>
    <w:p w14:paraId="27EA617B" w14:textId="6FBA3AA5" w:rsidR="0055136D" w:rsidRPr="00281FB0" w:rsidRDefault="0055136D" w:rsidP="00281FB0">
      <w:pPr>
        <w:spacing w:after="60" w:line="276" w:lineRule="auto"/>
        <w:contextualSpacing/>
        <w:rPr>
          <w:rFonts w:ascii="Calibri" w:eastAsia="SimSun" w:hAnsi="Calibri" w:cs="Times New Roman"/>
          <w:iCs/>
        </w:rPr>
      </w:pPr>
      <w:r w:rsidRPr="00281FB0">
        <w:rPr>
          <w:rFonts w:ascii="Calibri" w:eastAsia="SimSun" w:hAnsi="Calibri" w:cs="Times New Roman"/>
          <w:iCs/>
        </w:rPr>
        <w:t>The project will ensure effective communications with UNEP, the sister agency responsible for delivery to 69 countries, to capture and capitalize on lessons learned, both from the Early Action Support project, and early lessons from this project.</w:t>
      </w:r>
    </w:p>
    <w:p w14:paraId="0FEC6F40" w14:textId="77777777" w:rsidR="00B51F05" w:rsidRPr="00281FB0" w:rsidRDefault="00B51F05" w:rsidP="00B51F05">
      <w:pPr>
        <w:spacing w:after="60" w:line="276" w:lineRule="auto"/>
        <w:contextualSpacing/>
        <w:rPr>
          <w:rFonts w:ascii="Calibri" w:eastAsia="SimSun" w:hAnsi="Calibri" w:cs="Times New Roman"/>
          <w:i/>
        </w:rPr>
      </w:pPr>
    </w:p>
    <w:p w14:paraId="719D7D94" w14:textId="77777777" w:rsidR="00485F0E" w:rsidRPr="00281FB0" w:rsidRDefault="00485F0E" w:rsidP="00281FB0">
      <w:pPr>
        <w:spacing w:before="240" w:after="60" w:line="276" w:lineRule="auto"/>
        <w:contextualSpacing/>
        <w:jc w:val="both"/>
        <w:rPr>
          <w:rFonts w:ascii="Calibri" w:eastAsia="SimSun" w:hAnsi="Calibri" w:cs="Times New Roman"/>
          <w:b/>
          <w:i/>
        </w:rPr>
      </w:pPr>
      <w:r w:rsidRPr="00281FB0">
        <w:rPr>
          <w:rFonts w:ascii="Calibri" w:eastAsia="SimSun" w:hAnsi="Calibri" w:cs="Times New Roman"/>
          <w:b/>
          <w:i/>
        </w:rPr>
        <w:t>Project Management</w:t>
      </w:r>
    </w:p>
    <w:p w14:paraId="15EADC1E" w14:textId="77777777" w:rsidR="00D02DB6" w:rsidRPr="00281FB0" w:rsidRDefault="00D02DB6" w:rsidP="00582190">
      <w:pPr>
        <w:spacing w:after="60" w:line="276" w:lineRule="auto"/>
        <w:contextualSpacing/>
        <w:jc w:val="both"/>
        <w:rPr>
          <w:rFonts w:ascii="Calibri" w:eastAsia="SimSun" w:hAnsi="Calibri" w:cs="Times New Roman"/>
          <w:i/>
          <w:highlight w:val="yellow"/>
        </w:rPr>
      </w:pPr>
    </w:p>
    <w:p w14:paraId="5E6B06F7" w14:textId="70ABFE32" w:rsidR="00D02DB6" w:rsidRDefault="00D02DB6" w:rsidP="00281FB0">
      <w:pPr>
        <w:spacing w:after="60" w:line="276" w:lineRule="auto"/>
        <w:contextualSpacing/>
        <w:jc w:val="both"/>
        <w:rPr>
          <w:rFonts w:ascii="Calibri" w:eastAsia="SimSun" w:hAnsi="Calibri" w:cs="Times New Roman"/>
          <w:iCs/>
        </w:rPr>
      </w:pPr>
      <w:r w:rsidRPr="00281FB0">
        <w:rPr>
          <w:rFonts w:ascii="Calibri" w:eastAsia="SimSun" w:hAnsi="Calibri" w:cs="Times New Roman"/>
          <w:iCs/>
        </w:rPr>
        <w:t>This project will be conducted primarily through the following modalities: a) global</w:t>
      </w:r>
      <w:r w:rsidR="00617632" w:rsidRPr="00281FB0">
        <w:rPr>
          <w:rFonts w:ascii="Calibri" w:eastAsia="SimSun" w:hAnsi="Calibri" w:cs="Times New Roman"/>
          <w:iCs/>
        </w:rPr>
        <w:t xml:space="preserve"> project management</w:t>
      </w:r>
      <w:r w:rsidRPr="00281FB0">
        <w:rPr>
          <w:rFonts w:ascii="Calibri" w:eastAsia="SimSun" w:hAnsi="Calibri" w:cs="Times New Roman"/>
          <w:iCs/>
        </w:rPr>
        <w:t xml:space="preserve"> team to manage the project, and ensure that the project operates smoothly, will be New York based, consisting of the</w:t>
      </w:r>
      <w:r w:rsidR="00285405">
        <w:rPr>
          <w:rFonts w:ascii="Calibri" w:eastAsia="SimSun" w:hAnsi="Calibri" w:cs="Times New Roman"/>
          <w:iCs/>
        </w:rPr>
        <w:t xml:space="preserve"> </w:t>
      </w:r>
      <w:r w:rsidR="00422CAA">
        <w:rPr>
          <w:rFonts w:ascii="Calibri" w:eastAsia="SimSun" w:hAnsi="Calibri" w:cs="Times New Roman"/>
          <w:iCs/>
        </w:rPr>
        <w:t>project technical lea</w:t>
      </w:r>
      <w:r w:rsidR="00285405">
        <w:rPr>
          <w:rFonts w:ascii="Calibri" w:eastAsia="SimSun" w:hAnsi="Calibri" w:cs="Times New Roman"/>
          <w:iCs/>
        </w:rPr>
        <w:t>d</w:t>
      </w:r>
      <w:r w:rsidR="00281FB0">
        <w:rPr>
          <w:rFonts w:ascii="Calibri" w:eastAsia="SimSun" w:hAnsi="Calibri" w:cs="Times New Roman"/>
          <w:iCs/>
        </w:rPr>
        <w:t>, a technical coordinator</w:t>
      </w:r>
      <w:r w:rsidRPr="00281FB0">
        <w:rPr>
          <w:rFonts w:ascii="Calibri" w:eastAsia="SimSun" w:hAnsi="Calibri" w:cs="Times New Roman"/>
          <w:iCs/>
        </w:rPr>
        <w:t xml:space="preserve"> and the operational team required to ensure the completion of the projects, with a focus on Components 1 </w:t>
      </w:r>
      <w:r w:rsidR="00AF3C9D" w:rsidRPr="00281FB0">
        <w:rPr>
          <w:rFonts w:ascii="Calibri" w:eastAsia="SimSun" w:hAnsi="Calibri" w:cs="Times New Roman"/>
          <w:iCs/>
        </w:rPr>
        <w:t xml:space="preserve">and </w:t>
      </w:r>
      <w:r w:rsidRPr="00281FB0">
        <w:rPr>
          <w:rFonts w:ascii="Calibri" w:eastAsia="SimSun" w:hAnsi="Calibri" w:cs="Times New Roman"/>
          <w:iCs/>
        </w:rPr>
        <w:t>2 ; b) national UNDP offices, who will manage execution, through national grants, of Components 1 and 2; and c) a Responsible Party agreement with UNOPS to deliver on</w:t>
      </w:r>
      <w:r w:rsidR="00617632" w:rsidRPr="00281FB0">
        <w:rPr>
          <w:rFonts w:ascii="Calibri" w:eastAsia="SimSun" w:hAnsi="Calibri" w:cs="Times New Roman"/>
          <w:iCs/>
        </w:rPr>
        <w:t xml:space="preserve"> specified elements under</w:t>
      </w:r>
      <w:r w:rsidRPr="00281FB0">
        <w:rPr>
          <w:rFonts w:ascii="Calibri" w:eastAsia="SimSun" w:hAnsi="Calibri" w:cs="Times New Roman"/>
          <w:iCs/>
        </w:rPr>
        <w:t xml:space="preserve"> Component</w:t>
      </w:r>
      <w:r w:rsidR="003D3A0A" w:rsidRPr="00281FB0">
        <w:rPr>
          <w:rFonts w:ascii="Calibri" w:eastAsia="SimSun" w:hAnsi="Calibri" w:cs="Times New Roman"/>
          <w:iCs/>
        </w:rPr>
        <w:t>s</w:t>
      </w:r>
      <w:r w:rsidRPr="00281FB0">
        <w:rPr>
          <w:rFonts w:ascii="Calibri" w:eastAsia="SimSun" w:hAnsi="Calibri" w:cs="Times New Roman"/>
          <w:iCs/>
        </w:rPr>
        <w:t xml:space="preserve"> 3, who will be responsible for its execution, and for </w:t>
      </w:r>
      <w:r w:rsidR="00617632" w:rsidRPr="00281FB0">
        <w:rPr>
          <w:rFonts w:ascii="Calibri" w:eastAsia="SimSun" w:hAnsi="Calibri" w:cs="Times New Roman"/>
          <w:iCs/>
        </w:rPr>
        <w:t xml:space="preserve">reporting to </w:t>
      </w:r>
      <w:r w:rsidRPr="00281FB0">
        <w:rPr>
          <w:rFonts w:ascii="Calibri" w:eastAsia="SimSun" w:hAnsi="Calibri" w:cs="Times New Roman"/>
          <w:iCs/>
        </w:rPr>
        <w:t xml:space="preserve">the </w:t>
      </w:r>
      <w:r w:rsidR="00422CAA">
        <w:rPr>
          <w:rFonts w:ascii="Calibri" w:eastAsia="SimSun" w:hAnsi="Calibri" w:cs="Times New Roman"/>
          <w:iCs/>
        </w:rPr>
        <w:t>project technical lead</w:t>
      </w:r>
      <w:r w:rsidR="00285405">
        <w:rPr>
          <w:rFonts w:ascii="Calibri" w:eastAsia="SimSun" w:hAnsi="Calibri" w:cs="Times New Roman"/>
          <w:iCs/>
        </w:rPr>
        <w:t xml:space="preserve"> </w:t>
      </w:r>
      <w:r w:rsidRPr="00281FB0">
        <w:rPr>
          <w:rFonts w:ascii="Calibri" w:eastAsia="SimSun" w:hAnsi="Calibri" w:cs="Times New Roman"/>
          <w:iCs/>
        </w:rPr>
        <w:t>regarding delivery</w:t>
      </w:r>
      <w:r w:rsidR="008B6A30" w:rsidRPr="00281FB0">
        <w:rPr>
          <w:rFonts w:ascii="Calibri" w:eastAsia="SimSun" w:hAnsi="Calibri" w:cs="Times New Roman"/>
          <w:iCs/>
        </w:rPr>
        <w:t xml:space="preserve"> and coordination with par</w:t>
      </w:r>
      <w:r w:rsidR="00B02EBE" w:rsidRPr="00281FB0">
        <w:rPr>
          <w:rFonts w:ascii="Calibri" w:eastAsia="SimSun" w:hAnsi="Calibri" w:cs="Times New Roman"/>
          <w:iCs/>
        </w:rPr>
        <w:t>tners</w:t>
      </w:r>
      <w:r w:rsidRPr="00281FB0">
        <w:rPr>
          <w:rFonts w:ascii="Calibri" w:eastAsia="SimSun" w:hAnsi="Calibri" w:cs="Times New Roman"/>
          <w:iCs/>
        </w:rPr>
        <w:t>. In particular, the</w:t>
      </w:r>
      <w:r w:rsidR="00303F5E" w:rsidRPr="00281FB0">
        <w:rPr>
          <w:rFonts w:ascii="Calibri" w:eastAsia="SimSun" w:hAnsi="Calibri" w:cs="Times New Roman"/>
          <w:iCs/>
        </w:rPr>
        <w:t xml:space="preserve"> </w:t>
      </w:r>
      <w:r w:rsidR="00422CAA">
        <w:rPr>
          <w:rFonts w:ascii="Calibri" w:eastAsia="SimSun" w:hAnsi="Calibri" w:cs="Times New Roman"/>
          <w:iCs/>
        </w:rPr>
        <w:t>project technical</w:t>
      </w:r>
      <w:r w:rsidR="00285405">
        <w:rPr>
          <w:rFonts w:ascii="Calibri" w:eastAsia="SimSun" w:hAnsi="Calibri" w:cs="Times New Roman"/>
          <w:iCs/>
        </w:rPr>
        <w:t xml:space="preserve"> </w:t>
      </w:r>
      <w:r w:rsidRPr="00281FB0">
        <w:rPr>
          <w:rFonts w:ascii="Calibri" w:eastAsia="SimSun" w:hAnsi="Calibri" w:cs="Times New Roman"/>
          <w:iCs/>
        </w:rPr>
        <w:t xml:space="preserve">will </w:t>
      </w:r>
      <w:r w:rsidR="00617632" w:rsidRPr="00281FB0">
        <w:rPr>
          <w:rFonts w:ascii="Calibri" w:eastAsia="SimSun" w:hAnsi="Calibri" w:cs="Times New Roman"/>
          <w:iCs/>
        </w:rPr>
        <w:t xml:space="preserve">directly co-supervise the technical coordinator on the </w:t>
      </w:r>
      <w:r w:rsidR="002E2780" w:rsidRPr="00281FB0">
        <w:rPr>
          <w:rFonts w:ascii="Calibri" w:eastAsia="SimSun" w:hAnsi="Calibri" w:cs="Times New Roman"/>
          <w:iCs/>
        </w:rPr>
        <w:t>day-to-day</w:t>
      </w:r>
      <w:r w:rsidR="00617632" w:rsidRPr="00281FB0">
        <w:rPr>
          <w:rFonts w:ascii="Calibri" w:eastAsia="SimSun" w:hAnsi="Calibri" w:cs="Times New Roman"/>
          <w:iCs/>
        </w:rPr>
        <w:t xml:space="preserve"> basis, with </w:t>
      </w:r>
      <w:r w:rsidRPr="00281FB0">
        <w:rPr>
          <w:rFonts w:ascii="Calibri" w:eastAsia="SimSun" w:hAnsi="Calibri" w:cs="Times New Roman"/>
          <w:iCs/>
        </w:rPr>
        <w:t xml:space="preserve">the Nature for Development </w:t>
      </w:r>
      <w:proofErr w:type="spellStart"/>
      <w:r w:rsidRPr="00281FB0">
        <w:rPr>
          <w:rFonts w:ascii="Calibri" w:eastAsia="SimSun" w:hAnsi="Calibri" w:cs="Times New Roman"/>
          <w:iCs/>
        </w:rPr>
        <w:t>Programme</w:t>
      </w:r>
      <w:proofErr w:type="spellEnd"/>
      <w:r w:rsidRPr="00281FB0">
        <w:rPr>
          <w:rFonts w:ascii="Calibri" w:eastAsia="SimSun" w:hAnsi="Calibri" w:cs="Times New Roman"/>
          <w:iCs/>
        </w:rPr>
        <w:t xml:space="preserve"> manager within UNOPS</w:t>
      </w:r>
      <w:r w:rsidR="00617632" w:rsidRPr="00281FB0">
        <w:rPr>
          <w:rFonts w:ascii="Calibri" w:eastAsia="SimSun" w:hAnsi="Calibri" w:cs="Times New Roman"/>
          <w:iCs/>
        </w:rPr>
        <w:t xml:space="preserve"> as an official </w:t>
      </w:r>
      <w:r w:rsidR="00303F5E" w:rsidRPr="00281FB0">
        <w:rPr>
          <w:rFonts w:ascii="Calibri" w:eastAsia="SimSun" w:hAnsi="Calibri" w:cs="Times New Roman"/>
          <w:iCs/>
        </w:rPr>
        <w:t>contractual supervisor</w:t>
      </w:r>
      <w:r w:rsidRPr="00281FB0">
        <w:rPr>
          <w:rFonts w:ascii="Calibri" w:eastAsia="SimSun" w:hAnsi="Calibri" w:cs="Times New Roman"/>
          <w:iCs/>
        </w:rPr>
        <w:t xml:space="preserve">. Together, the </w:t>
      </w:r>
      <w:r w:rsidR="00422CAA">
        <w:rPr>
          <w:rFonts w:ascii="Calibri" w:eastAsia="SimSun" w:hAnsi="Calibri" w:cs="Times New Roman"/>
          <w:iCs/>
        </w:rPr>
        <w:t>project technical lead</w:t>
      </w:r>
      <w:r w:rsidR="00303F5E" w:rsidRPr="00281FB0">
        <w:rPr>
          <w:rFonts w:ascii="Calibri" w:eastAsia="SimSun" w:hAnsi="Calibri" w:cs="Times New Roman"/>
          <w:iCs/>
        </w:rPr>
        <w:t xml:space="preserve"> and </w:t>
      </w:r>
      <w:r w:rsidRPr="00281FB0">
        <w:rPr>
          <w:rFonts w:ascii="Calibri" w:eastAsia="SimSun" w:hAnsi="Calibri" w:cs="Times New Roman"/>
          <w:iCs/>
        </w:rPr>
        <w:t>the technical coordinator will form a coordination team to ensure smooth functioning of technical deliverables</w:t>
      </w:r>
      <w:r w:rsidR="00303F5E" w:rsidRPr="00281FB0">
        <w:rPr>
          <w:rFonts w:ascii="Calibri" w:eastAsia="SimSun" w:hAnsi="Calibri" w:cs="Times New Roman"/>
          <w:iCs/>
        </w:rPr>
        <w:t xml:space="preserve">, with the </w:t>
      </w:r>
      <w:proofErr w:type="spellStart"/>
      <w:r w:rsidR="00303F5E" w:rsidRPr="00281FB0">
        <w:rPr>
          <w:rFonts w:ascii="Calibri" w:eastAsia="SimSun" w:hAnsi="Calibri" w:cs="Times New Roman"/>
          <w:iCs/>
        </w:rPr>
        <w:t>NfD</w:t>
      </w:r>
      <w:proofErr w:type="spellEnd"/>
      <w:r w:rsidR="00303F5E" w:rsidRPr="00281FB0">
        <w:rPr>
          <w:rFonts w:ascii="Calibri" w:eastAsia="SimSun" w:hAnsi="Calibri" w:cs="Times New Roman"/>
          <w:iCs/>
        </w:rPr>
        <w:t xml:space="preserve"> </w:t>
      </w:r>
      <w:proofErr w:type="spellStart"/>
      <w:r w:rsidR="00303F5E" w:rsidRPr="00281FB0">
        <w:rPr>
          <w:rFonts w:ascii="Calibri" w:eastAsia="SimSun" w:hAnsi="Calibri" w:cs="Times New Roman"/>
          <w:iCs/>
        </w:rPr>
        <w:t>Pro</w:t>
      </w:r>
      <w:r w:rsidR="00B50373">
        <w:rPr>
          <w:rFonts w:ascii="Calibri" w:eastAsia="SimSun" w:hAnsi="Calibri" w:cs="Times New Roman"/>
          <w:iCs/>
        </w:rPr>
        <w:t>g</w:t>
      </w:r>
      <w:r w:rsidR="00303F5E" w:rsidRPr="00281FB0">
        <w:rPr>
          <w:rFonts w:ascii="Calibri" w:eastAsia="SimSun" w:hAnsi="Calibri" w:cs="Times New Roman"/>
          <w:iCs/>
        </w:rPr>
        <w:t>ramme</w:t>
      </w:r>
      <w:proofErr w:type="spellEnd"/>
      <w:r w:rsidR="00303F5E" w:rsidRPr="00281FB0">
        <w:rPr>
          <w:rFonts w:ascii="Calibri" w:eastAsia="SimSun" w:hAnsi="Calibri" w:cs="Times New Roman"/>
          <w:iCs/>
        </w:rPr>
        <w:t xml:space="preserve"> Manager in an advisory capacity</w:t>
      </w:r>
      <w:r w:rsidRPr="00281FB0">
        <w:rPr>
          <w:rFonts w:ascii="Calibri" w:eastAsia="SimSun" w:hAnsi="Calibri" w:cs="Times New Roman"/>
          <w:iCs/>
        </w:rPr>
        <w:t xml:space="preserve">. The </w:t>
      </w:r>
      <w:r w:rsidR="00303F5E" w:rsidRPr="00281FB0">
        <w:rPr>
          <w:rFonts w:ascii="Calibri" w:eastAsia="SimSun" w:hAnsi="Calibri" w:cs="Times New Roman"/>
          <w:iCs/>
        </w:rPr>
        <w:t xml:space="preserve">technical coordinator </w:t>
      </w:r>
      <w:r w:rsidRPr="00281FB0">
        <w:rPr>
          <w:rFonts w:ascii="Calibri" w:eastAsia="SimSun" w:hAnsi="Calibri" w:cs="Times New Roman"/>
          <w:iCs/>
        </w:rPr>
        <w:t>will maintain management and oversight of the individual team members responsible for Component 3.</w:t>
      </w:r>
    </w:p>
    <w:p w14:paraId="1DBE4107" w14:textId="77777777" w:rsidR="004A5209" w:rsidRDefault="004A5209" w:rsidP="00281FB0">
      <w:pPr>
        <w:spacing w:after="60" w:line="276" w:lineRule="auto"/>
        <w:contextualSpacing/>
        <w:jc w:val="both"/>
        <w:rPr>
          <w:rFonts w:ascii="Calibri" w:eastAsia="SimSun" w:hAnsi="Calibri" w:cs="Times New Roman"/>
          <w:iCs/>
        </w:rPr>
      </w:pPr>
    </w:p>
    <w:p w14:paraId="2F469DFB" w14:textId="77777777" w:rsidR="004A5209" w:rsidRPr="004A5209" w:rsidRDefault="004A5209" w:rsidP="004A5209">
      <w:pPr>
        <w:spacing w:after="60" w:line="276" w:lineRule="auto"/>
        <w:contextualSpacing/>
        <w:jc w:val="both"/>
        <w:rPr>
          <w:rFonts w:ascii="Calibri" w:eastAsia="SimSun" w:hAnsi="Calibri" w:cs="Times New Roman"/>
          <w:iCs/>
          <w:lang w:val="en-GB"/>
        </w:rPr>
      </w:pPr>
      <w:r w:rsidRPr="004A5209">
        <w:rPr>
          <w:rFonts w:ascii="Calibri" w:eastAsia="SimSun" w:hAnsi="Calibri" w:cs="Times New Roman"/>
          <w:iCs/>
          <w:lang w:val="en-GB"/>
        </w:rPr>
        <w:t xml:space="preserve">The project is executed by UNDP, with UNOPS as a responsible party. UNEP will be executing a parallel project in 70 additional countries, as required by the donor, the Global Environment Facility. UNOPS was selected as a responsible party because the Nature for Development team, executed out of UNOPS, has the skills and staff necessary to deliver on Component 3, including policy coherence, spatial alignment, and other elements. </w:t>
      </w:r>
    </w:p>
    <w:p w14:paraId="7E6C0617" w14:textId="77777777" w:rsidR="00D02DB6" w:rsidRPr="00281FB0" w:rsidRDefault="00D02DB6" w:rsidP="00582190">
      <w:pPr>
        <w:spacing w:after="60" w:line="276" w:lineRule="auto"/>
        <w:contextualSpacing/>
        <w:jc w:val="both"/>
        <w:rPr>
          <w:rFonts w:ascii="Calibri" w:eastAsia="SimSun" w:hAnsi="Calibri" w:cs="Times New Roman"/>
          <w:iCs/>
        </w:rPr>
      </w:pPr>
    </w:p>
    <w:p w14:paraId="5E2F60BB" w14:textId="6990A5FD" w:rsidR="00D02DB6" w:rsidRPr="00281FB0" w:rsidRDefault="00D02DB6" w:rsidP="00281FB0">
      <w:pPr>
        <w:spacing w:after="60" w:line="276" w:lineRule="auto"/>
        <w:contextualSpacing/>
        <w:jc w:val="both"/>
        <w:rPr>
          <w:rFonts w:ascii="Calibri" w:eastAsia="SimSun" w:hAnsi="Calibri" w:cs="Times New Roman"/>
          <w:iCs/>
        </w:rPr>
      </w:pPr>
      <w:r w:rsidRPr="00281FB0">
        <w:rPr>
          <w:rFonts w:ascii="Calibri" w:eastAsia="SimSun" w:hAnsi="Calibri" w:cs="Times New Roman"/>
          <w:iCs/>
        </w:rPr>
        <w:t>The project will liaise with the following existing teams and projects:</w:t>
      </w:r>
    </w:p>
    <w:p w14:paraId="511C4B50" w14:textId="77777777" w:rsidR="00D02DB6" w:rsidRPr="00281FB0" w:rsidRDefault="00D02DB6" w:rsidP="00582190">
      <w:pPr>
        <w:spacing w:after="60" w:line="276" w:lineRule="auto"/>
        <w:contextualSpacing/>
        <w:jc w:val="both"/>
        <w:rPr>
          <w:rFonts w:ascii="Calibri" w:eastAsia="SimSun" w:hAnsi="Calibri" w:cs="Times New Roman"/>
          <w:iCs/>
        </w:rPr>
      </w:pPr>
    </w:p>
    <w:p w14:paraId="2ABD0E86" w14:textId="6CCF3EC6" w:rsidR="00D02DB6" w:rsidRPr="00281FB0" w:rsidRDefault="0053386E" w:rsidP="33D51DB3">
      <w:pPr>
        <w:spacing w:after="60" w:line="276" w:lineRule="auto"/>
        <w:contextualSpacing/>
        <w:jc w:val="both"/>
        <w:rPr>
          <w:rFonts w:ascii="Calibri" w:eastAsia="SimSun" w:hAnsi="Calibri" w:cs="Times New Roman"/>
        </w:rPr>
      </w:pPr>
      <w:r w:rsidRPr="00281FB0">
        <w:rPr>
          <w:rFonts w:ascii="Calibri" w:eastAsia="SimSun" w:hAnsi="Calibri" w:cs="Times New Roman"/>
          <w:i/>
          <w:iCs/>
        </w:rPr>
        <w:t>GBF-EAS</w:t>
      </w:r>
      <w:r w:rsidR="00D02DB6" w:rsidRPr="00281FB0">
        <w:rPr>
          <w:rFonts w:ascii="Calibri" w:eastAsia="SimSun" w:hAnsi="Calibri" w:cs="Times New Roman"/>
        </w:rPr>
        <w:t>: Th</w:t>
      </w:r>
      <w:r w:rsidR="002A196A" w:rsidRPr="00281FB0">
        <w:rPr>
          <w:rFonts w:ascii="Calibri" w:eastAsia="SimSun" w:hAnsi="Calibri" w:cs="Times New Roman"/>
        </w:rPr>
        <w:t>is project</w:t>
      </w:r>
      <w:r w:rsidR="002416DA" w:rsidRPr="00281FB0">
        <w:rPr>
          <w:rFonts w:ascii="Calibri" w:eastAsia="SimSun" w:hAnsi="Calibri" w:cs="Times New Roman"/>
        </w:rPr>
        <w:t xml:space="preserve"> is currently </w:t>
      </w:r>
      <w:r w:rsidR="00D02DB6" w:rsidRPr="00281FB0">
        <w:rPr>
          <w:rFonts w:ascii="Calibri" w:eastAsia="SimSun" w:hAnsi="Calibri" w:cs="Times New Roman"/>
        </w:rPr>
        <w:t>play</w:t>
      </w:r>
      <w:r w:rsidR="002416DA" w:rsidRPr="00281FB0">
        <w:rPr>
          <w:rFonts w:ascii="Calibri" w:eastAsia="SimSun" w:hAnsi="Calibri" w:cs="Times New Roman"/>
        </w:rPr>
        <w:t>ing</w:t>
      </w:r>
      <w:r w:rsidR="00D02DB6" w:rsidRPr="00281FB0">
        <w:rPr>
          <w:rFonts w:ascii="Calibri" w:eastAsia="SimSun" w:hAnsi="Calibri" w:cs="Times New Roman"/>
        </w:rPr>
        <w:t xml:space="preserve"> an important role </w:t>
      </w:r>
      <w:r w:rsidR="00DB1ACB" w:rsidRPr="00281FB0">
        <w:rPr>
          <w:rFonts w:ascii="Calibri" w:eastAsia="SimSun" w:hAnsi="Calibri" w:cs="Times New Roman"/>
        </w:rPr>
        <w:t xml:space="preserve">advancing implementation of Component 1 </w:t>
      </w:r>
      <w:r w:rsidR="006F46A2" w:rsidRPr="00281FB0">
        <w:rPr>
          <w:rFonts w:ascii="Calibri" w:eastAsia="SimSun" w:hAnsi="Calibri" w:cs="Times New Roman"/>
        </w:rPr>
        <w:t>(</w:t>
      </w:r>
      <w:r w:rsidR="00B7347D" w:rsidRPr="00281FB0">
        <w:rPr>
          <w:rFonts w:ascii="Calibri" w:eastAsia="SimSun" w:hAnsi="Calibri" w:cs="Times New Roman"/>
        </w:rPr>
        <w:t>Rapid review of NBSAP for alignment with the post-2020 GBF</w:t>
      </w:r>
      <w:r w:rsidR="0091710B" w:rsidRPr="00281FB0">
        <w:rPr>
          <w:rFonts w:ascii="Calibri" w:eastAsia="SimSun" w:hAnsi="Calibri" w:cs="Times New Roman"/>
        </w:rPr>
        <w:t xml:space="preserve">) </w:t>
      </w:r>
      <w:r w:rsidR="006249EE" w:rsidRPr="00281FB0">
        <w:rPr>
          <w:rFonts w:ascii="Calibri" w:eastAsia="SimSun" w:hAnsi="Calibri" w:cs="Times New Roman"/>
        </w:rPr>
        <w:t xml:space="preserve">and other relevant components </w:t>
      </w:r>
      <w:r w:rsidR="0091710B" w:rsidRPr="00281FB0">
        <w:rPr>
          <w:rFonts w:ascii="Calibri" w:eastAsia="SimSun" w:hAnsi="Calibri" w:cs="Times New Roman"/>
        </w:rPr>
        <w:t xml:space="preserve">in many countries and will liaise with the </w:t>
      </w:r>
      <w:r w:rsidR="001727E1" w:rsidRPr="00281FB0">
        <w:rPr>
          <w:rFonts w:ascii="Calibri" w:eastAsia="SimSun" w:hAnsi="Calibri" w:cs="Times New Roman"/>
        </w:rPr>
        <w:t>this project, the “</w:t>
      </w:r>
      <w:r w:rsidR="001727E1" w:rsidRPr="00281FB0">
        <w:rPr>
          <w:rFonts w:ascii="Calibri" w:eastAsia="SimSun" w:hAnsi="Calibri" w:cs="Arial"/>
          <w:bCs/>
        </w:rPr>
        <w:t xml:space="preserve">Umbrella </w:t>
      </w:r>
      <w:proofErr w:type="spellStart"/>
      <w:r w:rsidR="001727E1" w:rsidRPr="00281FB0">
        <w:rPr>
          <w:rFonts w:ascii="Calibri" w:eastAsia="SimSun" w:hAnsi="Calibri" w:cs="Arial"/>
          <w:bCs/>
        </w:rPr>
        <w:t>Programme</w:t>
      </w:r>
      <w:proofErr w:type="spellEnd"/>
      <w:r w:rsidR="001727E1" w:rsidRPr="00281FB0">
        <w:rPr>
          <w:rFonts w:ascii="Calibri" w:eastAsia="SimSun" w:hAnsi="Calibri" w:cs="Arial"/>
          <w:bCs/>
        </w:rPr>
        <w:t xml:space="preserve"> to Support NBSAP Update and the 7th National Reports</w:t>
      </w:r>
      <w:r w:rsidR="001727E1" w:rsidRPr="00281FB0">
        <w:rPr>
          <w:rFonts w:ascii="Calibri" w:eastAsia="SimSun" w:hAnsi="Calibri" w:cs="Times New Roman"/>
        </w:rPr>
        <w:t xml:space="preserve">” </w:t>
      </w:r>
      <w:proofErr w:type="gramStart"/>
      <w:r w:rsidR="001727E1" w:rsidRPr="00281FB0">
        <w:rPr>
          <w:rFonts w:ascii="Calibri" w:eastAsia="SimSun" w:hAnsi="Calibri" w:cs="Times New Roman"/>
        </w:rPr>
        <w:t xml:space="preserve">and </w:t>
      </w:r>
      <w:r w:rsidR="0091710B" w:rsidRPr="00281FB0">
        <w:rPr>
          <w:rFonts w:ascii="Calibri" w:eastAsia="SimSun" w:hAnsi="Calibri" w:cs="Times New Roman"/>
        </w:rPr>
        <w:t xml:space="preserve"> </w:t>
      </w:r>
      <w:r w:rsidR="003064EA" w:rsidRPr="00281FB0">
        <w:rPr>
          <w:rFonts w:ascii="Calibri" w:eastAsia="SimSun" w:hAnsi="Calibri" w:cs="Times New Roman"/>
        </w:rPr>
        <w:t>to</w:t>
      </w:r>
      <w:proofErr w:type="gramEnd"/>
      <w:r w:rsidR="003064EA" w:rsidRPr="00281FB0">
        <w:rPr>
          <w:rFonts w:ascii="Calibri" w:eastAsia="SimSun" w:hAnsi="Calibri" w:cs="Times New Roman"/>
        </w:rPr>
        <w:t xml:space="preserve"> ensure a smooth transition </w:t>
      </w:r>
      <w:r w:rsidR="009507AC" w:rsidRPr="00281FB0">
        <w:rPr>
          <w:rFonts w:ascii="Calibri" w:eastAsia="SimSun" w:hAnsi="Calibri" w:cs="Times New Roman"/>
        </w:rPr>
        <w:t xml:space="preserve">before the GBF-EAS projects closes. </w:t>
      </w:r>
      <w:r w:rsidR="00B7347D" w:rsidRPr="00281FB0">
        <w:rPr>
          <w:rFonts w:ascii="Calibri" w:eastAsia="SimSun" w:hAnsi="Calibri" w:cs="Times New Roman"/>
        </w:rPr>
        <w:t xml:space="preserve"> </w:t>
      </w:r>
    </w:p>
    <w:p w14:paraId="4B072B37" w14:textId="77777777" w:rsidR="00D02DB6" w:rsidRPr="00281FB0" w:rsidRDefault="00D02DB6" w:rsidP="00582190">
      <w:pPr>
        <w:spacing w:after="60" w:line="276" w:lineRule="auto"/>
        <w:contextualSpacing/>
        <w:jc w:val="both"/>
        <w:rPr>
          <w:rFonts w:ascii="Calibri" w:eastAsia="SimSun" w:hAnsi="Calibri" w:cs="Times New Roman"/>
          <w:i/>
        </w:rPr>
      </w:pPr>
    </w:p>
    <w:p w14:paraId="15DBA134" w14:textId="766B13BA" w:rsidR="00D02DB6" w:rsidRPr="00281FB0" w:rsidRDefault="00D02DB6" w:rsidP="00582190">
      <w:pPr>
        <w:spacing w:after="60" w:line="276" w:lineRule="auto"/>
        <w:contextualSpacing/>
        <w:jc w:val="both"/>
        <w:rPr>
          <w:rFonts w:ascii="Calibri" w:eastAsia="SimSun" w:hAnsi="Calibri" w:cs="Times New Roman"/>
          <w:iCs/>
        </w:rPr>
      </w:pPr>
      <w:r w:rsidRPr="00281FB0">
        <w:rPr>
          <w:rFonts w:ascii="Calibri" w:eastAsia="SimSun" w:hAnsi="Calibri" w:cs="Times New Roman"/>
          <w:i/>
        </w:rPr>
        <w:lastRenderedPageBreak/>
        <w:t>BIOFIN</w:t>
      </w:r>
      <w:r w:rsidRPr="00281FB0">
        <w:rPr>
          <w:rFonts w:ascii="Calibri" w:eastAsia="SimSun" w:hAnsi="Calibri" w:cs="Times New Roman"/>
          <w:iCs/>
        </w:rPr>
        <w:t>: The extended BIOFIN team, which includes both the existing suite of BIOFIN countries, as well as the new GEF 8 BIOFIN project, will play an important role in this project, particularly when it comes to a) ensuring that NBSAP action plans are well costed, and have a viable finance plan; and b) ensuring that lessons related to phasing out harmful subsidies are incorporated into the new NBSAPs.</w:t>
      </w:r>
    </w:p>
    <w:p w14:paraId="3D985E41" w14:textId="77777777" w:rsidR="00D02DB6" w:rsidRPr="00281FB0" w:rsidRDefault="00D02DB6" w:rsidP="00582190">
      <w:pPr>
        <w:spacing w:after="60" w:line="276" w:lineRule="auto"/>
        <w:contextualSpacing/>
        <w:jc w:val="both"/>
        <w:rPr>
          <w:rFonts w:ascii="Calibri" w:eastAsia="SimSun" w:hAnsi="Calibri" w:cs="Times New Roman"/>
          <w:i/>
        </w:rPr>
      </w:pPr>
    </w:p>
    <w:p w14:paraId="138179E7" w14:textId="4200A67E" w:rsidR="00B51F05" w:rsidRPr="00281FB0" w:rsidRDefault="00B51F05" w:rsidP="4F3BEF30">
      <w:pPr>
        <w:spacing w:after="60" w:line="276" w:lineRule="auto"/>
        <w:contextualSpacing/>
        <w:jc w:val="both"/>
        <w:rPr>
          <w:rFonts w:ascii="Calibri" w:eastAsia="SimSun" w:hAnsi="Calibri" w:cs="Times New Roman"/>
        </w:rPr>
      </w:pPr>
      <w:r w:rsidRPr="00281FB0">
        <w:rPr>
          <w:rFonts w:ascii="Calibri" w:eastAsia="SimSun" w:hAnsi="Calibri" w:cs="Times New Roman"/>
          <w:i/>
          <w:iCs/>
        </w:rPr>
        <w:t>NBSAP Accelerator Partnership</w:t>
      </w:r>
      <w:r w:rsidRPr="00281FB0">
        <w:rPr>
          <w:rFonts w:ascii="Calibri" w:eastAsia="SimSun" w:hAnsi="Calibri" w:cs="Times New Roman"/>
        </w:rPr>
        <w:t>: Th</w:t>
      </w:r>
      <w:r w:rsidR="001727E1" w:rsidRPr="00281FB0">
        <w:rPr>
          <w:rFonts w:ascii="Calibri" w:eastAsia="SimSun" w:hAnsi="Calibri" w:cs="Times New Roman"/>
        </w:rPr>
        <w:t>is project, the “</w:t>
      </w:r>
      <w:r w:rsidR="001727E1" w:rsidRPr="00281FB0">
        <w:rPr>
          <w:rFonts w:ascii="Calibri" w:eastAsia="SimSun" w:hAnsi="Calibri" w:cs="Arial"/>
          <w:bCs/>
        </w:rPr>
        <w:t xml:space="preserve">Umbrella </w:t>
      </w:r>
      <w:proofErr w:type="spellStart"/>
      <w:r w:rsidR="001727E1" w:rsidRPr="00281FB0">
        <w:rPr>
          <w:rFonts w:ascii="Calibri" w:eastAsia="SimSun" w:hAnsi="Calibri" w:cs="Arial"/>
          <w:bCs/>
        </w:rPr>
        <w:t>Programme</w:t>
      </w:r>
      <w:proofErr w:type="spellEnd"/>
      <w:r w:rsidR="001727E1" w:rsidRPr="00281FB0">
        <w:rPr>
          <w:rFonts w:ascii="Calibri" w:eastAsia="SimSun" w:hAnsi="Calibri" w:cs="Arial"/>
          <w:bCs/>
        </w:rPr>
        <w:t xml:space="preserve"> to Support NBSAP Update and the 7th National Reports</w:t>
      </w:r>
      <w:r w:rsidR="001727E1" w:rsidRPr="00281FB0" w:rsidDel="001727E1">
        <w:rPr>
          <w:rFonts w:ascii="Calibri" w:eastAsia="SimSun" w:hAnsi="Calibri" w:cs="Times New Roman"/>
        </w:rPr>
        <w:t xml:space="preserve"> </w:t>
      </w:r>
      <w:r w:rsidRPr="00281FB0">
        <w:rPr>
          <w:rFonts w:ascii="Calibri" w:eastAsia="SimSun" w:hAnsi="Calibri" w:cs="Times New Roman"/>
        </w:rPr>
        <w:t xml:space="preserve">will liaise very closely with the newly created NBSAP Accelerator Partnership. The NBSAP AP is a project that is intended to be somewhat independent within UNDP, with team members having dual reporting lines to both the NBSAP AP director (based out of UNEP), as well as his/her reporting lines within UNDP and/or the Nature for Development team. There will be many areas of synergy between the NBSAP AP and this project, including a) supporting the NBSAP Forum and ensuring interoperability; b) guidance and materials developed for both projects; c) communications with countries; and d) resources available to accelerate ambition on NBSAPs. A small team, consisting of the </w:t>
      </w:r>
      <w:proofErr w:type="gramStart"/>
      <w:r w:rsidRPr="00281FB0">
        <w:rPr>
          <w:rFonts w:ascii="Calibri" w:eastAsia="SimSun" w:hAnsi="Calibri" w:cs="Times New Roman"/>
        </w:rPr>
        <w:t>communications</w:t>
      </w:r>
      <w:proofErr w:type="gramEnd"/>
      <w:r w:rsidRPr="00281FB0">
        <w:rPr>
          <w:rFonts w:ascii="Calibri" w:eastAsia="SimSun" w:hAnsi="Calibri" w:cs="Times New Roman"/>
        </w:rPr>
        <w:t xml:space="preserve"> focal points within the operational unit, the Nature for Development team, and the NBSAP AP, will ensure smooth and consistent communications with all project-supported countries. </w:t>
      </w:r>
    </w:p>
    <w:p w14:paraId="319F87B9" w14:textId="77777777" w:rsidR="00B51F05" w:rsidRPr="00281FB0" w:rsidRDefault="00B51F05" w:rsidP="00582190">
      <w:pPr>
        <w:spacing w:after="60" w:line="276" w:lineRule="auto"/>
        <w:contextualSpacing/>
        <w:jc w:val="both"/>
        <w:rPr>
          <w:rFonts w:ascii="Calibri" w:eastAsia="SimSun" w:hAnsi="Calibri" w:cs="Times New Roman"/>
          <w:iCs/>
        </w:rPr>
      </w:pPr>
    </w:p>
    <w:p w14:paraId="7F331762" w14:textId="39146800" w:rsidR="00D02DB6" w:rsidRPr="00281FB0" w:rsidRDefault="00D02DB6" w:rsidP="00582190">
      <w:pPr>
        <w:spacing w:after="60" w:line="276" w:lineRule="auto"/>
        <w:contextualSpacing/>
        <w:jc w:val="both"/>
        <w:rPr>
          <w:rFonts w:ascii="Calibri" w:eastAsia="SimSun" w:hAnsi="Calibri" w:cs="Times New Roman"/>
          <w:iCs/>
        </w:rPr>
      </w:pPr>
      <w:r w:rsidRPr="00281FB0">
        <w:rPr>
          <w:rFonts w:ascii="Calibri" w:eastAsia="SimSun" w:hAnsi="Calibri" w:cs="Times New Roman"/>
          <w:i/>
        </w:rPr>
        <w:t>Key Partners</w:t>
      </w:r>
      <w:r w:rsidRPr="00281FB0">
        <w:rPr>
          <w:rFonts w:ascii="Calibri" w:eastAsia="SimSun" w:hAnsi="Calibri" w:cs="Times New Roman"/>
          <w:iCs/>
        </w:rPr>
        <w:t xml:space="preserve">: UNEP and CBD are key partners for the execution of this project. Unlike the </w:t>
      </w:r>
      <w:r w:rsidR="00AB38E5" w:rsidRPr="00281FB0">
        <w:rPr>
          <w:rFonts w:ascii="Calibri" w:eastAsia="SimSun" w:hAnsi="Calibri" w:cs="Times New Roman"/>
          <w:iCs/>
        </w:rPr>
        <w:t xml:space="preserve">GBF-EAS </w:t>
      </w:r>
      <w:proofErr w:type="gramStart"/>
      <w:r w:rsidR="007615FB" w:rsidRPr="00281FB0">
        <w:rPr>
          <w:rFonts w:ascii="Calibri" w:eastAsia="SimSun" w:hAnsi="Calibri" w:cs="Times New Roman"/>
          <w:iCs/>
        </w:rPr>
        <w:t xml:space="preserve">project </w:t>
      </w:r>
      <w:r w:rsidRPr="00281FB0">
        <w:rPr>
          <w:rFonts w:ascii="Calibri" w:eastAsia="SimSun" w:hAnsi="Calibri" w:cs="Times New Roman"/>
          <w:iCs/>
        </w:rPr>
        <w:t>,</w:t>
      </w:r>
      <w:proofErr w:type="gramEnd"/>
      <w:r w:rsidRPr="00281FB0">
        <w:rPr>
          <w:rFonts w:ascii="Calibri" w:eastAsia="SimSun" w:hAnsi="Calibri" w:cs="Times New Roman"/>
          <w:iCs/>
        </w:rPr>
        <w:t xml:space="preserve"> where deliverables were split between UNDP and UNEP, UNDP retains the ability and responsibility to develop </w:t>
      </w:r>
      <w:r w:rsidR="00B51F05" w:rsidRPr="00281FB0">
        <w:rPr>
          <w:rFonts w:ascii="Calibri" w:eastAsia="SimSun" w:hAnsi="Calibri" w:cs="Times New Roman"/>
          <w:iCs/>
        </w:rPr>
        <w:t xml:space="preserve">all </w:t>
      </w:r>
      <w:r w:rsidRPr="00281FB0">
        <w:rPr>
          <w:rFonts w:ascii="Calibri" w:eastAsia="SimSun" w:hAnsi="Calibri" w:cs="Times New Roman"/>
          <w:iCs/>
        </w:rPr>
        <w:t>deliverables unilaterally</w:t>
      </w:r>
      <w:r w:rsidR="00B51F05" w:rsidRPr="00281FB0">
        <w:rPr>
          <w:rFonts w:ascii="Calibri" w:eastAsia="SimSun" w:hAnsi="Calibri" w:cs="Times New Roman"/>
          <w:iCs/>
        </w:rPr>
        <w:t xml:space="preserve"> from UNEP</w:t>
      </w:r>
      <w:r w:rsidRPr="00281FB0">
        <w:rPr>
          <w:rFonts w:ascii="Calibri" w:eastAsia="SimSun" w:hAnsi="Calibri" w:cs="Times New Roman"/>
          <w:iCs/>
        </w:rPr>
        <w:t xml:space="preserve">. However, UNDP will liaise closely with </w:t>
      </w:r>
      <w:r w:rsidR="00B51F05" w:rsidRPr="00281FB0">
        <w:rPr>
          <w:rFonts w:ascii="Calibri" w:eastAsia="SimSun" w:hAnsi="Calibri" w:cs="Times New Roman"/>
          <w:iCs/>
        </w:rPr>
        <w:t xml:space="preserve">UNEP to ensure that there is harmonization and consistency between tools developed, and UNDP will depend upon CBD to provide advice and guidance regarding templates and forms for the NBSAP </w:t>
      </w:r>
      <w:proofErr w:type="gramStart"/>
      <w:r w:rsidR="00B51F05" w:rsidRPr="00281FB0">
        <w:rPr>
          <w:rFonts w:ascii="Calibri" w:eastAsia="SimSun" w:hAnsi="Calibri" w:cs="Times New Roman"/>
          <w:iCs/>
        </w:rPr>
        <w:t>and in particular, for</w:t>
      </w:r>
      <w:proofErr w:type="gramEnd"/>
      <w:r w:rsidR="00B51F05" w:rsidRPr="00281FB0">
        <w:rPr>
          <w:rFonts w:ascii="Calibri" w:eastAsia="SimSun" w:hAnsi="Calibri" w:cs="Times New Roman"/>
          <w:iCs/>
        </w:rPr>
        <w:t xml:space="preserve"> the 7</w:t>
      </w:r>
      <w:r w:rsidR="00B51F05" w:rsidRPr="00281FB0">
        <w:rPr>
          <w:rFonts w:ascii="Calibri" w:eastAsia="SimSun" w:hAnsi="Calibri" w:cs="Times New Roman"/>
          <w:iCs/>
          <w:vertAlign w:val="superscript"/>
        </w:rPr>
        <w:t>th</w:t>
      </w:r>
      <w:r w:rsidR="00B51F05" w:rsidRPr="00281FB0">
        <w:rPr>
          <w:rFonts w:ascii="Calibri" w:eastAsia="SimSun" w:hAnsi="Calibri" w:cs="Times New Roman"/>
          <w:iCs/>
        </w:rPr>
        <w:t xml:space="preserve"> National Report, which is typically standardized by CBD. Both UNEP and CBD form part of the project board. In matters where there is shared governance, such as the UN Biodiversity Lab and the NBSAP Forum, this project will liaise with UNEP and CBD closely, and follow pre-existing norms related to approvals of use of logo.</w:t>
      </w:r>
    </w:p>
    <w:p w14:paraId="1404C735" w14:textId="77777777" w:rsidR="00B51F05" w:rsidRDefault="00B51F05" w:rsidP="00582190">
      <w:pPr>
        <w:spacing w:after="60" w:line="276" w:lineRule="auto"/>
        <w:contextualSpacing/>
        <w:jc w:val="both"/>
        <w:rPr>
          <w:rFonts w:ascii="Calibri" w:eastAsia="SimSun" w:hAnsi="Calibri" w:cs="Times New Roman"/>
          <w:iCs/>
          <w:sz w:val="20"/>
          <w:szCs w:val="24"/>
        </w:rPr>
      </w:pPr>
    </w:p>
    <w:p w14:paraId="201537A3" w14:textId="77777777" w:rsidR="009A1A84" w:rsidRDefault="009A1A84" w:rsidP="00582190">
      <w:pPr>
        <w:spacing w:after="60" w:line="276" w:lineRule="auto"/>
        <w:contextualSpacing/>
        <w:jc w:val="both"/>
        <w:rPr>
          <w:rFonts w:ascii="Calibri" w:eastAsia="SimSun" w:hAnsi="Calibri" w:cs="Times New Roman"/>
          <w:i/>
          <w:sz w:val="20"/>
          <w:szCs w:val="24"/>
        </w:rPr>
      </w:pPr>
    </w:p>
    <w:p w14:paraId="68BAA654" w14:textId="77777777" w:rsidR="00485F0E" w:rsidRPr="00485F0E" w:rsidRDefault="00485F0E" w:rsidP="00582190">
      <w:pPr>
        <w:spacing w:after="0" w:line="240" w:lineRule="auto"/>
        <w:jc w:val="both"/>
        <w:rPr>
          <w:rFonts w:ascii="Calibri" w:eastAsia="SimSun" w:hAnsi="Calibri" w:cs="Times New Roman"/>
          <w:b/>
          <w:i/>
          <w:sz w:val="20"/>
          <w:szCs w:val="20"/>
          <w:highlight w:val="red"/>
        </w:rPr>
      </w:pPr>
    </w:p>
    <w:p w14:paraId="5B8BC313" w14:textId="77777777" w:rsidR="00485F0E" w:rsidRPr="00485F0E" w:rsidRDefault="00485F0E" w:rsidP="00582190">
      <w:pPr>
        <w:spacing w:after="0" w:line="240" w:lineRule="auto"/>
        <w:jc w:val="both"/>
        <w:rPr>
          <w:rFonts w:ascii="Calibri" w:eastAsia="SimSun" w:hAnsi="Calibri" w:cs="Times New Roman"/>
          <w:sz w:val="20"/>
          <w:szCs w:val="20"/>
        </w:rPr>
      </w:pPr>
    </w:p>
    <w:p w14:paraId="1BC79296" w14:textId="77777777" w:rsidR="00485F0E" w:rsidRPr="00485F0E" w:rsidRDefault="00485F0E" w:rsidP="00582190">
      <w:pPr>
        <w:spacing w:after="0" w:line="240" w:lineRule="auto"/>
        <w:jc w:val="both"/>
        <w:rPr>
          <w:rFonts w:ascii="Calibri" w:eastAsia="SimSun" w:hAnsi="Calibri" w:cs="Times New Roman"/>
          <w:i/>
          <w:sz w:val="20"/>
          <w:szCs w:val="20"/>
        </w:rPr>
      </w:pPr>
    </w:p>
    <w:p w14:paraId="524F406F" w14:textId="77777777" w:rsidR="00485F0E" w:rsidRPr="00485F0E" w:rsidRDefault="00485F0E" w:rsidP="00582190">
      <w:pPr>
        <w:keepNext/>
        <w:pBdr>
          <w:top w:val="single" w:sz="4" w:space="1" w:color="auto"/>
        </w:pBdr>
        <w:suppressAutoHyphens/>
        <w:spacing w:after="0" w:line="240" w:lineRule="auto"/>
        <w:jc w:val="both"/>
        <w:outlineLvl w:val="0"/>
        <w:rPr>
          <w:rFonts w:ascii="Calibri" w:eastAsia="SimSun" w:hAnsi="Calibri" w:cs="Segoe UI"/>
          <w:b/>
          <w:smallCaps/>
          <w:color w:val="000000"/>
          <w:spacing w:val="-2"/>
          <w:sz w:val="28"/>
          <w:szCs w:val="20"/>
        </w:rPr>
        <w:sectPr w:rsidR="00485F0E" w:rsidRPr="00485F0E" w:rsidSect="001727E1">
          <w:pgSz w:w="12240" w:h="15840" w:code="1"/>
          <w:pgMar w:top="1152" w:right="1152" w:bottom="1152" w:left="1152" w:header="720" w:footer="432" w:gutter="0"/>
          <w:cols w:space="708"/>
          <w:titlePg/>
          <w:docGrid w:linePitch="360"/>
        </w:sectPr>
      </w:pPr>
      <w:bookmarkStart w:id="25" w:name="_Toc207800912"/>
    </w:p>
    <w:p w14:paraId="0A628BC8" w14:textId="03075DC6" w:rsidR="00347FF4" w:rsidRDefault="009A25F6" w:rsidP="00582190">
      <w:pPr>
        <w:rPr>
          <w:lang w:val="en-GB"/>
        </w:rPr>
      </w:pPr>
      <w:r>
        <w:rPr>
          <w:rFonts w:ascii="Calibri" w:eastAsia="SimSun" w:hAnsi="Calibri" w:cs="Times New Roman"/>
          <w:b/>
          <w:smallCaps/>
          <w:spacing w:val="-2"/>
          <w:sz w:val="28"/>
          <w:szCs w:val="28"/>
        </w:rPr>
        <w:lastRenderedPageBreak/>
        <w:t xml:space="preserve">VI </w:t>
      </w:r>
      <w:r w:rsidR="00485F0E" w:rsidRPr="00485F0E">
        <w:rPr>
          <w:rFonts w:ascii="Calibri" w:eastAsia="SimSun" w:hAnsi="Calibri" w:cs="Times New Roman"/>
          <w:b/>
          <w:smallCaps/>
          <w:spacing w:val="-2"/>
          <w:sz w:val="28"/>
          <w:szCs w:val="28"/>
        </w:rPr>
        <w:t>Project Results Framework</w:t>
      </w:r>
    </w:p>
    <w:p w14:paraId="0573764D" w14:textId="55070323" w:rsidR="00363FFA" w:rsidRDefault="00363FFA" w:rsidP="00582190"/>
    <w:p w14:paraId="398E2723" w14:textId="1DCA77CD" w:rsidR="00363FFA" w:rsidRDefault="000F77FB" w:rsidP="00582190">
      <w:pPr>
        <w:pStyle w:val="Heading4"/>
        <w:ind w:left="0"/>
      </w:pPr>
      <w:r>
        <w:t xml:space="preserve">Project </w:t>
      </w:r>
      <w:r w:rsidR="00363FFA" w:rsidRPr="00112E16">
        <w:t xml:space="preserve">Results Framework </w:t>
      </w:r>
      <w:r w:rsidR="00FD1288">
        <w:rPr>
          <w:rStyle w:val="FootnoteReference"/>
        </w:rPr>
        <w:footnoteReference w:id="7"/>
      </w:r>
      <w:r w:rsidR="00E455B4">
        <w:t>(Pathways 1 and 2)</w:t>
      </w:r>
    </w:p>
    <w:tbl>
      <w:tblPr>
        <w:tblW w:w="1404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40"/>
      </w:tblGrid>
      <w:tr w:rsidR="00363FFA" w:rsidRPr="00112E16" w14:paraId="5D61881C" w14:textId="77777777" w:rsidTr="00CA30A0">
        <w:trPr>
          <w:trHeight w:val="305"/>
        </w:trPr>
        <w:tc>
          <w:tcPr>
            <w:tcW w:w="14040" w:type="dxa"/>
            <w:shd w:val="clear" w:color="auto" w:fill="auto"/>
          </w:tcPr>
          <w:p w14:paraId="1D804847" w14:textId="77777777" w:rsidR="00363FFA" w:rsidRPr="00363FFA" w:rsidRDefault="00363FFA" w:rsidP="00582190">
            <w:pPr>
              <w:jc w:val="both"/>
              <w:rPr>
                <w:rFonts w:cstheme="minorHAnsi"/>
                <w:sz w:val="20"/>
                <w:szCs w:val="20"/>
              </w:rPr>
            </w:pPr>
            <w:r w:rsidRPr="00363FFA">
              <w:rPr>
                <w:rFonts w:cstheme="minorHAnsi"/>
                <w:b/>
                <w:sz w:val="20"/>
                <w:szCs w:val="20"/>
              </w:rPr>
              <w:t xml:space="preserve">This project will contribute to the following Sustainable Development Goal (s):  </w:t>
            </w:r>
            <w:r w:rsidRPr="00363FFA">
              <w:rPr>
                <w:rFonts w:cstheme="minorHAnsi"/>
                <w:i/>
                <w:sz w:val="20"/>
                <w:szCs w:val="20"/>
              </w:rPr>
              <w:t xml:space="preserve">Goals 1 to 17 (see </w:t>
            </w:r>
            <w:hyperlink r:id="rId20" w:history="1">
              <w:r w:rsidRPr="00363FFA">
                <w:rPr>
                  <w:rStyle w:val="Hyperlink"/>
                  <w:rFonts w:eastAsia="SimSun" w:cstheme="minorHAnsi"/>
                  <w:i/>
                  <w:sz w:val="20"/>
                  <w:szCs w:val="20"/>
                </w:rPr>
                <w:t>https://www.cbd.int/sbstta/sbstta-24/post-2020-sdg-linkages-en.pdf</w:t>
              </w:r>
            </w:hyperlink>
            <w:r w:rsidRPr="00363FFA">
              <w:rPr>
                <w:rFonts w:cstheme="minorHAnsi"/>
                <w:i/>
                <w:sz w:val="20"/>
                <w:szCs w:val="20"/>
              </w:rPr>
              <w:t xml:space="preserve"> )</w:t>
            </w:r>
          </w:p>
        </w:tc>
      </w:tr>
      <w:tr w:rsidR="00363FFA" w:rsidRPr="00112E16" w14:paraId="44473A26" w14:textId="77777777" w:rsidTr="00CA30A0">
        <w:trPr>
          <w:trHeight w:val="287"/>
        </w:trPr>
        <w:tc>
          <w:tcPr>
            <w:tcW w:w="14040" w:type="dxa"/>
            <w:shd w:val="clear" w:color="auto" w:fill="auto"/>
          </w:tcPr>
          <w:p w14:paraId="01AF7C7B" w14:textId="77777777" w:rsidR="00363FFA" w:rsidRPr="00363FFA" w:rsidRDefault="00363FFA" w:rsidP="00582190">
            <w:pPr>
              <w:jc w:val="both"/>
              <w:rPr>
                <w:rFonts w:cstheme="minorHAnsi"/>
                <w:bCs/>
                <w:iCs/>
                <w:sz w:val="20"/>
                <w:szCs w:val="20"/>
              </w:rPr>
            </w:pPr>
            <w:r w:rsidRPr="00363FFA">
              <w:rPr>
                <w:rFonts w:cstheme="minorHAnsi"/>
                <w:b/>
                <w:bCs/>
                <w:sz w:val="20"/>
                <w:szCs w:val="20"/>
              </w:rPr>
              <w:t>This project will contribute to the following country outcome (UNDAF/CPD, RPD, GPD)</w:t>
            </w:r>
            <w:r w:rsidRPr="00363FFA">
              <w:rPr>
                <w:rFonts w:cstheme="minorHAnsi"/>
                <w:sz w:val="20"/>
                <w:szCs w:val="20"/>
              </w:rPr>
              <w:t>: N/A because this is a multi-country project</w:t>
            </w:r>
          </w:p>
        </w:tc>
      </w:tr>
      <w:tr w:rsidR="00363FFA" w:rsidRPr="00112E16" w14:paraId="28655593" w14:textId="77777777" w:rsidTr="00CA30A0">
        <w:trPr>
          <w:trHeight w:val="287"/>
        </w:trPr>
        <w:tc>
          <w:tcPr>
            <w:tcW w:w="14040" w:type="dxa"/>
            <w:shd w:val="clear" w:color="auto" w:fill="auto"/>
          </w:tcPr>
          <w:p w14:paraId="7B8E97E0" w14:textId="6129F818" w:rsidR="00363FFA" w:rsidRPr="00363FFA" w:rsidRDefault="00363FFA" w:rsidP="00582190">
            <w:pPr>
              <w:rPr>
                <w:rFonts w:asciiTheme="majorHAnsi" w:hAnsiTheme="majorHAnsi" w:cstheme="majorHAnsi"/>
                <w:b/>
                <w:bCs/>
                <w:sz w:val="20"/>
                <w:szCs w:val="20"/>
              </w:rPr>
            </w:pPr>
            <w:r w:rsidRPr="00363FFA">
              <w:rPr>
                <w:rFonts w:asciiTheme="majorHAnsi" w:hAnsiTheme="majorHAnsi" w:cstheme="majorHAnsi"/>
                <w:b/>
                <w:bCs/>
                <w:sz w:val="20"/>
                <w:szCs w:val="20"/>
              </w:rPr>
              <w:t>This project will contribute to the following signature solution of the UNDP Strategic Plan 2022-2025:</w:t>
            </w:r>
            <w:r w:rsidRPr="00363FFA">
              <w:rPr>
                <w:rFonts w:ascii="Calibri" w:hAnsi="Calibri" w:cs="Calibri"/>
                <w:i/>
                <w:sz w:val="20"/>
                <w:szCs w:val="20"/>
              </w:rPr>
              <w:t xml:space="preserve"> </w:t>
            </w:r>
            <w:r w:rsidRPr="00363FFA">
              <w:rPr>
                <w:rFonts w:ascii="Calibri" w:hAnsi="Calibri" w:cs="Calibri"/>
                <w:sz w:val="20"/>
                <w:szCs w:val="20"/>
              </w:rPr>
              <w:t xml:space="preserve">Putting nature and the environment at the heart of national economies and planning; helping governments protect, manage and value their natural </w:t>
            </w:r>
            <w:r w:rsidRPr="001727E1">
              <w:rPr>
                <w:rFonts w:asciiTheme="majorHAnsi" w:hAnsiTheme="majorHAnsi" w:cstheme="majorHAnsi"/>
                <w:b/>
                <w:bCs/>
                <w:sz w:val="20"/>
                <w:szCs w:val="20"/>
              </w:rPr>
              <w:t>assets.</w:t>
            </w:r>
            <w:r w:rsidR="00521735" w:rsidRPr="001727E1">
              <w:rPr>
                <w:rFonts w:asciiTheme="majorHAnsi" w:hAnsiTheme="majorHAnsi" w:cstheme="majorHAnsi"/>
                <w:b/>
                <w:bCs/>
                <w:sz w:val="20"/>
                <w:szCs w:val="20"/>
              </w:rPr>
              <w:t xml:space="preserve"> </w:t>
            </w:r>
            <w:r w:rsidRPr="001727E1">
              <w:rPr>
                <w:rFonts w:asciiTheme="majorHAnsi" w:hAnsiTheme="majorHAnsi" w:cstheme="majorHAnsi"/>
                <w:b/>
                <w:bCs/>
                <w:sz w:val="20"/>
                <w:szCs w:val="20"/>
              </w:rPr>
              <w:t xml:space="preserve">This project will also contribute to </w:t>
            </w:r>
            <w:proofErr w:type="gramStart"/>
            <w:r w:rsidR="0077621B">
              <w:rPr>
                <w:rFonts w:asciiTheme="majorHAnsi" w:hAnsiTheme="majorHAnsi" w:cstheme="majorHAnsi"/>
                <w:b/>
                <w:bCs/>
                <w:sz w:val="20"/>
                <w:szCs w:val="20"/>
              </w:rPr>
              <w:t xml:space="preserve">UNDP’s </w:t>
            </w:r>
            <w:r w:rsidRPr="001727E1">
              <w:rPr>
                <w:rFonts w:asciiTheme="majorHAnsi" w:hAnsiTheme="majorHAnsi" w:cstheme="majorHAnsi"/>
                <w:b/>
                <w:bCs/>
                <w:sz w:val="20"/>
                <w:szCs w:val="20"/>
              </w:rPr>
              <w:t xml:space="preserve"> Nature</w:t>
            </w:r>
            <w:proofErr w:type="gramEnd"/>
            <w:r w:rsidRPr="001727E1">
              <w:rPr>
                <w:rFonts w:asciiTheme="majorHAnsi" w:hAnsiTheme="majorHAnsi" w:cstheme="majorHAnsi"/>
                <w:b/>
                <w:bCs/>
                <w:sz w:val="20"/>
                <w:szCs w:val="20"/>
              </w:rPr>
              <w:t xml:space="preserve"> Pledge.</w:t>
            </w:r>
          </w:p>
        </w:tc>
      </w:tr>
    </w:tbl>
    <w:p w14:paraId="5290C324" w14:textId="77777777" w:rsidR="00363FFA" w:rsidRPr="00112E16" w:rsidRDefault="00363FFA" w:rsidP="00582190">
      <w:pPr>
        <w:rPr>
          <w:sz w:val="2"/>
          <w:szCs w:val="2"/>
        </w:rPr>
      </w:pPr>
    </w:p>
    <w:tbl>
      <w:tblPr>
        <w:tblW w:w="1404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3330"/>
        <w:gridCol w:w="1980"/>
        <w:gridCol w:w="1890"/>
        <w:gridCol w:w="3240"/>
      </w:tblGrid>
      <w:tr w:rsidR="00363FFA" w:rsidRPr="00112E16" w14:paraId="5D7D5991" w14:textId="77777777" w:rsidTr="007E3C97">
        <w:trPr>
          <w:trHeight w:val="593"/>
          <w:tblHeader/>
        </w:trPr>
        <w:tc>
          <w:tcPr>
            <w:tcW w:w="3600" w:type="dxa"/>
            <w:shd w:val="clear" w:color="auto" w:fill="auto"/>
          </w:tcPr>
          <w:p w14:paraId="169B14A5" w14:textId="13BA20D4" w:rsidR="00363FFA" w:rsidRPr="00112E16" w:rsidRDefault="00363FFA" w:rsidP="00582190">
            <w:pPr>
              <w:jc w:val="center"/>
              <w:rPr>
                <w:rFonts w:cstheme="minorHAnsi"/>
                <w:b/>
                <w:bCs/>
                <w:sz w:val="18"/>
                <w:szCs w:val="18"/>
              </w:rPr>
            </w:pPr>
            <w:bookmarkStart w:id="26" w:name="_Hlk98230217"/>
            <w:r w:rsidRPr="00112E16">
              <w:rPr>
                <w:rFonts w:cstheme="minorHAnsi"/>
                <w:b/>
                <w:bCs/>
                <w:sz w:val="18"/>
                <w:szCs w:val="18"/>
              </w:rPr>
              <w:t>Objective and Outcomes</w:t>
            </w:r>
          </w:p>
        </w:tc>
        <w:tc>
          <w:tcPr>
            <w:tcW w:w="3330" w:type="dxa"/>
            <w:shd w:val="clear" w:color="auto" w:fill="auto"/>
          </w:tcPr>
          <w:p w14:paraId="5673CC3E" w14:textId="77777777" w:rsidR="00363FFA" w:rsidRPr="00112E16" w:rsidRDefault="00363FFA" w:rsidP="00582190">
            <w:pPr>
              <w:jc w:val="center"/>
              <w:rPr>
                <w:rFonts w:cstheme="minorHAnsi"/>
                <w:b/>
                <w:bCs/>
                <w:sz w:val="18"/>
                <w:szCs w:val="18"/>
              </w:rPr>
            </w:pPr>
            <w:r w:rsidRPr="00112E16">
              <w:rPr>
                <w:rFonts w:cstheme="minorHAnsi"/>
                <w:b/>
                <w:bCs/>
                <w:sz w:val="18"/>
                <w:szCs w:val="18"/>
              </w:rPr>
              <w:t>Objective and Outcome Indicators</w:t>
            </w:r>
          </w:p>
        </w:tc>
        <w:tc>
          <w:tcPr>
            <w:tcW w:w="1980" w:type="dxa"/>
            <w:shd w:val="clear" w:color="auto" w:fill="auto"/>
          </w:tcPr>
          <w:p w14:paraId="336F393F" w14:textId="79507550" w:rsidR="00363FFA" w:rsidRPr="00112E16" w:rsidRDefault="00363FFA" w:rsidP="00582190">
            <w:pPr>
              <w:jc w:val="center"/>
              <w:rPr>
                <w:rFonts w:cstheme="minorHAnsi"/>
                <w:b/>
                <w:bCs/>
                <w:sz w:val="18"/>
                <w:szCs w:val="18"/>
              </w:rPr>
            </w:pPr>
            <w:r w:rsidRPr="00112E16">
              <w:rPr>
                <w:rFonts w:cstheme="minorHAnsi"/>
                <w:b/>
                <w:bCs/>
                <w:sz w:val="18"/>
                <w:szCs w:val="18"/>
              </w:rPr>
              <w:t>Baseline</w:t>
            </w:r>
          </w:p>
        </w:tc>
        <w:tc>
          <w:tcPr>
            <w:tcW w:w="1890" w:type="dxa"/>
            <w:shd w:val="clear" w:color="auto" w:fill="auto"/>
          </w:tcPr>
          <w:p w14:paraId="4CF3EDBE" w14:textId="1EB17414" w:rsidR="00363FFA" w:rsidRPr="00112E16" w:rsidRDefault="00363FFA" w:rsidP="00582190">
            <w:pPr>
              <w:jc w:val="center"/>
              <w:rPr>
                <w:rFonts w:cstheme="minorHAnsi"/>
                <w:b/>
                <w:bCs/>
                <w:sz w:val="18"/>
                <w:szCs w:val="18"/>
              </w:rPr>
            </w:pPr>
            <w:r w:rsidRPr="00112E16">
              <w:rPr>
                <w:rFonts w:cstheme="minorHAnsi"/>
                <w:b/>
                <w:bCs/>
                <w:sz w:val="18"/>
                <w:szCs w:val="18"/>
              </w:rPr>
              <w:t>Mid-term Target</w:t>
            </w:r>
          </w:p>
        </w:tc>
        <w:tc>
          <w:tcPr>
            <w:tcW w:w="3240" w:type="dxa"/>
            <w:shd w:val="clear" w:color="auto" w:fill="auto"/>
          </w:tcPr>
          <w:p w14:paraId="44F47348" w14:textId="77777777" w:rsidR="00363FFA" w:rsidRPr="00112E16" w:rsidRDefault="00363FFA" w:rsidP="00582190">
            <w:pPr>
              <w:jc w:val="center"/>
              <w:rPr>
                <w:rFonts w:cstheme="minorHAnsi"/>
                <w:b/>
                <w:bCs/>
                <w:sz w:val="18"/>
                <w:szCs w:val="18"/>
              </w:rPr>
            </w:pPr>
            <w:r w:rsidRPr="00112E16">
              <w:rPr>
                <w:rFonts w:cstheme="minorHAnsi"/>
                <w:b/>
                <w:bCs/>
                <w:sz w:val="18"/>
                <w:szCs w:val="18"/>
              </w:rPr>
              <w:t>End of Project Target</w:t>
            </w:r>
          </w:p>
          <w:p w14:paraId="70F76227" w14:textId="77777777" w:rsidR="00363FFA" w:rsidRPr="00112E16" w:rsidRDefault="00363FFA" w:rsidP="00582190">
            <w:pPr>
              <w:jc w:val="center"/>
              <w:rPr>
                <w:rFonts w:cstheme="minorHAnsi"/>
                <w:b/>
                <w:bCs/>
                <w:sz w:val="18"/>
                <w:szCs w:val="18"/>
              </w:rPr>
            </w:pPr>
            <w:r w:rsidRPr="00112E16">
              <w:rPr>
                <w:rFonts w:cstheme="minorHAnsi"/>
                <w:bCs/>
                <w:i/>
                <w:sz w:val="18"/>
                <w:szCs w:val="18"/>
              </w:rPr>
              <w:t>Expected level when terminal evaluation undertaken</w:t>
            </w:r>
          </w:p>
        </w:tc>
      </w:tr>
      <w:tr w:rsidR="00363FFA" w:rsidRPr="00112E16" w14:paraId="48588561" w14:textId="77777777" w:rsidTr="007E3C97">
        <w:trPr>
          <w:trHeight w:val="665"/>
        </w:trPr>
        <w:tc>
          <w:tcPr>
            <w:tcW w:w="3600" w:type="dxa"/>
            <w:vMerge w:val="restart"/>
          </w:tcPr>
          <w:p w14:paraId="2CE202FE" w14:textId="0492FE00" w:rsidR="00363FFA" w:rsidRPr="00112E16" w:rsidRDefault="00363FFA" w:rsidP="00582190">
            <w:pPr>
              <w:rPr>
                <w:rFonts w:cstheme="minorHAnsi"/>
                <w:b/>
                <w:bCs/>
                <w:i/>
                <w:sz w:val="18"/>
                <w:szCs w:val="18"/>
              </w:rPr>
            </w:pPr>
            <w:r w:rsidRPr="00112E16">
              <w:rPr>
                <w:rFonts w:cstheme="minorHAnsi"/>
                <w:b/>
                <w:bCs/>
                <w:sz w:val="18"/>
                <w:szCs w:val="18"/>
              </w:rPr>
              <w:t xml:space="preserve">Project Objective: </w:t>
            </w:r>
            <w:r w:rsidR="000F77FB">
              <w:rPr>
                <w:rFonts w:cstheme="minorHAnsi"/>
                <w:bCs/>
                <w:iCs/>
                <w:color w:val="000000"/>
                <w:sz w:val="18"/>
                <w:szCs w:val="18"/>
              </w:rPr>
              <w:t>T</w:t>
            </w:r>
            <w:r w:rsidRPr="00363FFA">
              <w:rPr>
                <w:rFonts w:cstheme="minorHAnsi"/>
                <w:bCs/>
                <w:iCs/>
                <w:color w:val="000000"/>
                <w:sz w:val="18"/>
                <w:szCs w:val="18"/>
              </w:rPr>
              <w:t>o support countries in revising and updating their National Biodiversity Strategies and Action Plans (NBSAPs) in order to align with the recently agreed upon Kunming-Montreal Global Biodiversity Framework, and enable effective implementation of the Convention on Biological Diversity (CBD) and the Kunming Montreal Global Biodiversity Framework at the national level</w:t>
            </w:r>
            <w:r w:rsidR="00215DBD">
              <w:rPr>
                <w:rFonts w:cstheme="minorHAnsi"/>
                <w:bCs/>
                <w:iCs/>
                <w:color w:val="000000"/>
                <w:sz w:val="18"/>
                <w:szCs w:val="18"/>
              </w:rPr>
              <w:t xml:space="preserve">, </w:t>
            </w:r>
            <w:r w:rsidRPr="00363FFA">
              <w:rPr>
                <w:rFonts w:cstheme="minorHAnsi"/>
                <w:bCs/>
                <w:iCs/>
                <w:color w:val="000000"/>
                <w:sz w:val="18"/>
                <w:szCs w:val="18"/>
              </w:rPr>
              <w:t xml:space="preserve"> and </w:t>
            </w:r>
            <w:r w:rsidR="00D06BB8">
              <w:rPr>
                <w:rFonts w:cstheme="minorHAnsi"/>
                <w:bCs/>
                <w:iCs/>
                <w:color w:val="000000"/>
                <w:sz w:val="18"/>
                <w:szCs w:val="18"/>
              </w:rPr>
              <w:t xml:space="preserve">prepare and </w:t>
            </w:r>
            <w:r w:rsidRPr="00363FFA">
              <w:rPr>
                <w:rFonts w:cstheme="minorHAnsi"/>
                <w:bCs/>
                <w:iCs/>
                <w:color w:val="000000"/>
                <w:sz w:val="18"/>
                <w:szCs w:val="18"/>
              </w:rPr>
              <w:t>submit</w:t>
            </w:r>
            <w:r w:rsidR="00D06BB8">
              <w:rPr>
                <w:rFonts w:cstheme="minorHAnsi"/>
                <w:bCs/>
                <w:iCs/>
                <w:color w:val="000000"/>
                <w:sz w:val="18"/>
                <w:szCs w:val="18"/>
              </w:rPr>
              <w:t xml:space="preserve"> </w:t>
            </w:r>
            <w:r w:rsidRPr="00363FFA">
              <w:rPr>
                <w:rFonts w:cstheme="minorHAnsi"/>
                <w:bCs/>
                <w:iCs/>
                <w:color w:val="000000"/>
                <w:sz w:val="18"/>
                <w:szCs w:val="18"/>
              </w:rPr>
              <w:t xml:space="preserve"> their 7th National Report on the implementation of the Convention on Biological Diversity and the Kunming-Montreal Global Biodiversity Framework.</w:t>
            </w:r>
          </w:p>
        </w:tc>
        <w:tc>
          <w:tcPr>
            <w:tcW w:w="3330" w:type="dxa"/>
          </w:tcPr>
          <w:p w14:paraId="759992A7" w14:textId="6BD9B8BA" w:rsidR="00363FFA" w:rsidRPr="00112E16" w:rsidRDefault="00363FFA" w:rsidP="00582190">
            <w:pPr>
              <w:rPr>
                <w:rFonts w:cstheme="minorHAnsi"/>
                <w:bCs/>
                <w:sz w:val="18"/>
                <w:szCs w:val="18"/>
              </w:rPr>
            </w:pPr>
            <w:r w:rsidRPr="00112E16">
              <w:rPr>
                <w:rFonts w:cstheme="minorHAnsi"/>
                <w:bCs/>
                <w:sz w:val="18"/>
                <w:szCs w:val="18"/>
              </w:rPr>
              <w:t xml:space="preserve">Number of countries that </w:t>
            </w:r>
            <w:r>
              <w:rPr>
                <w:rFonts w:cstheme="minorHAnsi"/>
                <w:bCs/>
                <w:sz w:val="18"/>
                <w:szCs w:val="18"/>
              </w:rPr>
              <w:t>have updated their NBSAP to align with the Kunming-Montreal Global Biodiversity Framework</w:t>
            </w:r>
          </w:p>
          <w:p w14:paraId="5CFA9275" w14:textId="77777777" w:rsidR="00363FFA" w:rsidRPr="00112E16" w:rsidRDefault="00363FFA" w:rsidP="00582190">
            <w:pPr>
              <w:spacing w:after="0" w:line="240" w:lineRule="auto"/>
              <w:contextualSpacing/>
              <w:rPr>
                <w:rFonts w:eastAsia="SimSun" w:cstheme="minorHAnsi"/>
                <w:sz w:val="18"/>
                <w:szCs w:val="18"/>
              </w:rPr>
            </w:pPr>
          </w:p>
        </w:tc>
        <w:tc>
          <w:tcPr>
            <w:tcW w:w="1980" w:type="dxa"/>
          </w:tcPr>
          <w:p w14:paraId="09F0C318" w14:textId="2CC887D1" w:rsidR="00363FFA" w:rsidRPr="00112E16" w:rsidRDefault="007E3C97" w:rsidP="00582190">
            <w:pPr>
              <w:spacing w:after="0" w:line="240" w:lineRule="auto"/>
              <w:contextualSpacing/>
              <w:rPr>
                <w:rFonts w:eastAsia="SimSun" w:cstheme="minorHAnsi"/>
                <w:sz w:val="18"/>
                <w:szCs w:val="18"/>
              </w:rPr>
            </w:pPr>
            <w:r>
              <w:rPr>
                <w:rFonts w:eastAsia="SimSun" w:cstheme="minorHAnsi"/>
                <w:sz w:val="18"/>
                <w:szCs w:val="18"/>
              </w:rPr>
              <w:t>0</w:t>
            </w:r>
          </w:p>
        </w:tc>
        <w:tc>
          <w:tcPr>
            <w:tcW w:w="1890" w:type="dxa"/>
          </w:tcPr>
          <w:p w14:paraId="4DD03FF9" w14:textId="019F1564" w:rsidR="00363FFA" w:rsidRPr="00112E16" w:rsidRDefault="009118D6" w:rsidP="00582190">
            <w:pPr>
              <w:spacing w:after="0" w:line="240" w:lineRule="auto"/>
              <w:contextualSpacing/>
              <w:rPr>
                <w:rFonts w:eastAsia="SimSun" w:cstheme="minorHAnsi"/>
                <w:sz w:val="18"/>
                <w:szCs w:val="18"/>
              </w:rPr>
            </w:pPr>
            <w:r>
              <w:rPr>
                <w:rFonts w:eastAsia="SimSun" w:cstheme="minorHAnsi"/>
                <w:sz w:val="18"/>
                <w:szCs w:val="18"/>
              </w:rPr>
              <w:t>3</w:t>
            </w:r>
            <w:r w:rsidR="007E3C97">
              <w:rPr>
                <w:rFonts w:eastAsia="SimSun" w:cstheme="minorHAnsi"/>
                <w:sz w:val="18"/>
                <w:szCs w:val="18"/>
              </w:rPr>
              <w:t>0</w:t>
            </w:r>
          </w:p>
        </w:tc>
        <w:tc>
          <w:tcPr>
            <w:tcW w:w="3240" w:type="dxa"/>
          </w:tcPr>
          <w:p w14:paraId="39BAA4FE" w14:textId="1BD998B6" w:rsidR="00363FFA" w:rsidRPr="00112E16" w:rsidRDefault="007E3C97" w:rsidP="00582190">
            <w:pPr>
              <w:spacing w:after="0" w:line="240" w:lineRule="auto"/>
              <w:contextualSpacing/>
              <w:rPr>
                <w:rFonts w:eastAsia="SimSun" w:cstheme="minorHAnsi"/>
                <w:sz w:val="18"/>
                <w:szCs w:val="18"/>
              </w:rPr>
            </w:pPr>
            <w:r>
              <w:rPr>
                <w:rFonts w:eastAsia="SimSun" w:cstheme="minorHAnsi"/>
                <w:sz w:val="18"/>
                <w:szCs w:val="18"/>
              </w:rPr>
              <w:t>69</w:t>
            </w:r>
            <w:r w:rsidR="000F77FB">
              <w:rPr>
                <w:rFonts w:eastAsia="SimSun" w:cstheme="minorHAnsi"/>
                <w:sz w:val="18"/>
                <w:szCs w:val="18"/>
              </w:rPr>
              <w:t xml:space="preserve"> – All participating countries</w:t>
            </w:r>
          </w:p>
        </w:tc>
      </w:tr>
      <w:tr w:rsidR="00363FFA" w:rsidRPr="00112E16" w14:paraId="66DCB80F" w14:textId="77777777" w:rsidTr="007E3C97">
        <w:trPr>
          <w:trHeight w:val="980"/>
        </w:trPr>
        <w:tc>
          <w:tcPr>
            <w:tcW w:w="3600" w:type="dxa"/>
            <w:vMerge/>
          </w:tcPr>
          <w:p w14:paraId="0701C3AB" w14:textId="77777777" w:rsidR="00363FFA" w:rsidRPr="00112E16" w:rsidRDefault="00363FFA" w:rsidP="00582190">
            <w:pPr>
              <w:rPr>
                <w:rFonts w:cstheme="minorHAnsi"/>
                <w:b/>
                <w:bCs/>
                <w:sz w:val="18"/>
                <w:szCs w:val="18"/>
              </w:rPr>
            </w:pPr>
          </w:p>
        </w:tc>
        <w:tc>
          <w:tcPr>
            <w:tcW w:w="3330" w:type="dxa"/>
          </w:tcPr>
          <w:p w14:paraId="69BC1A09" w14:textId="513A8890" w:rsidR="00363FFA" w:rsidRPr="00112E16" w:rsidRDefault="00363FFA" w:rsidP="00582190">
            <w:pPr>
              <w:rPr>
                <w:rFonts w:cstheme="minorHAnsi"/>
                <w:bCs/>
                <w:iCs/>
                <w:sz w:val="18"/>
                <w:szCs w:val="18"/>
              </w:rPr>
            </w:pPr>
            <w:r w:rsidRPr="00112E16">
              <w:rPr>
                <w:rFonts w:cstheme="minorHAnsi"/>
                <w:bCs/>
                <w:iCs/>
                <w:sz w:val="18"/>
                <w:szCs w:val="18"/>
              </w:rPr>
              <w:t xml:space="preserve">Number of countries that </w:t>
            </w:r>
            <w:r>
              <w:rPr>
                <w:rFonts w:cstheme="minorHAnsi"/>
                <w:bCs/>
                <w:iCs/>
                <w:sz w:val="18"/>
                <w:szCs w:val="18"/>
              </w:rPr>
              <w:t>have completed their 7</w:t>
            </w:r>
            <w:r w:rsidRPr="00363FFA">
              <w:rPr>
                <w:rFonts w:cstheme="minorHAnsi"/>
                <w:bCs/>
                <w:iCs/>
                <w:sz w:val="18"/>
                <w:szCs w:val="18"/>
                <w:vertAlign w:val="superscript"/>
              </w:rPr>
              <w:t>th</w:t>
            </w:r>
            <w:r>
              <w:rPr>
                <w:rFonts w:cstheme="minorHAnsi"/>
                <w:bCs/>
                <w:iCs/>
                <w:sz w:val="18"/>
                <w:szCs w:val="18"/>
              </w:rPr>
              <w:t xml:space="preserve"> National Report </w:t>
            </w:r>
          </w:p>
        </w:tc>
        <w:tc>
          <w:tcPr>
            <w:tcW w:w="1980" w:type="dxa"/>
          </w:tcPr>
          <w:p w14:paraId="703FBDD5" w14:textId="77777777" w:rsidR="00363FFA" w:rsidRPr="00112E16" w:rsidRDefault="00363FFA" w:rsidP="00582190">
            <w:pPr>
              <w:rPr>
                <w:rFonts w:cstheme="minorHAnsi"/>
                <w:bCs/>
                <w:iCs/>
                <w:sz w:val="18"/>
                <w:szCs w:val="18"/>
              </w:rPr>
            </w:pPr>
            <w:r w:rsidRPr="00112E16">
              <w:rPr>
                <w:rFonts w:cstheme="minorHAnsi"/>
                <w:bCs/>
                <w:iCs/>
                <w:sz w:val="18"/>
                <w:szCs w:val="18"/>
              </w:rPr>
              <w:t>0</w:t>
            </w:r>
          </w:p>
        </w:tc>
        <w:tc>
          <w:tcPr>
            <w:tcW w:w="1890" w:type="dxa"/>
          </w:tcPr>
          <w:p w14:paraId="58628A2A" w14:textId="0764F28D" w:rsidR="00363FFA" w:rsidRPr="00112E16" w:rsidRDefault="009118D6" w:rsidP="00582190">
            <w:pPr>
              <w:rPr>
                <w:rFonts w:cstheme="minorHAnsi"/>
                <w:bCs/>
                <w:iCs/>
                <w:sz w:val="18"/>
                <w:szCs w:val="18"/>
              </w:rPr>
            </w:pPr>
            <w:r>
              <w:rPr>
                <w:rFonts w:cstheme="minorHAnsi"/>
                <w:bCs/>
                <w:iCs/>
                <w:sz w:val="18"/>
                <w:szCs w:val="18"/>
              </w:rPr>
              <w:t>3</w:t>
            </w:r>
            <w:r w:rsidR="00363FFA" w:rsidRPr="00112E16">
              <w:rPr>
                <w:rFonts w:cstheme="minorHAnsi"/>
                <w:bCs/>
                <w:iCs/>
                <w:sz w:val="18"/>
                <w:szCs w:val="18"/>
              </w:rPr>
              <w:t>0</w:t>
            </w:r>
          </w:p>
        </w:tc>
        <w:tc>
          <w:tcPr>
            <w:tcW w:w="3240" w:type="dxa"/>
          </w:tcPr>
          <w:p w14:paraId="575B5BC7" w14:textId="0635D170" w:rsidR="00363FFA" w:rsidRPr="00112E16" w:rsidRDefault="007E3C97" w:rsidP="00582190">
            <w:pPr>
              <w:rPr>
                <w:rFonts w:cstheme="minorHAnsi"/>
                <w:bCs/>
                <w:i/>
                <w:sz w:val="18"/>
                <w:szCs w:val="18"/>
              </w:rPr>
            </w:pPr>
            <w:r>
              <w:rPr>
                <w:rFonts w:eastAsia="SimSun" w:cstheme="minorHAnsi"/>
                <w:sz w:val="18"/>
                <w:szCs w:val="18"/>
              </w:rPr>
              <w:t>69</w:t>
            </w:r>
            <w:r w:rsidR="000F77FB">
              <w:rPr>
                <w:rFonts w:eastAsia="SimSun" w:cstheme="minorHAnsi"/>
                <w:sz w:val="18"/>
                <w:szCs w:val="18"/>
              </w:rPr>
              <w:t xml:space="preserve"> – All participating countries</w:t>
            </w:r>
          </w:p>
        </w:tc>
      </w:tr>
      <w:tr w:rsidR="00363FFA" w:rsidRPr="00112E16" w14:paraId="29C4284F" w14:textId="77777777" w:rsidTr="007E3C97">
        <w:trPr>
          <w:trHeight w:val="512"/>
        </w:trPr>
        <w:tc>
          <w:tcPr>
            <w:tcW w:w="3600" w:type="dxa"/>
            <w:vMerge/>
          </w:tcPr>
          <w:p w14:paraId="3C8DFE54" w14:textId="77777777" w:rsidR="00363FFA" w:rsidRPr="00112E16" w:rsidRDefault="00363FFA" w:rsidP="00582190">
            <w:pPr>
              <w:rPr>
                <w:rFonts w:cstheme="minorHAnsi"/>
                <w:b/>
                <w:bCs/>
                <w:sz w:val="18"/>
                <w:szCs w:val="18"/>
              </w:rPr>
            </w:pPr>
          </w:p>
        </w:tc>
        <w:tc>
          <w:tcPr>
            <w:tcW w:w="3330" w:type="dxa"/>
          </w:tcPr>
          <w:p w14:paraId="2E629F0E" w14:textId="77777777" w:rsidR="00363FFA" w:rsidRPr="00112E16" w:rsidRDefault="00363FFA" w:rsidP="00582190">
            <w:pPr>
              <w:rPr>
                <w:rFonts w:cstheme="minorHAnsi"/>
                <w:bCs/>
                <w:iCs/>
                <w:sz w:val="18"/>
                <w:szCs w:val="18"/>
              </w:rPr>
            </w:pPr>
            <w:r w:rsidRPr="00112E16">
              <w:rPr>
                <w:rFonts w:cstheme="minorHAnsi"/>
                <w:bCs/>
                <w:iCs/>
                <w:sz w:val="18"/>
                <w:szCs w:val="18"/>
              </w:rPr>
              <w:t>Number of beneficiaries per country disaggregated by gender</w:t>
            </w:r>
          </w:p>
        </w:tc>
        <w:tc>
          <w:tcPr>
            <w:tcW w:w="1980" w:type="dxa"/>
          </w:tcPr>
          <w:p w14:paraId="187C9AF4" w14:textId="77777777" w:rsidR="00363FFA" w:rsidRPr="00112E16" w:rsidRDefault="00363FFA" w:rsidP="00582190">
            <w:pPr>
              <w:rPr>
                <w:rFonts w:cstheme="minorHAnsi"/>
                <w:bCs/>
                <w:iCs/>
                <w:sz w:val="18"/>
                <w:szCs w:val="18"/>
              </w:rPr>
            </w:pPr>
            <w:r w:rsidRPr="00112E16">
              <w:rPr>
                <w:rFonts w:cstheme="minorHAnsi"/>
                <w:bCs/>
                <w:iCs/>
                <w:sz w:val="18"/>
                <w:szCs w:val="18"/>
              </w:rPr>
              <w:t>0</w:t>
            </w:r>
          </w:p>
        </w:tc>
        <w:tc>
          <w:tcPr>
            <w:tcW w:w="1890" w:type="dxa"/>
          </w:tcPr>
          <w:p w14:paraId="7F514553" w14:textId="4BF6BC7F" w:rsidR="00363FFA" w:rsidRPr="00112E16" w:rsidRDefault="009118D6" w:rsidP="00582190">
            <w:pPr>
              <w:rPr>
                <w:rFonts w:cstheme="minorHAnsi"/>
                <w:bCs/>
                <w:iCs/>
                <w:sz w:val="18"/>
                <w:szCs w:val="18"/>
              </w:rPr>
            </w:pPr>
            <w:r>
              <w:rPr>
                <w:rFonts w:cstheme="minorHAnsi"/>
                <w:bCs/>
                <w:iCs/>
                <w:sz w:val="18"/>
                <w:szCs w:val="18"/>
              </w:rPr>
              <w:t>3</w:t>
            </w:r>
            <w:r w:rsidR="00363FFA" w:rsidRPr="00112E16">
              <w:rPr>
                <w:rFonts w:cstheme="minorHAnsi"/>
                <w:bCs/>
                <w:iCs/>
                <w:sz w:val="18"/>
                <w:szCs w:val="18"/>
              </w:rPr>
              <w:t>0</w:t>
            </w:r>
          </w:p>
        </w:tc>
        <w:tc>
          <w:tcPr>
            <w:tcW w:w="3240" w:type="dxa"/>
          </w:tcPr>
          <w:p w14:paraId="6BDD7451" w14:textId="0E1B34F7" w:rsidR="00363FFA" w:rsidRPr="00112E16" w:rsidRDefault="00363FFA" w:rsidP="00582190">
            <w:pPr>
              <w:rPr>
                <w:rFonts w:cstheme="minorHAnsi"/>
                <w:bCs/>
                <w:iCs/>
                <w:sz w:val="18"/>
                <w:szCs w:val="18"/>
              </w:rPr>
            </w:pPr>
            <w:r w:rsidRPr="00112E16">
              <w:rPr>
                <w:rFonts w:cstheme="minorHAnsi"/>
                <w:bCs/>
                <w:iCs/>
                <w:sz w:val="18"/>
                <w:szCs w:val="18"/>
              </w:rPr>
              <w:t xml:space="preserve">At least </w:t>
            </w:r>
            <w:r w:rsidR="007E3C97">
              <w:rPr>
                <w:rFonts w:cstheme="minorHAnsi"/>
                <w:bCs/>
                <w:iCs/>
                <w:sz w:val="18"/>
                <w:szCs w:val="18"/>
              </w:rPr>
              <w:t>5</w:t>
            </w:r>
            <w:r>
              <w:rPr>
                <w:rFonts w:cstheme="minorHAnsi"/>
                <w:bCs/>
                <w:iCs/>
                <w:sz w:val="18"/>
                <w:szCs w:val="18"/>
              </w:rPr>
              <w:t>,000</w:t>
            </w:r>
            <w:r w:rsidRPr="00112E16">
              <w:rPr>
                <w:rFonts w:cstheme="minorHAnsi"/>
                <w:bCs/>
                <w:iCs/>
                <w:sz w:val="18"/>
                <w:szCs w:val="18"/>
              </w:rPr>
              <w:t xml:space="preserve"> per country (</w:t>
            </w:r>
            <w:r>
              <w:rPr>
                <w:rFonts w:cstheme="minorHAnsi"/>
                <w:bCs/>
                <w:iCs/>
                <w:sz w:val="18"/>
                <w:szCs w:val="18"/>
              </w:rPr>
              <w:t xml:space="preserve">at least </w:t>
            </w:r>
            <w:r w:rsidR="007E3C97">
              <w:rPr>
                <w:rFonts w:cstheme="minorHAnsi"/>
                <w:bCs/>
                <w:iCs/>
                <w:sz w:val="18"/>
                <w:szCs w:val="18"/>
              </w:rPr>
              <w:t>2,5</w:t>
            </w:r>
            <w:r w:rsidRPr="00112E16">
              <w:rPr>
                <w:rFonts w:cstheme="minorHAnsi"/>
                <w:bCs/>
                <w:iCs/>
                <w:sz w:val="18"/>
                <w:szCs w:val="18"/>
              </w:rPr>
              <w:t xml:space="preserve">00 men and </w:t>
            </w:r>
            <w:r w:rsidR="007E3C97">
              <w:rPr>
                <w:rFonts w:cstheme="minorHAnsi"/>
                <w:bCs/>
                <w:iCs/>
                <w:sz w:val="18"/>
                <w:szCs w:val="18"/>
              </w:rPr>
              <w:t>2,500</w:t>
            </w:r>
            <w:r w:rsidRPr="00112E16">
              <w:rPr>
                <w:rFonts w:cstheme="minorHAnsi"/>
                <w:bCs/>
                <w:iCs/>
                <w:sz w:val="18"/>
                <w:szCs w:val="18"/>
              </w:rPr>
              <w:t xml:space="preserve"> women)</w:t>
            </w:r>
          </w:p>
        </w:tc>
      </w:tr>
    </w:tbl>
    <w:p w14:paraId="4A1CE775" w14:textId="77777777" w:rsidR="009F0C08" w:rsidRDefault="009F0C08" w:rsidP="00582190">
      <w:pPr>
        <w:rPr>
          <w:b/>
          <w:bCs/>
          <w:i/>
          <w:iCs/>
        </w:rPr>
      </w:pPr>
    </w:p>
    <w:p w14:paraId="275CCCFF" w14:textId="275A312A" w:rsidR="009F0C08" w:rsidRPr="009F0C08" w:rsidRDefault="009F0C08" w:rsidP="00582190">
      <w:pPr>
        <w:rPr>
          <w:b/>
          <w:bCs/>
          <w:i/>
          <w:iCs/>
        </w:rPr>
      </w:pPr>
      <w:bookmarkStart w:id="27" w:name="_Hlk144545382"/>
      <w:r w:rsidRPr="009F0C08">
        <w:rPr>
          <w:b/>
          <w:bCs/>
          <w:i/>
          <w:iCs/>
        </w:rPr>
        <w:t>Results Framework for Pathway 1: Country grants</w:t>
      </w:r>
    </w:p>
    <w:tbl>
      <w:tblPr>
        <w:tblW w:w="1404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3330"/>
        <w:gridCol w:w="1980"/>
        <w:gridCol w:w="1890"/>
        <w:gridCol w:w="3240"/>
      </w:tblGrid>
      <w:tr w:rsidR="00363FFA" w:rsidRPr="00112E16" w14:paraId="2056DEE2" w14:textId="77777777" w:rsidTr="4F3BEF30">
        <w:trPr>
          <w:trHeight w:val="575"/>
        </w:trPr>
        <w:tc>
          <w:tcPr>
            <w:tcW w:w="3600" w:type="dxa"/>
            <w:shd w:val="clear" w:color="auto" w:fill="E7E6E6" w:themeFill="background2"/>
          </w:tcPr>
          <w:p w14:paraId="654B334B" w14:textId="0CC2C719" w:rsidR="00363FFA" w:rsidRPr="00112E16" w:rsidRDefault="00363FFA" w:rsidP="00582190">
            <w:pPr>
              <w:rPr>
                <w:rFonts w:cstheme="minorHAnsi"/>
                <w:b/>
                <w:bCs/>
                <w:i/>
                <w:sz w:val="18"/>
                <w:szCs w:val="18"/>
              </w:rPr>
            </w:pPr>
            <w:r w:rsidRPr="00112E16">
              <w:rPr>
                <w:rFonts w:cstheme="minorHAnsi"/>
                <w:b/>
                <w:bCs/>
                <w:sz w:val="18"/>
                <w:szCs w:val="18"/>
              </w:rPr>
              <w:t>Project component 1</w:t>
            </w:r>
          </w:p>
        </w:tc>
        <w:tc>
          <w:tcPr>
            <w:tcW w:w="10440" w:type="dxa"/>
            <w:gridSpan w:val="4"/>
            <w:shd w:val="clear" w:color="auto" w:fill="E7E6E6" w:themeFill="background2"/>
          </w:tcPr>
          <w:p w14:paraId="10FBA0DC" w14:textId="434A837D" w:rsidR="00363FFA" w:rsidRPr="00112E16" w:rsidRDefault="007E3C97" w:rsidP="00582190">
            <w:pPr>
              <w:rPr>
                <w:rFonts w:cstheme="minorHAnsi"/>
                <w:b/>
                <w:bCs/>
                <w:i/>
                <w:iCs/>
                <w:sz w:val="18"/>
                <w:szCs w:val="18"/>
              </w:rPr>
            </w:pPr>
            <w:r>
              <w:rPr>
                <w:rFonts w:cstheme="minorHAnsi"/>
                <w:b/>
                <w:bCs/>
                <w:color w:val="000000"/>
                <w:sz w:val="18"/>
                <w:szCs w:val="18"/>
              </w:rPr>
              <w:t>Revision and updating of National Biodiversity Strateg</w:t>
            </w:r>
            <w:r w:rsidR="0023536E">
              <w:rPr>
                <w:rFonts w:cstheme="minorHAnsi"/>
                <w:b/>
                <w:bCs/>
                <w:color w:val="000000"/>
                <w:sz w:val="18"/>
                <w:szCs w:val="18"/>
              </w:rPr>
              <w:t>ies</w:t>
            </w:r>
            <w:r>
              <w:rPr>
                <w:rFonts w:cstheme="minorHAnsi"/>
                <w:b/>
                <w:bCs/>
                <w:color w:val="000000"/>
                <w:sz w:val="18"/>
                <w:szCs w:val="18"/>
              </w:rPr>
              <w:t xml:space="preserve"> and Action Plans</w:t>
            </w:r>
          </w:p>
        </w:tc>
      </w:tr>
      <w:tr w:rsidR="009A25F6" w:rsidRPr="00112E16" w14:paraId="4EA0ED5D" w14:textId="77777777" w:rsidTr="4F3BEF30">
        <w:trPr>
          <w:trHeight w:val="575"/>
        </w:trPr>
        <w:tc>
          <w:tcPr>
            <w:tcW w:w="3600" w:type="dxa"/>
            <w:shd w:val="clear" w:color="auto" w:fill="D9D9D9" w:themeFill="background1" w:themeFillShade="D9"/>
          </w:tcPr>
          <w:p w14:paraId="3FB1381A" w14:textId="7250520E" w:rsidR="009A25F6" w:rsidRPr="00112E16" w:rsidRDefault="009A25F6" w:rsidP="00582190">
            <w:pPr>
              <w:rPr>
                <w:rFonts w:cstheme="minorHAnsi"/>
                <w:sz w:val="18"/>
                <w:szCs w:val="18"/>
              </w:rPr>
            </w:pPr>
            <w:r w:rsidRPr="00112E16">
              <w:rPr>
                <w:rFonts w:cstheme="minorHAnsi"/>
                <w:b/>
                <w:bCs/>
                <w:sz w:val="18"/>
                <w:szCs w:val="18"/>
              </w:rPr>
              <w:t>Objective and Outcomes</w:t>
            </w:r>
          </w:p>
        </w:tc>
        <w:tc>
          <w:tcPr>
            <w:tcW w:w="3330" w:type="dxa"/>
            <w:shd w:val="clear" w:color="auto" w:fill="FFFFFF" w:themeFill="background1"/>
          </w:tcPr>
          <w:p w14:paraId="0CC21989" w14:textId="0E68C7F1" w:rsidR="009A25F6" w:rsidRPr="00112E16" w:rsidRDefault="009A25F6" w:rsidP="00582190">
            <w:pPr>
              <w:rPr>
                <w:rFonts w:cstheme="minorHAnsi"/>
                <w:color w:val="000000"/>
                <w:sz w:val="18"/>
                <w:szCs w:val="18"/>
              </w:rPr>
            </w:pPr>
            <w:r w:rsidRPr="00112E16">
              <w:rPr>
                <w:rFonts w:cstheme="minorHAnsi"/>
                <w:b/>
                <w:bCs/>
                <w:sz w:val="18"/>
                <w:szCs w:val="18"/>
              </w:rPr>
              <w:t>Objective and Outcome Indicators</w:t>
            </w:r>
          </w:p>
        </w:tc>
        <w:tc>
          <w:tcPr>
            <w:tcW w:w="1980" w:type="dxa"/>
            <w:shd w:val="clear" w:color="auto" w:fill="FFFFFF" w:themeFill="background1"/>
          </w:tcPr>
          <w:p w14:paraId="0D5A5951" w14:textId="64CB2EE8" w:rsidR="009A25F6" w:rsidRPr="00112E16" w:rsidRDefault="009A25F6" w:rsidP="00582190">
            <w:pPr>
              <w:rPr>
                <w:rFonts w:cstheme="minorHAnsi"/>
                <w:bCs/>
                <w:iCs/>
                <w:sz w:val="18"/>
                <w:szCs w:val="18"/>
              </w:rPr>
            </w:pPr>
            <w:r w:rsidRPr="00112E16">
              <w:rPr>
                <w:rFonts w:cstheme="minorHAnsi"/>
                <w:b/>
                <w:bCs/>
                <w:sz w:val="18"/>
                <w:szCs w:val="18"/>
              </w:rPr>
              <w:t>Baseline</w:t>
            </w:r>
          </w:p>
        </w:tc>
        <w:tc>
          <w:tcPr>
            <w:tcW w:w="1890" w:type="dxa"/>
            <w:shd w:val="clear" w:color="auto" w:fill="FFFFFF" w:themeFill="background1"/>
          </w:tcPr>
          <w:p w14:paraId="5E2122E9" w14:textId="61D3699F" w:rsidR="009A25F6" w:rsidRPr="00112E16" w:rsidRDefault="009A25F6" w:rsidP="00582190">
            <w:pPr>
              <w:rPr>
                <w:rFonts w:cstheme="minorHAnsi"/>
                <w:bCs/>
                <w:iCs/>
                <w:sz w:val="18"/>
                <w:szCs w:val="18"/>
              </w:rPr>
            </w:pPr>
            <w:r w:rsidRPr="00112E16">
              <w:rPr>
                <w:rFonts w:cstheme="minorHAnsi"/>
                <w:b/>
                <w:bCs/>
                <w:sz w:val="18"/>
                <w:szCs w:val="18"/>
              </w:rPr>
              <w:t>Mid-term Target</w:t>
            </w:r>
          </w:p>
        </w:tc>
        <w:tc>
          <w:tcPr>
            <w:tcW w:w="3240" w:type="dxa"/>
            <w:shd w:val="clear" w:color="auto" w:fill="FFFFFF" w:themeFill="background1"/>
          </w:tcPr>
          <w:p w14:paraId="0687F5D2" w14:textId="77777777" w:rsidR="009A25F6" w:rsidRPr="00112E16" w:rsidRDefault="009A25F6" w:rsidP="00582190">
            <w:pPr>
              <w:jc w:val="center"/>
              <w:rPr>
                <w:rFonts w:cstheme="minorHAnsi"/>
                <w:b/>
                <w:bCs/>
                <w:sz w:val="18"/>
                <w:szCs w:val="18"/>
              </w:rPr>
            </w:pPr>
            <w:r w:rsidRPr="00112E16">
              <w:rPr>
                <w:rFonts w:cstheme="minorHAnsi"/>
                <w:b/>
                <w:bCs/>
                <w:sz w:val="18"/>
                <w:szCs w:val="18"/>
              </w:rPr>
              <w:t>End of Project Target</w:t>
            </w:r>
          </w:p>
          <w:p w14:paraId="38451E1C" w14:textId="28EE32D6" w:rsidR="009A25F6" w:rsidRPr="00112E16" w:rsidRDefault="009A25F6" w:rsidP="00582190">
            <w:pPr>
              <w:rPr>
                <w:rFonts w:cstheme="minorHAnsi"/>
                <w:bCs/>
                <w:i/>
                <w:sz w:val="18"/>
                <w:szCs w:val="18"/>
              </w:rPr>
            </w:pPr>
            <w:r w:rsidRPr="00112E16">
              <w:rPr>
                <w:rFonts w:cstheme="minorHAnsi"/>
                <w:bCs/>
                <w:i/>
                <w:sz w:val="18"/>
                <w:szCs w:val="18"/>
              </w:rPr>
              <w:lastRenderedPageBreak/>
              <w:t>Expected level when terminal evaluation undertaken</w:t>
            </w:r>
          </w:p>
        </w:tc>
      </w:tr>
      <w:tr w:rsidR="009A25F6" w:rsidRPr="00112E16" w14:paraId="43671DE3" w14:textId="77777777" w:rsidTr="4F3BEF30">
        <w:trPr>
          <w:trHeight w:val="575"/>
        </w:trPr>
        <w:tc>
          <w:tcPr>
            <w:tcW w:w="3600" w:type="dxa"/>
            <w:shd w:val="clear" w:color="auto" w:fill="D9D9D9" w:themeFill="background1" w:themeFillShade="D9"/>
          </w:tcPr>
          <w:p w14:paraId="50936F94" w14:textId="6C1C64A6" w:rsidR="009A25F6" w:rsidRPr="00112E16" w:rsidRDefault="009A25F6" w:rsidP="00582190">
            <w:pPr>
              <w:rPr>
                <w:rFonts w:cstheme="minorHAnsi"/>
                <w:b/>
                <w:bCs/>
                <w:sz w:val="18"/>
                <w:szCs w:val="18"/>
              </w:rPr>
            </w:pPr>
            <w:r w:rsidRPr="00112E16">
              <w:rPr>
                <w:rFonts w:cstheme="minorHAnsi"/>
                <w:b/>
                <w:bCs/>
                <w:sz w:val="18"/>
                <w:szCs w:val="18"/>
              </w:rPr>
              <w:lastRenderedPageBreak/>
              <w:t>Project Outcome 1</w:t>
            </w:r>
            <w:r w:rsidR="00D6767A">
              <w:rPr>
                <w:rFonts w:cstheme="minorHAnsi"/>
                <w:b/>
                <w:bCs/>
                <w:sz w:val="18"/>
                <w:szCs w:val="18"/>
              </w:rPr>
              <w:t>.1</w:t>
            </w:r>
            <w:r w:rsidRPr="00112E16">
              <w:rPr>
                <w:rFonts w:cstheme="minorHAnsi"/>
                <w:b/>
                <w:bCs/>
                <w:sz w:val="18"/>
                <w:szCs w:val="18"/>
              </w:rPr>
              <w:t xml:space="preserve">: </w:t>
            </w:r>
            <w:r w:rsidR="002857CB" w:rsidRPr="009D4C30">
              <w:rPr>
                <w:color w:val="000000"/>
                <w:sz w:val="18"/>
                <w:szCs w:val="18"/>
                <w:lang w:val="en-GB"/>
              </w:rPr>
              <w:t>GBF-aligned NBSAP is developed</w:t>
            </w:r>
          </w:p>
        </w:tc>
        <w:tc>
          <w:tcPr>
            <w:tcW w:w="3330" w:type="dxa"/>
            <w:shd w:val="clear" w:color="auto" w:fill="FFFFFF" w:themeFill="background1"/>
          </w:tcPr>
          <w:p w14:paraId="432C55A9" w14:textId="128924A7" w:rsidR="009A25F6" w:rsidRPr="00112E16" w:rsidRDefault="009A25F6" w:rsidP="00582190">
            <w:pPr>
              <w:rPr>
                <w:rFonts w:cstheme="minorHAnsi"/>
                <w:color w:val="000000"/>
                <w:sz w:val="18"/>
                <w:szCs w:val="18"/>
              </w:rPr>
            </w:pPr>
            <w:r w:rsidRPr="00112E16">
              <w:rPr>
                <w:rFonts w:cstheme="minorHAnsi"/>
                <w:color w:val="000000"/>
                <w:sz w:val="18"/>
                <w:szCs w:val="18"/>
              </w:rPr>
              <w:t xml:space="preserve">Number of countries with </w:t>
            </w:r>
            <w:r>
              <w:rPr>
                <w:rFonts w:cstheme="minorHAnsi"/>
                <w:color w:val="000000"/>
                <w:sz w:val="18"/>
                <w:szCs w:val="18"/>
              </w:rPr>
              <w:t>NBSAPs that align with KM-GBF</w:t>
            </w:r>
          </w:p>
        </w:tc>
        <w:tc>
          <w:tcPr>
            <w:tcW w:w="1980" w:type="dxa"/>
            <w:shd w:val="clear" w:color="auto" w:fill="FFFFFF" w:themeFill="background1"/>
          </w:tcPr>
          <w:p w14:paraId="16DF0685" w14:textId="324FCC92" w:rsidR="009A25F6" w:rsidRPr="00112E16" w:rsidRDefault="009A25F6" w:rsidP="00582190">
            <w:pPr>
              <w:rPr>
                <w:rFonts w:cstheme="minorHAnsi"/>
                <w:bCs/>
                <w:iCs/>
                <w:sz w:val="18"/>
                <w:szCs w:val="18"/>
              </w:rPr>
            </w:pPr>
            <w:r w:rsidRPr="00112E16">
              <w:rPr>
                <w:rFonts w:cstheme="minorHAnsi"/>
                <w:bCs/>
                <w:iCs/>
                <w:sz w:val="18"/>
                <w:szCs w:val="18"/>
              </w:rPr>
              <w:t>0</w:t>
            </w:r>
          </w:p>
        </w:tc>
        <w:tc>
          <w:tcPr>
            <w:tcW w:w="1890" w:type="dxa"/>
            <w:shd w:val="clear" w:color="auto" w:fill="FFFFFF" w:themeFill="background1"/>
          </w:tcPr>
          <w:p w14:paraId="0509D2CB" w14:textId="13860D82" w:rsidR="009A25F6" w:rsidRPr="00112E16" w:rsidRDefault="009118D6" w:rsidP="00582190">
            <w:pPr>
              <w:rPr>
                <w:rFonts w:cstheme="minorHAnsi"/>
                <w:bCs/>
                <w:iCs/>
                <w:sz w:val="18"/>
                <w:szCs w:val="18"/>
              </w:rPr>
            </w:pPr>
            <w:r>
              <w:rPr>
                <w:rFonts w:cstheme="minorHAnsi"/>
                <w:bCs/>
                <w:iCs/>
                <w:sz w:val="18"/>
                <w:szCs w:val="18"/>
              </w:rPr>
              <w:t>3</w:t>
            </w:r>
            <w:r w:rsidR="009A25F6" w:rsidRPr="00112E16">
              <w:rPr>
                <w:rFonts w:cstheme="minorHAnsi"/>
                <w:bCs/>
                <w:iCs/>
                <w:sz w:val="18"/>
                <w:szCs w:val="18"/>
              </w:rPr>
              <w:t>0</w:t>
            </w:r>
          </w:p>
        </w:tc>
        <w:tc>
          <w:tcPr>
            <w:tcW w:w="3240" w:type="dxa"/>
            <w:shd w:val="clear" w:color="auto" w:fill="FFFFFF" w:themeFill="background1"/>
          </w:tcPr>
          <w:p w14:paraId="64E86B3E" w14:textId="3C830939" w:rsidR="009A25F6" w:rsidRDefault="009A25F6" w:rsidP="00582190">
            <w:pPr>
              <w:rPr>
                <w:rFonts w:eastAsia="SimSun" w:cstheme="minorHAnsi"/>
                <w:sz w:val="18"/>
                <w:szCs w:val="18"/>
              </w:rPr>
            </w:pPr>
            <w:r>
              <w:rPr>
                <w:rFonts w:eastAsia="SimSun" w:cstheme="minorHAnsi"/>
                <w:sz w:val="18"/>
                <w:szCs w:val="18"/>
              </w:rPr>
              <w:t>69 (</w:t>
            </w:r>
            <w:r w:rsidRPr="00112E16">
              <w:rPr>
                <w:rFonts w:eastAsia="SimSun" w:cstheme="minorHAnsi"/>
                <w:sz w:val="18"/>
                <w:szCs w:val="18"/>
              </w:rPr>
              <w:t>All participating countries</w:t>
            </w:r>
            <w:r>
              <w:rPr>
                <w:rFonts w:eastAsia="SimSun" w:cstheme="minorHAnsi"/>
                <w:sz w:val="18"/>
                <w:szCs w:val="18"/>
              </w:rPr>
              <w:t>)</w:t>
            </w:r>
          </w:p>
        </w:tc>
      </w:tr>
      <w:tr w:rsidR="007A0429" w:rsidRPr="00112E16" w14:paraId="2E904BF5" w14:textId="77777777" w:rsidTr="00CA30A0">
        <w:trPr>
          <w:trHeight w:val="620"/>
        </w:trPr>
        <w:tc>
          <w:tcPr>
            <w:tcW w:w="3600" w:type="dxa"/>
            <w:shd w:val="clear" w:color="auto" w:fill="D9D9D9" w:themeFill="background1" w:themeFillShade="D9"/>
          </w:tcPr>
          <w:p w14:paraId="34CD9450" w14:textId="078C9BA8" w:rsidR="007A0429" w:rsidRPr="00112E16" w:rsidRDefault="007A0429" w:rsidP="007A0429">
            <w:pPr>
              <w:rPr>
                <w:rFonts w:cstheme="minorHAnsi"/>
                <w:b/>
                <w:bCs/>
                <w:sz w:val="18"/>
                <w:szCs w:val="18"/>
              </w:rPr>
            </w:pPr>
            <w:r w:rsidRPr="00112E16">
              <w:rPr>
                <w:rFonts w:cstheme="minorHAnsi"/>
                <w:b/>
                <w:bCs/>
                <w:sz w:val="18"/>
                <w:szCs w:val="18"/>
              </w:rPr>
              <w:t>Outputs to achieve Outcome 1</w:t>
            </w:r>
            <w:r w:rsidR="00D6767A">
              <w:rPr>
                <w:rFonts w:cstheme="minorHAnsi"/>
                <w:b/>
                <w:bCs/>
                <w:sz w:val="18"/>
                <w:szCs w:val="18"/>
              </w:rPr>
              <w:t>.1</w:t>
            </w:r>
          </w:p>
        </w:tc>
        <w:tc>
          <w:tcPr>
            <w:tcW w:w="10440" w:type="dxa"/>
            <w:gridSpan w:val="4"/>
            <w:shd w:val="clear" w:color="auto" w:fill="FFFFFF" w:themeFill="background1"/>
            <w:vAlign w:val="center"/>
          </w:tcPr>
          <w:p w14:paraId="43D70EC5" w14:textId="45262482" w:rsidR="007A0429" w:rsidRPr="009D4C30" w:rsidRDefault="007A0429" w:rsidP="007A0429">
            <w:pPr>
              <w:shd w:val="clear" w:color="auto" w:fill="FFFFFF"/>
              <w:rPr>
                <w:rFonts w:cstheme="minorHAnsi"/>
                <w:color w:val="000000"/>
                <w:sz w:val="18"/>
                <w:szCs w:val="18"/>
                <w:lang w:val="en-GB"/>
              </w:rPr>
            </w:pPr>
            <w:r w:rsidRPr="009D4C30">
              <w:rPr>
                <w:rFonts w:cstheme="minorHAnsi"/>
                <w:color w:val="000000"/>
                <w:sz w:val="18"/>
                <w:szCs w:val="18"/>
                <w:lang w:val="en-GB"/>
              </w:rPr>
              <w:t>1.1.1 Development and implementation of a comprehensive stakeholder engagement plan, to promote an all-of-society approach to the NBSAP.</w:t>
            </w:r>
            <w:r w:rsidR="006C505D">
              <w:rPr>
                <w:rFonts w:cstheme="minorHAnsi"/>
                <w:color w:val="000000"/>
                <w:sz w:val="18"/>
                <w:szCs w:val="18"/>
                <w:lang w:val="en-GB"/>
              </w:rPr>
              <w:t xml:space="preserve"> </w:t>
            </w:r>
          </w:p>
          <w:p w14:paraId="2C5E721C" w14:textId="77777777" w:rsidR="007A0429" w:rsidRPr="00D6767A" w:rsidRDefault="007A0429" w:rsidP="007A0429">
            <w:pPr>
              <w:shd w:val="clear" w:color="auto" w:fill="FFFFFF"/>
              <w:rPr>
                <w:rFonts w:cstheme="minorHAnsi"/>
                <w:color w:val="000000"/>
                <w:sz w:val="18"/>
                <w:szCs w:val="18"/>
                <w:lang w:val="en-GB"/>
              </w:rPr>
            </w:pPr>
            <w:r w:rsidRPr="009D4C30">
              <w:rPr>
                <w:rFonts w:cstheme="minorHAnsi"/>
                <w:color w:val="000000"/>
                <w:sz w:val="18"/>
                <w:szCs w:val="18"/>
                <w:lang w:val="en-GB"/>
              </w:rPr>
              <w:t xml:space="preserve">1.1.2 A national </w:t>
            </w:r>
            <w:r w:rsidRPr="00D6767A">
              <w:rPr>
                <w:rFonts w:cstheme="minorHAnsi"/>
                <w:color w:val="000000"/>
                <w:sz w:val="18"/>
                <w:szCs w:val="18"/>
                <w:lang w:val="en-GB"/>
              </w:rPr>
              <w:t>gender analysis and action plan developed to ensure gender mainstreaming within consultation processes and within actions to advise the NBSAP updating and revision process. </w:t>
            </w:r>
          </w:p>
          <w:p w14:paraId="3E4C6E25" w14:textId="77777777" w:rsidR="007A0429" w:rsidRPr="00D6767A" w:rsidRDefault="007A0429" w:rsidP="007A0429">
            <w:pPr>
              <w:rPr>
                <w:rFonts w:cstheme="minorHAnsi"/>
                <w:sz w:val="18"/>
                <w:szCs w:val="18"/>
                <w:lang w:val="en-GB"/>
              </w:rPr>
            </w:pPr>
            <w:r w:rsidRPr="00D6767A">
              <w:rPr>
                <w:rFonts w:cstheme="minorHAnsi"/>
                <w:sz w:val="18"/>
                <w:szCs w:val="18"/>
                <w:lang w:val="en-GB"/>
              </w:rPr>
              <w:t>1.1.3 Building on the results of the EAS to accelerate early action on NBSAPs, identify and prioritize essential gaps and inconsistencies between the existing NBSAP and changes needed to achieve the Global Biodiversity Framework.</w:t>
            </w:r>
          </w:p>
          <w:p w14:paraId="152A5058" w14:textId="77777777" w:rsidR="007A0429" w:rsidRPr="00D6767A" w:rsidRDefault="007A0429" w:rsidP="007A0429">
            <w:pPr>
              <w:rPr>
                <w:rFonts w:cstheme="minorHAnsi"/>
                <w:color w:val="000000"/>
                <w:sz w:val="18"/>
                <w:szCs w:val="18"/>
                <w:lang w:val="en-GB"/>
              </w:rPr>
            </w:pPr>
            <w:r w:rsidRPr="00D6767A">
              <w:rPr>
                <w:rFonts w:cstheme="minorHAnsi"/>
                <w:color w:val="000000"/>
                <w:sz w:val="18"/>
                <w:szCs w:val="18"/>
                <w:lang w:val="en-GB"/>
              </w:rPr>
              <w:t>1.1.4 Building on the results from policy alignment reviews included in the EAS, develop an NBSAP section that addresses policy alignment and coherence, and biodiversity mainstreaming into key sectors within the NBSAP.</w:t>
            </w:r>
          </w:p>
          <w:p w14:paraId="1358FDB6" w14:textId="77777777" w:rsidR="007A0429" w:rsidRPr="00D6767A" w:rsidRDefault="007A0429" w:rsidP="007A0429">
            <w:pPr>
              <w:rPr>
                <w:rFonts w:cstheme="minorHAnsi"/>
                <w:color w:val="000000"/>
                <w:sz w:val="18"/>
                <w:szCs w:val="18"/>
                <w:lang w:val="en-GB"/>
              </w:rPr>
            </w:pPr>
            <w:r w:rsidRPr="00D6767A">
              <w:rPr>
                <w:rFonts w:cstheme="minorHAnsi"/>
                <w:color w:val="000000"/>
                <w:sz w:val="18"/>
                <w:szCs w:val="18"/>
                <w:lang w:val="en-GB"/>
              </w:rPr>
              <w:t>1.1.5 An assessment of the potential environmental and social impacts and potential risks of the implementation of the updated NBSAP.</w:t>
            </w:r>
          </w:p>
          <w:p w14:paraId="5809FC5E" w14:textId="77777777" w:rsidR="007A0429" w:rsidRPr="00D6767A" w:rsidRDefault="007A0429" w:rsidP="007A0429">
            <w:pPr>
              <w:rPr>
                <w:rFonts w:cstheme="minorHAnsi"/>
                <w:color w:val="000000"/>
                <w:sz w:val="18"/>
                <w:szCs w:val="18"/>
                <w:lang w:val="en-GB"/>
              </w:rPr>
            </w:pPr>
            <w:r w:rsidRPr="00D6767A">
              <w:rPr>
                <w:rFonts w:cstheme="minorHAnsi"/>
                <w:color w:val="000000"/>
                <w:sz w:val="18"/>
                <w:szCs w:val="18"/>
                <w:lang w:val="en-GB"/>
              </w:rPr>
              <w:t>1.1.6 Building on nationally and globally available data, develop a first approximation of spatial priorities for Target 1, and develop a spatialized action plan for other area-based targets, including Targets 2, 3, 8, 9, 11 and 12, within the NBSAP.</w:t>
            </w:r>
          </w:p>
          <w:p w14:paraId="45860689" w14:textId="5333B9D2" w:rsidR="0023536E" w:rsidRDefault="007A0429" w:rsidP="0023536E">
            <w:pPr>
              <w:rPr>
                <w:rFonts w:cstheme="minorHAnsi"/>
                <w:color w:val="000000"/>
                <w:sz w:val="18"/>
                <w:szCs w:val="18"/>
                <w:lang w:val="en-GB"/>
              </w:rPr>
            </w:pPr>
            <w:r w:rsidRPr="00D6767A">
              <w:rPr>
                <w:rFonts w:cstheme="minorHAnsi"/>
                <w:color w:val="000000"/>
                <w:sz w:val="18"/>
                <w:szCs w:val="18"/>
                <w:lang w:val="en-GB"/>
              </w:rPr>
              <w:t>1.1.7 Building on the results of the EAS, identify</w:t>
            </w:r>
            <w:r w:rsidRPr="009D4C30">
              <w:rPr>
                <w:rFonts w:cstheme="minorHAnsi"/>
                <w:color w:val="000000"/>
                <w:sz w:val="18"/>
                <w:szCs w:val="18"/>
                <w:lang w:val="en-GB"/>
              </w:rPr>
              <w:t xml:space="preserve"> an action plan for eliminating or phasing out harmful subsidies and incentives within the NBSAP</w:t>
            </w:r>
            <w:r w:rsidR="001A1F95">
              <w:rPr>
                <w:rFonts w:cstheme="minorHAnsi"/>
                <w:color w:val="000000"/>
                <w:sz w:val="18"/>
                <w:szCs w:val="18"/>
                <w:lang w:val="en-GB"/>
              </w:rPr>
              <w:t>.</w:t>
            </w:r>
          </w:p>
          <w:p w14:paraId="542F1D9F" w14:textId="4F5D334E" w:rsidR="007A0429" w:rsidRPr="0023536E" w:rsidRDefault="007A0429" w:rsidP="0023536E">
            <w:pPr>
              <w:rPr>
                <w:rFonts w:cstheme="minorHAnsi"/>
                <w:color w:val="000000"/>
                <w:sz w:val="18"/>
                <w:szCs w:val="18"/>
                <w:lang w:val="en-GB"/>
              </w:rPr>
            </w:pPr>
            <w:r w:rsidRPr="001A6400">
              <w:rPr>
                <w:rFonts w:cstheme="minorHAnsi"/>
                <w:color w:val="000000"/>
                <w:sz w:val="18"/>
                <w:szCs w:val="18"/>
                <w:lang w:val="en-GB"/>
              </w:rPr>
              <w:t>1.1.8 An assessment of gaps in capacities and resources available undertaken and on that basis, develop plans or strategies for capacity development and resource mobilization, building on the work undertaken under the early support action project, the umbrella program to support development of biodiversity finance plans, and other initiatives such as BIOFIN.</w:t>
            </w:r>
          </w:p>
        </w:tc>
      </w:tr>
      <w:tr w:rsidR="007A0429" w:rsidRPr="00112E16" w14:paraId="4E89E68C" w14:textId="77777777" w:rsidTr="4F3BEF30">
        <w:trPr>
          <w:trHeight w:val="620"/>
        </w:trPr>
        <w:tc>
          <w:tcPr>
            <w:tcW w:w="3600" w:type="dxa"/>
            <w:shd w:val="clear" w:color="auto" w:fill="E7E6E6" w:themeFill="background2"/>
          </w:tcPr>
          <w:p w14:paraId="70BEBEC2" w14:textId="77777777" w:rsidR="007A0429" w:rsidRPr="00112E16" w:rsidRDefault="007A0429" w:rsidP="007A0429">
            <w:pPr>
              <w:rPr>
                <w:rFonts w:cstheme="minorHAnsi"/>
                <w:b/>
                <w:bCs/>
                <w:i/>
                <w:iCs/>
                <w:sz w:val="18"/>
                <w:szCs w:val="18"/>
              </w:rPr>
            </w:pPr>
            <w:r w:rsidRPr="00112E16">
              <w:rPr>
                <w:rFonts w:cstheme="minorHAnsi"/>
                <w:b/>
                <w:bCs/>
                <w:sz w:val="18"/>
                <w:szCs w:val="18"/>
              </w:rPr>
              <w:t>Project component 2</w:t>
            </w:r>
          </w:p>
        </w:tc>
        <w:tc>
          <w:tcPr>
            <w:tcW w:w="10440" w:type="dxa"/>
            <w:gridSpan w:val="4"/>
            <w:shd w:val="clear" w:color="auto" w:fill="E7E6E6" w:themeFill="background2"/>
          </w:tcPr>
          <w:p w14:paraId="60A900A0" w14:textId="74EA1857" w:rsidR="007A0429" w:rsidRPr="00112E16" w:rsidRDefault="007A0429" w:rsidP="007A0429">
            <w:pPr>
              <w:rPr>
                <w:rFonts w:cstheme="minorHAnsi"/>
                <w:b/>
                <w:bCs/>
                <w:i/>
                <w:iCs/>
                <w:sz w:val="18"/>
                <w:szCs w:val="18"/>
              </w:rPr>
            </w:pPr>
            <w:r>
              <w:rPr>
                <w:rFonts w:cstheme="minorHAnsi"/>
                <w:b/>
                <w:bCs/>
                <w:color w:val="000000"/>
                <w:sz w:val="18"/>
                <w:szCs w:val="18"/>
              </w:rPr>
              <w:t>Complete the 7</w:t>
            </w:r>
            <w:r w:rsidRPr="00052BBF">
              <w:rPr>
                <w:rFonts w:cstheme="minorHAnsi"/>
                <w:b/>
                <w:bCs/>
                <w:color w:val="000000"/>
                <w:sz w:val="18"/>
                <w:szCs w:val="18"/>
                <w:vertAlign w:val="superscript"/>
              </w:rPr>
              <w:t>th</w:t>
            </w:r>
            <w:r>
              <w:rPr>
                <w:rFonts w:cstheme="minorHAnsi"/>
                <w:b/>
                <w:bCs/>
                <w:color w:val="000000"/>
                <w:sz w:val="18"/>
                <w:szCs w:val="18"/>
              </w:rPr>
              <w:t xml:space="preserve"> National Reports on Biodiversity </w:t>
            </w:r>
          </w:p>
        </w:tc>
      </w:tr>
      <w:tr w:rsidR="007A0429" w:rsidRPr="00112E16" w14:paraId="02EE91AD" w14:textId="77777777" w:rsidTr="4F3BEF30">
        <w:trPr>
          <w:trHeight w:val="413"/>
        </w:trPr>
        <w:tc>
          <w:tcPr>
            <w:tcW w:w="3600" w:type="dxa"/>
            <w:shd w:val="clear" w:color="auto" w:fill="auto"/>
          </w:tcPr>
          <w:p w14:paraId="1B5E5C55" w14:textId="184C7161" w:rsidR="007A0429" w:rsidRPr="00112E16" w:rsidRDefault="007A0429" w:rsidP="007A0429">
            <w:pPr>
              <w:rPr>
                <w:rFonts w:cstheme="minorHAnsi"/>
                <w:b/>
                <w:bCs/>
                <w:sz w:val="18"/>
                <w:szCs w:val="18"/>
              </w:rPr>
            </w:pPr>
            <w:r w:rsidRPr="00112E16">
              <w:rPr>
                <w:rFonts w:cstheme="minorHAnsi"/>
                <w:b/>
                <w:bCs/>
                <w:sz w:val="18"/>
                <w:szCs w:val="18"/>
              </w:rPr>
              <w:t>Project Outcome 2</w:t>
            </w:r>
            <w:r w:rsidR="001A1F95">
              <w:rPr>
                <w:rFonts w:cstheme="minorHAnsi"/>
                <w:b/>
                <w:bCs/>
                <w:sz w:val="18"/>
                <w:szCs w:val="18"/>
              </w:rPr>
              <w:t>.1</w:t>
            </w:r>
            <w:r w:rsidRPr="00112E16">
              <w:rPr>
                <w:rFonts w:cstheme="minorHAnsi"/>
                <w:b/>
                <w:bCs/>
                <w:sz w:val="18"/>
                <w:szCs w:val="18"/>
              </w:rPr>
              <w:t xml:space="preserve">: </w:t>
            </w:r>
            <w:r>
              <w:rPr>
                <w:rFonts w:cstheme="minorHAnsi"/>
                <w:color w:val="000000"/>
                <w:sz w:val="18"/>
                <w:szCs w:val="18"/>
              </w:rPr>
              <w:t>National Reports on Biodiversity (7NR) are completed for each country</w:t>
            </w:r>
          </w:p>
        </w:tc>
        <w:tc>
          <w:tcPr>
            <w:tcW w:w="3330" w:type="dxa"/>
          </w:tcPr>
          <w:p w14:paraId="0E08E9B2" w14:textId="7242F7B6" w:rsidR="007A0429" w:rsidRPr="00112E16" w:rsidRDefault="007A0429" w:rsidP="007A0429">
            <w:pPr>
              <w:rPr>
                <w:rFonts w:cstheme="minorHAnsi"/>
                <w:bCs/>
                <w:i/>
                <w:sz w:val="18"/>
                <w:szCs w:val="18"/>
              </w:rPr>
            </w:pPr>
            <w:r w:rsidRPr="00112E16">
              <w:rPr>
                <w:rFonts w:cstheme="minorHAnsi"/>
                <w:color w:val="000000"/>
                <w:sz w:val="18"/>
                <w:szCs w:val="18"/>
              </w:rPr>
              <w:t xml:space="preserve">Number of </w:t>
            </w:r>
            <w:r>
              <w:rPr>
                <w:rFonts w:cstheme="minorHAnsi"/>
                <w:color w:val="000000"/>
                <w:sz w:val="18"/>
                <w:szCs w:val="18"/>
              </w:rPr>
              <w:t xml:space="preserve">national reports completed and submitted to the CBD Sec </w:t>
            </w:r>
          </w:p>
        </w:tc>
        <w:tc>
          <w:tcPr>
            <w:tcW w:w="1980" w:type="dxa"/>
          </w:tcPr>
          <w:p w14:paraId="06FA09B7" w14:textId="77777777" w:rsidR="007A0429" w:rsidRPr="00BC4859" w:rsidRDefault="007A0429" w:rsidP="007A0429">
            <w:pPr>
              <w:jc w:val="center"/>
              <w:rPr>
                <w:sz w:val="18"/>
                <w:szCs w:val="18"/>
              </w:rPr>
            </w:pPr>
            <w:r w:rsidRPr="00BC4859">
              <w:rPr>
                <w:sz w:val="18"/>
                <w:szCs w:val="18"/>
              </w:rPr>
              <w:t>0</w:t>
            </w:r>
          </w:p>
        </w:tc>
        <w:tc>
          <w:tcPr>
            <w:tcW w:w="1890" w:type="dxa"/>
          </w:tcPr>
          <w:p w14:paraId="41535FDD" w14:textId="52C29A9A" w:rsidR="007A0429" w:rsidRPr="00BC4859" w:rsidRDefault="007A0429" w:rsidP="007A0429">
            <w:pPr>
              <w:jc w:val="center"/>
              <w:rPr>
                <w:sz w:val="18"/>
                <w:szCs w:val="18"/>
              </w:rPr>
            </w:pPr>
            <w:r w:rsidRPr="001F382A">
              <w:rPr>
                <w:sz w:val="18"/>
                <w:szCs w:val="18"/>
              </w:rPr>
              <w:t>20</w:t>
            </w:r>
          </w:p>
        </w:tc>
        <w:tc>
          <w:tcPr>
            <w:tcW w:w="3240" w:type="dxa"/>
          </w:tcPr>
          <w:p w14:paraId="36916579" w14:textId="5DD143FE" w:rsidR="007A0429" w:rsidRPr="00112E16" w:rsidRDefault="007A0429" w:rsidP="007A0429">
            <w:pPr>
              <w:rPr>
                <w:rFonts w:cstheme="minorHAnsi"/>
                <w:iCs/>
                <w:sz w:val="18"/>
                <w:szCs w:val="18"/>
              </w:rPr>
            </w:pPr>
            <w:r>
              <w:rPr>
                <w:rFonts w:eastAsia="SimSun" w:cstheme="minorHAnsi"/>
                <w:sz w:val="18"/>
                <w:szCs w:val="18"/>
              </w:rPr>
              <w:t>69 (</w:t>
            </w:r>
            <w:r w:rsidRPr="00112E16">
              <w:rPr>
                <w:rFonts w:eastAsia="SimSun" w:cstheme="minorHAnsi"/>
                <w:sz w:val="18"/>
                <w:szCs w:val="18"/>
              </w:rPr>
              <w:t>All participating countries</w:t>
            </w:r>
            <w:r>
              <w:rPr>
                <w:rFonts w:eastAsia="SimSun" w:cstheme="minorHAnsi"/>
                <w:sz w:val="18"/>
                <w:szCs w:val="18"/>
              </w:rPr>
              <w:t>)</w:t>
            </w:r>
          </w:p>
        </w:tc>
      </w:tr>
      <w:tr w:rsidR="007A0429" w:rsidRPr="00112E16" w14:paraId="503761F7" w14:textId="77777777" w:rsidTr="4F3BEF30">
        <w:trPr>
          <w:trHeight w:val="530"/>
        </w:trPr>
        <w:tc>
          <w:tcPr>
            <w:tcW w:w="3600" w:type="dxa"/>
            <w:shd w:val="clear" w:color="auto" w:fill="auto"/>
          </w:tcPr>
          <w:p w14:paraId="15574E9A" w14:textId="45A3F08D" w:rsidR="007A0429" w:rsidRPr="00112E16" w:rsidRDefault="007A0429" w:rsidP="007A0429">
            <w:pPr>
              <w:rPr>
                <w:rFonts w:cstheme="minorHAnsi"/>
                <w:b/>
                <w:bCs/>
                <w:sz w:val="18"/>
                <w:szCs w:val="18"/>
              </w:rPr>
            </w:pPr>
            <w:r w:rsidRPr="00112E16">
              <w:rPr>
                <w:rFonts w:cstheme="minorHAnsi"/>
                <w:b/>
                <w:bCs/>
                <w:sz w:val="18"/>
                <w:szCs w:val="18"/>
              </w:rPr>
              <w:t>Outputs to achieve Outcome 2</w:t>
            </w:r>
            <w:r w:rsidR="009D1225">
              <w:rPr>
                <w:rFonts w:cstheme="minorHAnsi"/>
                <w:b/>
                <w:bCs/>
                <w:sz w:val="18"/>
                <w:szCs w:val="18"/>
              </w:rPr>
              <w:t>.1</w:t>
            </w:r>
          </w:p>
        </w:tc>
        <w:tc>
          <w:tcPr>
            <w:tcW w:w="10440" w:type="dxa"/>
            <w:gridSpan w:val="4"/>
          </w:tcPr>
          <w:p w14:paraId="06873D3C" w14:textId="77777777" w:rsidR="00AB5287" w:rsidRPr="00EB5006" w:rsidRDefault="00AB5287" w:rsidP="00AB5287">
            <w:pPr>
              <w:shd w:val="clear" w:color="auto" w:fill="FFFFFF"/>
              <w:rPr>
                <w:color w:val="000000"/>
                <w:sz w:val="18"/>
                <w:szCs w:val="18"/>
                <w:lang w:val="en-GB"/>
              </w:rPr>
            </w:pPr>
            <w:r w:rsidRPr="00EB5006">
              <w:rPr>
                <w:color w:val="000000"/>
                <w:sz w:val="18"/>
                <w:szCs w:val="18"/>
                <w:lang w:val="en-GB"/>
              </w:rPr>
              <w:t>2.1.1 Brief overview of the process of preparation of the report is completed.</w:t>
            </w:r>
          </w:p>
          <w:p w14:paraId="0D44EAD6" w14:textId="77777777" w:rsidR="00AB5287" w:rsidRPr="00EB5006" w:rsidRDefault="00AB5287" w:rsidP="00AB5287">
            <w:pPr>
              <w:shd w:val="clear" w:color="auto" w:fill="FFFFFF"/>
              <w:rPr>
                <w:color w:val="000000"/>
                <w:sz w:val="18"/>
                <w:szCs w:val="18"/>
                <w:lang w:val="en-GB"/>
              </w:rPr>
            </w:pPr>
            <w:r w:rsidRPr="00EB5006">
              <w:rPr>
                <w:color w:val="000000"/>
                <w:sz w:val="18"/>
                <w:szCs w:val="18"/>
                <w:lang w:val="en-GB"/>
              </w:rPr>
              <w:t>2.1.2 Status of the revised or updated national biodiversity strategy and action plan (NBSAP) in the light of the Kunming-Montreal Global Biodiversity Framework.</w:t>
            </w:r>
          </w:p>
          <w:p w14:paraId="27F1C486" w14:textId="1CA64CF1" w:rsidR="00AB5287" w:rsidRPr="00EB5006" w:rsidRDefault="00AB5287" w:rsidP="00AB5287">
            <w:pPr>
              <w:shd w:val="clear" w:color="auto" w:fill="FFFFFF"/>
              <w:rPr>
                <w:color w:val="000000"/>
                <w:sz w:val="18"/>
                <w:szCs w:val="18"/>
                <w:lang w:val="en-GB"/>
              </w:rPr>
            </w:pPr>
            <w:r w:rsidRPr="00EB5006">
              <w:rPr>
                <w:color w:val="000000"/>
                <w:sz w:val="18"/>
                <w:szCs w:val="18"/>
                <w:lang w:val="en-GB"/>
              </w:rPr>
              <w:t>2.1.3 Assessment of progress towards national targets are completed</w:t>
            </w:r>
            <w:r>
              <w:rPr>
                <w:color w:val="000000"/>
                <w:sz w:val="18"/>
                <w:szCs w:val="18"/>
                <w:lang w:val="en-GB"/>
              </w:rPr>
              <w:t>.</w:t>
            </w:r>
          </w:p>
          <w:p w14:paraId="010D05AD" w14:textId="32FEFCE8" w:rsidR="00AB5287" w:rsidRPr="00EB5006" w:rsidRDefault="00AB5287" w:rsidP="00AB5287">
            <w:pPr>
              <w:shd w:val="clear" w:color="auto" w:fill="FFFFFF"/>
              <w:rPr>
                <w:color w:val="000000"/>
                <w:sz w:val="18"/>
                <w:szCs w:val="18"/>
                <w:lang w:val="en-GB"/>
              </w:rPr>
            </w:pPr>
            <w:r w:rsidRPr="00EB5006">
              <w:rPr>
                <w:color w:val="000000"/>
                <w:sz w:val="18"/>
                <w:szCs w:val="18"/>
                <w:lang w:val="en-GB"/>
              </w:rPr>
              <w:t>2.1.4. Assessment of progress related to the goals and targets of the Kunming-Montreal Global Biodiversity Framework is completed</w:t>
            </w:r>
            <w:r>
              <w:rPr>
                <w:color w:val="000000"/>
                <w:sz w:val="18"/>
                <w:szCs w:val="18"/>
                <w:lang w:val="en-GB"/>
              </w:rPr>
              <w:t>.</w:t>
            </w:r>
          </w:p>
          <w:p w14:paraId="71DE54F2" w14:textId="6B9F6BC7" w:rsidR="007A0429" w:rsidRDefault="00AB5287" w:rsidP="00AB5287">
            <w:pPr>
              <w:spacing w:after="0"/>
              <w:rPr>
                <w:rFonts w:cstheme="minorHAnsi"/>
                <w:b/>
                <w:bCs/>
                <w:i/>
                <w:iCs/>
                <w:sz w:val="18"/>
                <w:szCs w:val="18"/>
              </w:rPr>
            </w:pPr>
            <w:r w:rsidRPr="00EB5006">
              <w:rPr>
                <w:color w:val="000000"/>
                <w:sz w:val="18"/>
                <w:szCs w:val="18"/>
                <w:lang w:val="en-GB"/>
              </w:rPr>
              <w:t>2.1.5 Conclusions on the implementation of the Convention and the Kunming-Montreal Global Biodiversity Framework are completed.</w:t>
            </w:r>
          </w:p>
          <w:p w14:paraId="2E10A930" w14:textId="198D1415" w:rsidR="009E2BB1" w:rsidRPr="00112E16" w:rsidRDefault="009E2BB1" w:rsidP="007A0429">
            <w:pPr>
              <w:spacing w:after="0"/>
              <w:rPr>
                <w:rFonts w:cstheme="minorHAnsi"/>
                <w:bCs/>
                <w:i/>
                <w:sz w:val="18"/>
                <w:szCs w:val="18"/>
              </w:rPr>
            </w:pPr>
          </w:p>
        </w:tc>
      </w:tr>
    </w:tbl>
    <w:p w14:paraId="40DD5053" w14:textId="77777777" w:rsidR="00380867" w:rsidRDefault="00380867" w:rsidP="00582190">
      <w:r>
        <w:br w:type="page"/>
      </w:r>
    </w:p>
    <w:p w14:paraId="36D28E06" w14:textId="0A3964B7" w:rsidR="00380867" w:rsidRPr="009F0C08" w:rsidRDefault="00380867" w:rsidP="00582190">
      <w:pPr>
        <w:rPr>
          <w:b/>
          <w:bCs/>
          <w:i/>
          <w:iCs/>
        </w:rPr>
      </w:pPr>
      <w:r w:rsidRPr="009F0C08">
        <w:rPr>
          <w:b/>
          <w:bCs/>
          <w:i/>
          <w:iCs/>
        </w:rPr>
        <w:lastRenderedPageBreak/>
        <w:t xml:space="preserve">Pathway 2: Global knowledge and </w:t>
      </w:r>
      <w:r w:rsidR="009F0C08" w:rsidRPr="009F0C08">
        <w:rPr>
          <w:b/>
          <w:bCs/>
          <w:i/>
          <w:iCs/>
        </w:rPr>
        <w:t>technical support</w:t>
      </w:r>
    </w:p>
    <w:tbl>
      <w:tblPr>
        <w:tblW w:w="1404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0"/>
        <w:gridCol w:w="3330"/>
        <w:gridCol w:w="1980"/>
        <w:gridCol w:w="1980"/>
        <w:gridCol w:w="3150"/>
      </w:tblGrid>
      <w:tr w:rsidR="009F0C08" w:rsidRPr="00112E16" w14:paraId="545C0266" w14:textId="77777777" w:rsidTr="00CA30A0">
        <w:trPr>
          <w:trHeight w:val="620"/>
        </w:trPr>
        <w:tc>
          <w:tcPr>
            <w:tcW w:w="3600" w:type="dxa"/>
            <w:shd w:val="clear" w:color="auto" w:fill="E7E6E6"/>
          </w:tcPr>
          <w:p w14:paraId="07321E6E" w14:textId="77777777" w:rsidR="009F0C08" w:rsidRPr="00112E16" w:rsidRDefault="009F0C08" w:rsidP="00582190">
            <w:pPr>
              <w:rPr>
                <w:rFonts w:cstheme="minorHAnsi"/>
                <w:b/>
                <w:bCs/>
                <w:sz w:val="18"/>
                <w:szCs w:val="18"/>
              </w:rPr>
            </w:pPr>
            <w:r w:rsidRPr="00112E16">
              <w:rPr>
                <w:rFonts w:cstheme="minorHAnsi"/>
                <w:b/>
                <w:bCs/>
                <w:sz w:val="18"/>
                <w:szCs w:val="18"/>
              </w:rPr>
              <w:t>Project component 3</w:t>
            </w:r>
          </w:p>
        </w:tc>
        <w:tc>
          <w:tcPr>
            <w:tcW w:w="10440" w:type="dxa"/>
            <w:gridSpan w:val="4"/>
            <w:shd w:val="clear" w:color="auto" w:fill="E7E6E6"/>
          </w:tcPr>
          <w:p w14:paraId="28C623E6" w14:textId="25AD3765" w:rsidR="009F0C08" w:rsidRPr="00112E16" w:rsidRDefault="00F002DE" w:rsidP="00582190">
            <w:pPr>
              <w:rPr>
                <w:rFonts w:cstheme="minorHAnsi"/>
                <w:b/>
                <w:bCs/>
                <w:i/>
                <w:iCs/>
                <w:sz w:val="18"/>
                <w:szCs w:val="18"/>
              </w:rPr>
            </w:pPr>
            <w:r w:rsidRPr="00EB5006">
              <w:rPr>
                <w:rFonts w:cs="Arial"/>
                <w:color w:val="000000"/>
                <w:sz w:val="18"/>
                <w:szCs w:val="18"/>
                <w:lang w:val="en-GB"/>
              </w:rPr>
              <w:t>Global Knowledge and Technical Assistance Platform</w:t>
            </w:r>
          </w:p>
        </w:tc>
      </w:tr>
      <w:tr w:rsidR="009F0C08" w:rsidRPr="00B079B6" w14:paraId="3429110E" w14:textId="77777777" w:rsidTr="00CA30A0">
        <w:trPr>
          <w:trHeight w:val="1637"/>
        </w:trPr>
        <w:tc>
          <w:tcPr>
            <w:tcW w:w="3600" w:type="dxa"/>
            <w:vMerge w:val="restart"/>
            <w:shd w:val="clear" w:color="auto" w:fill="auto"/>
          </w:tcPr>
          <w:p w14:paraId="68D4E6B5" w14:textId="5439FB9E" w:rsidR="009F0C08" w:rsidRPr="00A93161" w:rsidRDefault="009F0C08" w:rsidP="00582190">
            <w:pPr>
              <w:rPr>
                <w:rFonts w:cstheme="minorHAnsi"/>
                <w:sz w:val="18"/>
                <w:szCs w:val="18"/>
              </w:rPr>
            </w:pPr>
            <w:r w:rsidRPr="00A93161">
              <w:rPr>
                <w:rFonts w:cstheme="minorHAnsi"/>
                <w:b/>
                <w:bCs/>
                <w:sz w:val="18"/>
                <w:szCs w:val="18"/>
              </w:rPr>
              <w:t>Project Outcome 3</w:t>
            </w:r>
            <w:r w:rsidR="00247F54">
              <w:rPr>
                <w:rFonts w:cstheme="minorHAnsi"/>
                <w:b/>
                <w:bCs/>
                <w:sz w:val="18"/>
                <w:szCs w:val="18"/>
              </w:rPr>
              <w:t>.1</w:t>
            </w:r>
            <w:r w:rsidRPr="00A93161">
              <w:rPr>
                <w:rFonts w:cstheme="minorHAnsi"/>
                <w:sz w:val="18"/>
                <w:szCs w:val="18"/>
              </w:rPr>
              <w:t>: A global knowledge and technical assistance platform is established to share knowledge and experiences across participating countries and partner organizations</w:t>
            </w:r>
          </w:p>
        </w:tc>
        <w:tc>
          <w:tcPr>
            <w:tcW w:w="3330" w:type="dxa"/>
          </w:tcPr>
          <w:p w14:paraId="4AA39DEC" w14:textId="77777777" w:rsidR="009F0C08" w:rsidRPr="00B079B6" w:rsidRDefault="009F0C08" w:rsidP="00582190">
            <w:pPr>
              <w:rPr>
                <w:rFonts w:cstheme="minorHAnsi"/>
                <w:color w:val="000000"/>
                <w:sz w:val="18"/>
                <w:szCs w:val="18"/>
              </w:rPr>
            </w:pPr>
            <w:r>
              <w:rPr>
                <w:rFonts w:cstheme="minorHAnsi"/>
                <w:color w:val="000000"/>
                <w:sz w:val="18"/>
                <w:szCs w:val="18"/>
              </w:rPr>
              <w:t>Number of e-learning courses and other forms of learning and dissemination are hosted on global platforms, and made widely available on Learning for Nature</w:t>
            </w:r>
          </w:p>
        </w:tc>
        <w:tc>
          <w:tcPr>
            <w:tcW w:w="1980" w:type="dxa"/>
          </w:tcPr>
          <w:p w14:paraId="01EE3D5B"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learning:</w:t>
            </w:r>
          </w:p>
          <w:p w14:paraId="2BB47EA3" w14:textId="77777777" w:rsidR="009F0C08" w:rsidRPr="00112E16" w:rsidRDefault="009F0C08" w:rsidP="00582190">
            <w:pPr>
              <w:rPr>
                <w:rFonts w:cstheme="minorHAnsi"/>
                <w:bCs/>
                <w:iCs/>
                <w:sz w:val="18"/>
                <w:szCs w:val="18"/>
              </w:rPr>
            </w:pPr>
            <w:r>
              <w:rPr>
                <w:rFonts w:cstheme="minorHAnsi"/>
                <w:bCs/>
                <w:iCs/>
                <w:sz w:val="18"/>
                <w:szCs w:val="18"/>
              </w:rPr>
              <w:t xml:space="preserve">0 e-learning resources specific to this project </w:t>
            </w:r>
          </w:p>
        </w:tc>
        <w:tc>
          <w:tcPr>
            <w:tcW w:w="1980" w:type="dxa"/>
          </w:tcPr>
          <w:p w14:paraId="466AFDFF"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learning:</w:t>
            </w:r>
          </w:p>
          <w:p w14:paraId="119EF4C2" w14:textId="599889A6" w:rsidR="009F0C08" w:rsidRPr="00112E16" w:rsidRDefault="009F0C08" w:rsidP="00582190">
            <w:pPr>
              <w:rPr>
                <w:rFonts w:cstheme="minorHAnsi"/>
                <w:bCs/>
                <w:iCs/>
                <w:sz w:val="18"/>
                <w:szCs w:val="18"/>
              </w:rPr>
            </w:pPr>
            <w:r>
              <w:rPr>
                <w:rFonts w:cstheme="minorHAnsi"/>
                <w:bCs/>
                <w:iCs/>
                <w:sz w:val="18"/>
                <w:szCs w:val="18"/>
              </w:rPr>
              <w:t xml:space="preserve">6 e-learning resources specific to this project </w:t>
            </w:r>
          </w:p>
        </w:tc>
        <w:tc>
          <w:tcPr>
            <w:tcW w:w="3150" w:type="dxa"/>
          </w:tcPr>
          <w:p w14:paraId="1A207724"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learning:</w:t>
            </w:r>
          </w:p>
          <w:p w14:paraId="68F5AE35" w14:textId="0603C490" w:rsidR="009F0C08" w:rsidRPr="00B079B6" w:rsidRDefault="009F0C08" w:rsidP="00582190">
            <w:pPr>
              <w:rPr>
                <w:rFonts w:cstheme="minorHAnsi"/>
                <w:bCs/>
                <w:iCs/>
                <w:sz w:val="18"/>
                <w:szCs w:val="18"/>
              </w:rPr>
            </w:pPr>
            <w:r>
              <w:rPr>
                <w:rFonts w:cstheme="minorHAnsi"/>
                <w:bCs/>
                <w:iCs/>
                <w:sz w:val="18"/>
                <w:szCs w:val="18"/>
              </w:rPr>
              <w:t>12 e-learning resources specific to this project are available on Learning for Nature</w:t>
            </w:r>
          </w:p>
        </w:tc>
      </w:tr>
      <w:tr w:rsidR="009F0C08" w14:paraId="0AB33EA9" w14:textId="77777777" w:rsidTr="00D324B0">
        <w:trPr>
          <w:trHeight w:val="1403"/>
        </w:trPr>
        <w:tc>
          <w:tcPr>
            <w:tcW w:w="3600" w:type="dxa"/>
            <w:vMerge/>
            <w:shd w:val="clear" w:color="auto" w:fill="auto"/>
          </w:tcPr>
          <w:p w14:paraId="26800BD9" w14:textId="77777777" w:rsidR="009F0C08" w:rsidRPr="00A93161" w:rsidRDefault="009F0C08" w:rsidP="00582190">
            <w:pPr>
              <w:rPr>
                <w:rFonts w:cstheme="minorHAnsi"/>
                <w:b/>
                <w:bCs/>
                <w:sz w:val="18"/>
                <w:szCs w:val="18"/>
              </w:rPr>
            </w:pPr>
          </w:p>
        </w:tc>
        <w:tc>
          <w:tcPr>
            <w:tcW w:w="3330" w:type="dxa"/>
          </w:tcPr>
          <w:p w14:paraId="19533B6E" w14:textId="77777777" w:rsidR="009F0C08" w:rsidRDefault="009F0C08" w:rsidP="00582190">
            <w:pPr>
              <w:rPr>
                <w:rFonts w:cstheme="minorHAnsi"/>
                <w:color w:val="000000"/>
                <w:sz w:val="18"/>
                <w:szCs w:val="18"/>
              </w:rPr>
            </w:pPr>
            <w:r>
              <w:rPr>
                <w:rFonts w:cstheme="minorHAnsi"/>
                <w:color w:val="000000"/>
                <w:sz w:val="18"/>
                <w:szCs w:val="18"/>
              </w:rPr>
              <w:t>Number of webinars and other forms of interactive learning and dissemination are hosted on global platforms, and made widely available</w:t>
            </w:r>
          </w:p>
        </w:tc>
        <w:tc>
          <w:tcPr>
            <w:tcW w:w="1980" w:type="dxa"/>
          </w:tcPr>
          <w:p w14:paraId="291BBC43"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webinars:</w:t>
            </w:r>
          </w:p>
          <w:p w14:paraId="28120CE4" w14:textId="0E25F3FC" w:rsidR="009F0C08" w:rsidRDefault="009F0C08" w:rsidP="00582190">
            <w:pPr>
              <w:rPr>
                <w:rFonts w:cstheme="minorHAnsi"/>
                <w:bCs/>
                <w:iCs/>
                <w:sz w:val="18"/>
                <w:szCs w:val="18"/>
              </w:rPr>
            </w:pPr>
            <w:r>
              <w:rPr>
                <w:rFonts w:cstheme="minorHAnsi"/>
                <w:bCs/>
                <w:iCs/>
                <w:sz w:val="18"/>
                <w:szCs w:val="18"/>
              </w:rPr>
              <w:t xml:space="preserve">0 webinars conducted specific to this project </w:t>
            </w:r>
          </w:p>
        </w:tc>
        <w:tc>
          <w:tcPr>
            <w:tcW w:w="1980" w:type="dxa"/>
          </w:tcPr>
          <w:p w14:paraId="5785434B"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webinars:</w:t>
            </w:r>
          </w:p>
          <w:p w14:paraId="2E73847D" w14:textId="77777777" w:rsidR="009F0C08" w:rsidRDefault="009F0C08" w:rsidP="00582190">
            <w:pPr>
              <w:rPr>
                <w:rFonts w:cstheme="minorHAnsi"/>
                <w:bCs/>
                <w:iCs/>
                <w:sz w:val="18"/>
                <w:szCs w:val="18"/>
              </w:rPr>
            </w:pPr>
            <w:r>
              <w:rPr>
                <w:rFonts w:cstheme="minorHAnsi"/>
                <w:bCs/>
                <w:iCs/>
                <w:sz w:val="18"/>
                <w:szCs w:val="18"/>
              </w:rPr>
              <w:t xml:space="preserve">12 webinars specific to this project </w:t>
            </w:r>
          </w:p>
        </w:tc>
        <w:tc>
          <w:tcPr>
            <w:tcW w:w="3150" w:type="dxa"/>
          </w:tcPr>
          <w:p w14:paraId="20AE8CFF"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webinars:</w:t>
            </w:r>
          </w:p>
          <w:p w14:paraId="6363E774" w14:textId="77777777" w:rsidR="009F0C08" w:rsidRDefault="009F0C08" w:rsidP="00582190">
            <w:pPr>
              <w:rPr>
                <w:rFonts w:cstheme="minorHAnsi"/>
                <w:bCs/>
                <w:iCs/>
                <w:sz w:val="18"/>
                <w:szCs w:val="18"/>
              </w:rPr>
            </w:pPr>
            <w:r>
              <w:rPr>
                <w:rFonts w:cstheme="minorHAnsi"/>
                <w:bCs/>
                <w:iCs/>
                <w:sz w:val="18"/>
                <w:szCs w:val="18"/>
              </w:rPr>
              <w:t>24 webinars specific to this project are available on Learning for Nature</w:t>
            </w:r>
          </w:p>
        </w:tc>
      </w:tr>
      <w:tr w:rsidR="009F0C08" w14:paraId="3947567C" w14:textId="77777777" w:rsidTr="00CA30A0">
        <w:trPr>
          <w:trHeight w:val="2374"/>
        </w:trPr>
        <w:tc>
          <w:tcPr>
            <w:tcW w:w="3600" w:type="dxa"/>
            <w:vMerge/>
            <w:shd w:val="clear" w:color="auto" w:fill="auto"/>
          </w:tcPr>
          <w:p w14:paraId="197793FE" w14:textId="77777777" w:rsidR="009F0C08" w:rsidRPr="00A93161" w:rsidRDefault="009F0C08" w:rsidP="00582190">
            <w:pPr>
              <w:rPr>
                <w:rFonts w:cstheme="minorHAnsi"/>
                <w:b/>
                <w:bCs/>
                <w:sz w:val="18"/>
                <w:szCs w:val="18"/>
              </w:rPr>
            </w:pPr>
          </w:p>
        </w:tc>
        <w:tc>
          <w:tcPr>
            <w:tcW w:w="3330" w:type="dxa"/>
          </w:tcPr>
          <w:p w14:paraId="1B752C66" w14:textId="77777777" w:rsidR="009F0C08" w:rsidRDefault="009F0C08" w:rsidP="00582190">
            <w:pPr>
              <w:rPr>
                <w:rFonts w:cstheme="minorHAnsi"/>
                <w:color w:val="000000"/>
                <w:sz w:val="18"/>
                <w:szCs w:val="18"/>
              </w:rPr>
            </w:pPr>
            <w:r>
              <w:rPr>
                <w:rFonts w:cstheme="minorHAnsi"/>
                <w:color w:val="000000"/>
                <w:sz w:val="18"/>
                <w:szCs w:val="18"/>
              </w:rPr>
              <w:t>Number of products, materials, case studies, and other forms of information are hosted on global platforms, and made widely available</w:t>
            </w:r>
          </w:p>
        </w:tc>
        <w:tc>
          <w:tcPr>
            <w:tcW w:w="1980" w:type="dxa"/>
          </w:tcPr>
          <w:p w14:paraId="79351693"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case studies:</w:t>
            </w:r>
          </w:p>
          <w:p w14:paraId="04AFF739" w14:textId="77777777" w:rsidR="009F0C08" w:rsidRDefault="009F0C08" w:rsidP="00582190">
            <w:pPr>
              <w:rPr>
                <w:rFonts w:cstheme="minorHAnsi"/>
                <w:bCs/>
                <w:iCs/>
                <w:sz w:val="18"/>
                <w:szCs w:val="18"/>
              </w:rPr>
            </w:pPr>
            <w:r>
              <w:rPr>
                <w:rFonts w:cstheme="minorHAnsi"/>
                <w:bCs/>
                <w:iCs/>
                <w:sz w:val="18"/>
                <w:szCs w:val="18"/>
              </w:rPr>
              <w:t>0 case studies and best practice examples for Components 2 and 3 are developed and available on the NBSAP Forum</w:t>
            </w:r>
          </w:p>
        </w:tc>
        <w:tc>
          <w:tcPr>
            <w:tcW w:w="1980" w:type="dxa"/>
          </w:tcPr>
          <w:p w14:paraId="6DABF5E2" w14:textId="77777777" w:rsidR="009F0C08" w:rsidRDefault="009F0C08" w:rsidP="00582190">
            <w:pPr>
              <w:rPr>
                <w:rFonts w:cstheme="minorHAnsi"/>
                <w:bCs/>
                <w:iCs/>
                <w:sz w:val="18"/>
                <w:szCs w:val="18"/>
              </w:rPr>
            </w:pPr>
            <w:r>
              <w:rPr>
                <w:rFonts w:cstheme="minorHAnsi"/>
                <w:bCs/>
                <w:iCs/>
                <w:sz w:val="18"/>
                <w:szCs w:val="18"/>
              </w:rPr>
              <w:t xml:space="preserve">Global Knowledge and technical assistance platform – case studies: </w:t>
            </w:r>
          </w:p>
          <w:p w14:paraId="7904D76F" w14:textId="77777777" w:rsidR="009F0C08" w:rsidRDefault="009F0C08" w:rsidP="00582190">
            <w:pPr>
              <w:rPr>
                <w:rFonts w:cstheme="minorHAnsi"/>
                <w:bCs/>
                <w:iCs/>
                <w:sz w:val="18"/>
                <w:szCs w:val="18"/>
              </w:rPr>
            </w:pPr>
            <w:r>
              <w:rPr>
                <w:rFonts w:cstheme="minorHAnsi"/>
                <w:bCs/>
                <w:iCs/>
                <w:sz w:val="18"/>
                <w:szCs w:val="18"/>
              </w:rPr>
              <w:t>50 case studies and best practice examples for Components 2 and 3 are developed and available on the NBSAP Forum</w:t>
            </w:r>
          </w:p>
        </w:tc>
        <w:tc>
          <w:tcPr>
            <w:tcW w:w="3150" w:type="dxa"/>
          </w:tcPr>
          <w:p w14:paraId="49C9B2BD" w14:textId="77777777" w:rsidR="009F0C08" w:rsidRDefault="009F0C08" w:rsidP="00582190">
            <w:pPr>
              <w:rPr>
                <w:rFonts w:cstheme="minorHAnsi"/>
                <w:bCs/>
                <w:iCs/>
                <w:sz w:val="18"/>
                <w:szCs w:val="18"/>
              </w:rPr>
            </w:pPr>
            <w:r>
              <w:rPr>
                <w:rFonts w:cstheme="minorHAnsi"/>
                <w:bCs/>
                <w:iCs/>
                <w:sz w:val="18"/>
                <w:szCs w:val="18"/>
              </w:rPr>
              <w:t xml:space="preserve">Global Knowledge and technical assistance platform – case studies: </w:t>
            </w:r>
          </w:p>
          <w:p w14:paraId="59DAC869" w14:textId="69E05F96" w:rsidR="009F0C08" w:rsidRDefault="009F0C08" w:rsidP="00582190">
            <w:pPr>
              <w:rPr>
                <w:rFonts w:cstheme="minorHAnsi"/>
                <w:bCs/>
                <w:iCs/>
                <w:sz w:val="18"/>
                <w:szCs w:val="18"/>
              </w:rPr>
            </w:pPr>
            <w:r>
              <w:rPr>
                <w:rFonts w:cstheme="minorHAnsi"/>
                <w:bCs/>
                <w:iCs/>
                <w:sz w:val="18"/>
                <w:szCs w:val="18"/>
              </w:rPr>
              <w:t xml:space="preserve">100 case studies and best practice examples for Components </w:t>
            </w:r>
            <w:r w:rsidR="00A352FC">
              <w:rPr>
                <w:rFonts w:cstheme="minorHAnsi"/>
                <w:bCs/>
                <w:iCs/>
                <w:sz w:val="18"/>
                <w:szCs w:val="18"/>
              </w:rPr>
              <w:t>1</w:t>
            </w:r>
            <w:r>
              <w:rPr>
                <w:rFonts w:cstheme="minorHAnsi"/>
                <w:bCs/>
                <w:iCs/>
                <w:sz w:val="18"/>
                <w:szCs w:val="18"/>
              </w:rPr>
              <w:t xml:space="preserve"> and </w:t>
            </w:r>
            <w:r w:rsidR="00A352FC">
              <w:rPr>
                <w:rFonts w:cstheme="minorHAnsi"/>
                <w:bCs/>
                <w:iCs/>
                <w:sz w:val="18"/>
                <w:szCs w:val="18"/>
              </w:rPr>
              <w:t>2</w:t>
            </w:r>
            <w:r>
              <w:rPr>
                <w:rFonts w:cstheme="minorHAnsi"/>
                <w:bCs/>
                <w:iCs/>
                <w:sz w:val="18"/>
                <w:szCs w:val="18"/>
              </w:rPr>
              <w:t xml:space="preserve"> are developed and available on the NBSAP Forum</w:t>
            </w:r>
          </w:p>
        </w:tc>
      </w:tr>
      <w:tr w:rsidR="009F0C08" w14:paraId="724A6E0D" w14:textId="77777777" w:rsidTr="00CA30A0">
        <w:trPr>
          <w:trHeight w:val="467"/>
        </w:trPr>
        <w:tc>
          <w:tcPr>
            <w:tcW w:w="3600" w:type="dxa"/>
            <w:vMerge/>
            <w:shd w:val="clear" w:color="auto" w:fill="auto"/>
          </w:tcPr>
          <w:p w14:paraId="00CDB3EF" w14:textId="77777777" w:rsidR="009F0C08" w:rsidRPr="00A93161" w:rsidRDefault="009F0C08" w:rsidP="00582190">
            <w:pPr>
              <w:rPr>
                <w:rFonts w:cstheme="minorHAnsi"/>
                <w:b/>
                <w:bCs/>
                <w:sz w:val="18"/>
                <w:szCs w:val="18"/>
              </w:rPr>
            </w:pPr>
          </w:p>
        </w:tc>
        <w:tc>
          <w:tcPr>
            <w:tcW w:w="3330" w:type="dxa"/>
          </w:tcPr>
          <w:p w14:paraId="6E7C85FA" w14:textId="77777777" w:rsidR="009F0C08" w:rsidRDefault="009F0C08" w:rsidP="00582190">
            <w:pPr>
              <w:rPr>
                <w:rFonts w:cstheme="minorHAnsi"/>
                <w:color w:val="000000"/>
                <w:sz w:val="18"/>
                <w:szCs w:val="18"/>
              </w:rPr>
            </w:pPr>
            <w:r>
              <w:rPr>
                <w:rFonts w:cstheme="minorHAnsi"/>
                <w:color w:val="000000"/>
                <w:sz w:val="18"/>
                <w:szCs w:val="18"/>
              </w:rPr>
              <w:t>Number of countries supported with dedicated technical advice and data from global experts and peer-to-peer exchanges</w:t>
            </w:r>
          </w:p>
        </w:tc>
        <w:tc>
          <w:tcPr>
            <w:tcW w:w="1980" w:type="dxa"/>
          </w:tcPr>
          <w:p w14:paraId="3A2CC3D4" w14:textId="77777777" w:rsidR="009F0C08" w:rsidRDefault="009F0C08" w:rsidP="00582190">
            <w:pPr>
              <w:rPr>
                <w:rFonts w:cstheme="minorHAnsi"/>
                <w:bCs/>
                <w:iCs/>
                <w:sz w:val="18"/>
                <w:szCs w:val="18"/>
              </w:rPr>
            </w:pPr>
            <w:r>
              <w:rPr>
                <w:rFonts w:cstheme="minorHAnsi"/>
                <w:bCs/>
                <w:iCs/>
                <w:sz w:val="18"/>
                <w:szCs w:val="18"/>
              </w:rPr>
              <w:t>Global Knowledge and technical assistance platform – Technical assistance</w:t>
            </w:r>
          </w:p>
          <w:p w14:paraId="626172B5" w14:textId="77777777" w:rsidR="009F0C08" w:rsidRDefault="009F0C08" w:rsidP="00582190">
            <w:pPr>
              <w:rPr>
                <w:rFonts w:cstheme="minorHAnsi"/>
                <w:bCs/>
                <w:iCs/>
                <w:sz w:val="18"/>
                <w:szCs w:val="18"/>
              </w:rPr>
            </w:pPr>
            <w:r>
              <w:rPr>
                <w:rFonts w:cstheme="minorHAnsi"/>
                <w:bCs/>
                <w:iCs/>
                <w:sz w:val="18"/>
                <w:szCs w:val="18"/>
              </w:rPr>
              <w:t xml:space="preserve"> 0 countries received dedicated technical advice from global experts and participate in peer-to-peer </w:t>
            </w:r>
            <w:proofErr w:type="gramStart"/>
            <w:r>
              <w:rPr>
                <w:rFonts w:cstheme="minorHAnsi"/>
                <w:bCs/>
                <w:iCs/>
                <w:sz w:val="18"/>
                <w:szCs w:val="18"/>
              </w:rPr>
              <w:t>exchanges</w:t>
            </w:r>
            <w:proofErr w:type="gramEnd"/>
          </w:p>
          <w:p w14:paraId="4F7A69A9" w14:textId="77777777" w:rsidR="009F0C08" w:rsidRDefault="009F0C08" w:rsidP="00582190">
            <w:pPr>
              <w:rPr>
                <w:rFonts w:cstheme="minorHAnsi"/>
                <w:bCs/>
                <w:iCs/>
                <w:sz w:val="18"/>
                <w:szCs w:val="18"/>
              </w:rPr>
            </w:pPr>
            <w:r>
              <w:rPr>
                <w:rFonts w:cstheme="minorHAnsi"/>
                <w:bCs/>
                <w:iCs/>
                <w:sz w:val="18"/>
                <w:szCs w:val="18"/>
              </w:rPr>
              <w:t xml:space="preserve">Customized data and support: </w:t>
            </w:r>
          </w:p>
          <w:p w14:paraId="2634656B" w14:textId="77777777" w:rsidR="009F0C08" w:rsidRDefault="009F0C08" w:rsidP="00582190">
            <w:pPr>
              <w:rPr>
                <w:rFonts w:cstheme="minorHAnsi"/>
                <w:bCs/>
                <w:iCs/>
                <w:sz w:val="18"/>
                <w:szCs w:val="18"/>
              </w:rPr>
            </w:pPr>
            <w:r>
              <w:rPr>
                <w:rFonts w:cstheme="minorHAnsi"/>
                <w:bCs/>
                <w:iCs/>
                <w:sz w:val="18"/>
                <w:szCs w:val="18"/>
              </w:rPr>
              <w:t xml:space="preserve">0 countries have customized spatialized data in a format that </w:t>
            </w:r>
            <w:r>
              <w:rPr>
                <w:rFonts w:cstheme="minorHAnsi"/>
                <w:bCs/>
                <w:iCs/>
                <w:sz w:val="18"/>
                <w:szCs w:val="18"/>
              </w:rPr>
              <w:lastRenderedPageBreak/>
              <w:t xml:space="preserve">can be used to spatialize </w:t>
            </w:r>
            <w:proofErr w:type="gramStart"/>
            <w:r>
              <w:rPr>
                <w:rFonts w:cstheme="minorHAnsi"/>
                <w:bCs/>
                <w:iCs/>
                <w:sz w:val="18"/>
                <w:szCs w:val="18"/>
              </w:rPr>
              <w:t>NBSAPs</w:t>
            </w:r>
            <w:proofErr w:type="gramEnd"/>
          </w:p>
          <w:p w14:paraId="4323785D" w14:textId="77777777" w:rsidR="009F0C08" w:rsidRDefault="009F0C08" w:rsidP="00582190">
            <w:pPr>
              <w:rPr>
                <w:rFonts w:cstheme="minorHAnsi"/>
                <w:bCs/>
                <w:iCs/>
                <w:sz w:val="18"/>
                <w:szCs w:val="18"/>
              </w:rPr>
            </w:pPr>
            <w:r>
              <w:rPr>
                <w:rFonts w:cstheme="minorHAnsi"/>
                <w:bCs/>
                <w:iCs/>
                <w:sz w:val="18"/>
                <w:szCs w:val="18"/>
              </w:rPr>
              <w:t>0 countries have customized policy coherence data that can be used to develop policy coherence assessments</w:t>
            </w:r>
          </w:p>
        </w:tc>
        <w:tc>
          <w:tcPr>
            <w:tcW w:w="1980" w:type="dxa"/>
          </w:tcPr>
          <w:p w14:paraId="42CD4DFE" w14:textId="77777777" w:rsidR="009F0C08" w:rsidRDefault="009F0C08" w:rsidP="00582190">
            <w:pPr>
              <w:rPr>
                <w:rFonts w:cstheme="minorHAnsi"/>
                <w:bCs/>
                <w:iCs/>
                <w:sz w:val="18"/>
                <w:szCs w:val="18"/>
              </w:rPr>
            </w:pPr>
            <w:r>
              <w:rPr>
                <w:rFonts w:cstheme="minorHAnsi"/>
                <w:bCs/>
                <w:iCs/>
                <w:sz w:val="18"/>
                <w:szCs w:val="18"/>
              </w:rPr>
              <w:lastRenderedPageBreak/>
              <w:t>Global Knowledge and technical assistance platform – Technical assistance</w:t>
            </w:r>
          </w:p>
          <w:p w14:paraId="5935EAAE" w14:textId="77777777" w:rsidR="009F0C08" w:rsidRDefault="009F0C08" w:rsidP="00582190">
            <w:pPr>
              <w:rPr>
                <w:rFonts w:cstheme="minorHAnsi"/>
                <w:bCs/>
                <w:iCs/>
                <w:sz w:val="18"/>
                <w:szCs w:val="18"/>
              </w:rPr>
            </w:pPr>
            <w:r>
              <w:rPr>
                <w:rFonts w:cstheme="minorHAnsi"/>
                <w:bCs/>
                <w:iCs/>
                <w:sz w:val="18"/>
                <w:szCs w:val="18"/>
              </w:rPr>
              <w:t xml:space="preserve">30 countries receive dedicated technical advice from global experts and participate in peer-to-peer </w:t>
            </w:r>
            <w:proofErr w:type="gramStart"/>
            <w:r>
              <w:rPr>
                <w:rFonts w:cstheme="minorHAnsi"/>
                <w:bCs/>
                <w:iCs/>
                <w:sz w:val="18"/>
                <w:szCs w:val="18"/>
              </w:rPr>
              <w:t>exchanges</w:t>
            </w:r>
            <w:proofErr w:type="gramEnd"/>
          </w:p>
          <w:p w14:paraId="0478F426" w14:textId="77777777" w:rsidR="009F0C08" w:rsidRDefault="009F0C08" w:rsidP="00582190">
            <w:pPr>
              <w:rPr>
                <w:rFonts w:cstheme="minorHAnsi"/>
                <w:bCs/>
                <w:iCs/>
                <w:sz w:val="18"/>
                <w:szCs w:val="18"/>
              </w:rPr>
            </w:pPr>
            <w:r>
              <w:rPr>
                <w:rFonts w:cstheme="minorHAnsi"/>
                <w:bCs/>
                <w:iCs/>
                <w:sz w:val="18"/>
                <w:szCs w:val="18"/>
              </w:rPr>
              <w:t xml:space="preserve">Customized data and support: </w:t>
            </w:r>
          </w:p>
          <w:p w14:paraId="2F3B0E9A" w14:textId="77777777" w:rsidR="009F0C08" w:rsidRDefault="009F0C08" w:rsidP="00582190">
            <w:pPr>
              <w:rPr>
                <w:rFonts w:cstheme="minorHAnsi"/>
                <w:bCs/>
                <w:iCs/>
                <w:sz w:val="18"/>
                <w:szCs w:val="18"/>
              </w:rPr>
            </w:pPr>
            <w:r>
              <w:rPr>
                <w:rFonts w:cstheme="minorHAnsi"/>
                <w:bCs/>
                <w:iCs/>
                <w:sz w:val="18"/>
                <w:szCs w:val="18"/>
              </w:rPr>
              <w:t xml:space="preserve">30 countries have customized spatialized data in a format that </w:t>
            </w:r>
            <w:r>
              <w:rPr>
                <w:rFonts w:cstheme="minorHAnsi"/>
                <w:bCs/>
                <w:iCs/>
                <w:sz w:val="18"/>
                <w:szCs w:val="18"/>
              </w:rPr>
              <w:lastRenderedPageBreak/>
              <w:t xml:space="preserve">can be used to spatialize </w:t>
            </w:r>
            <w:proofErr w:type="gramStart"/>
            <w:r>
              <w:rPr>
                <w:rFonts w:cstheme="minorHAnsi"/>
                <w:bCs/>
                <w:iCs/>
                <w:sz w:val="18"/>
                <w:szCs w:val="18"/>
              </w:rPr>
              <w:t>NBSAPs</w:t>
            </w:r>
            <w:proofErr w:type="gramEnd"/>
          </w:p>
          <w:p w14:paraId="07ABF7A6" w14:textId="77777777" w:rsidR="009F0C08" w:rsidRDefault="009F0C08" w:rsidP="00582190">
            <w:pPr>
              <w:rPr>
                <w:rFonts w:cstheme="minorHAnsi"/>
                <w:bCs/>
                <w:iCs/>
                <w:sz w:val="18"/>
                <w:szCs w:val="18"/>
              </w:rPr>
            </w:pPr>
            <w:r>
              <w:rPr>
                <w:rFonts w:cstheme="minorHAnsi"/>
                <w:bCs/>
                <w:iCs/>
                <w:sz w:val="18"/>
                <w:szCs w:val="18"/>
              </w:rPr>
              <w:t>30 countries have customized policy coherence data that can be used to develop policy coherence assessments</w:t>
            </w:r>
          </w:p>
        </w:tc>
        <w:tc>
          <w:tcPr>
            <w:tcW w:w="3150" w:type="dxa"/>
          </w:tcPr>
          <w:p w14:paraId="6B485CA4" w14:textId="77777777" w:rsidR="009F0C08" w:rsidRDefault="009F0C08" w:rsidP="00582190">
            <w:pPr>
              <w:rPr>
                <w:rFonts w:cstheme="minorHAnsi"/>
                <w:bCs/>
                <w:iCs/>
                <w:sz w:val="18"/>
                <w:szCs w:val="18"/>
              </w:rPr>
            </w:pPr>
            <w:r>
              <w:rPr>
                <w:rFonts w:cstheme="minorHAnsi"/>
                <w:bCs/>
                <w:iCs/>
                <w:sz w:val="18"/>
                <w:szCs w:val="18"/>
              </w:rPr>
              <w:lastRenderedPageBreak/>
              <w:t>Global Knowledge and technical assistance platform – Technical assistance</w:t>
            </w:r>
          </w:p>
          <w:p w14:paraId="5216E867" w14:textId="46C5B7F1" w:rsidR="009F0C08" w:rsidRDefault="009F0C08" w:rsidP="00582190">
            <w:pPr>
              <w:rPr>
                <w:rFonts w:cstheme="minorHAnsi"/>
                <w:bCs/>
                <w:iCs/>
                <w:sz w:val="18"/>
                <w:szCs w:val="18"/>
              </w:rPr>
            </w:pPr>
            <w:r>
              <w:rPr>
                <w:rFonts w:cstheme="minorHAnsi"/>
                <w:bCs/>
                <w:iCs/>
                <w:sz w:val="18"/>
                <w:szCs w:val="18"/>
              </w:rPr>
              <w:t xml:space="preserve">All requesting countries receive dedicated technical advice from global experts and participate in peer-to-peer </w:t>
            </w:r>
            <w:proofErr w:type="gramStart"/>
            <w:r>
              <w:rPr>
                <w:rFonts w:cstheme="minorHAnsi"/>
                <w:bCs/>
                <w:iCs/>
                <w:sz w:val="18"/>
                <w:szCs w:val="18"/>
              </w:rPr>
              <w:t>exchanges</w:t>
            </w:r>
            <w:proofErr w:type="gramEnd"/>
          </w:p>
          <w:p w14:paraId="53DE95C0" w14:textId="77777777" w:rsidR="009F0C08" w:rsidRDefault="009F0C08" w:rsidP="00582190">
            <w:pPr>
              <w:rPr>
                <w:rFonts w:cstheme="minorHAnsi"/>
                <w:bCs/>
                <w:iCs/>
                <w:sz w:val="18"/>
                <w:szCs w:val="18"/>
              </w:rPr>
            </w:pPr>
            <w:r>
              <w:rPr>
                <w:rFonts w:cstheme="minorHAnsi"/>
                <w:bCs/>
                <w:iCs/>
                <w:sz w:val="18"/>
                <w:szCs w:val="18"/>
              </w:rPr>
              <w:t xml:space="preserve">Customized data and support: </w:t>
            </w:r>
          </w:p>
          <w:p w14:paraId="1D23DAE4" w14:textId="77777777" w:rsidR="009F0C08" w:rsidRDefault="009F0C08" w:rsidP="00582190">
            <w:pPr>
              <w:rPr>
                <w:rFonts w:cstheme="minorHAnsi"/>
                <w:bCs/>
                <w:iCs/>
                <w:sz w:val="18"/>
                <w:szCs w:val="18"/>
              </w:rPr>
            </w:pPr>
            <w:r>
              <w:rPr>
                <w:rFonts w:cstheme="minorHAnsi"/>
                <w:bCs/>
                <w:iCs/>
                <w:sz w:val="18"/>
                <w:szCs w:val="18"/>
              </w:rPr>
              <w:t xml:space="preserve">All participating countries who request support have customized spatialized data in a format that can be used to spatialize </w:t>
            </w:r>
            <w:proofErr w:type="gramStart"/>
            <w:r>
              <w:rPr>
                <w:rFonts w:cstheme="minorHAnsi"/>
                <w:bCs/>
                <w:iCs/>
                <w:sz w:val="18"/>
                <w:szCs w:val="18"/>
              </w:rPr>
              <w:t>NBSAPs</w:t>
            </w:r>
            <w:proofErr w:type="gramEnd"/>
          </w:p>
          <w:p w14:paraId="03912523" w14:textId="77777777" w:rsidR="009F0C08" w:rsidRDefault="009F0C08" w:rsidP="00582190">
            <w:pPr>
              <w:rPr>
                <w:rFonts w:cstheme="minorHAnsi"/>
                <w:bCs/>
                <w:iCs/>
                <w:sz w:val="18"/>
                <w:szCs w:val="18"/>
              </w:rPr>
            </w:pPr>
            <w:r>
              <w:rPr>
                <w:rFonts w:cstheme="minorHAnsi"/>
                <w:bCs/>
                <w:iCs/>
                <w:sz w:val="18"/>
                <w:szCs w:val="18"/>
              </w:rPr>
              <w:t xml:space="preserve">All participating countries who request support have customized policy </w:t>
            </w:r>
            <w:r>
              <w:rPr>
                <w:rFonts w:cstheme="minorHAnsi"/>
                <w:bCs/>
                <w:iCs/>
                <w:sz w:val="18"/>
                <w:szCs w:val="18"/>
              </w:rPr>
              <w:lastRenderedPageBreak/>
              <w:t>coherence data that can be used to develop policy coherence assessments</w:t>
            </w:r>
          </w:p>
        </w:tc>
      </w:tr>
      <w:tr w:rsidR="009F0C08" w:rsidRPr="007754F4" w14:paraId="178535CC" w14:textId="77777777" w:rsidTr="00CA30A0">
        <w:trPr>
          <w:trHeight w:val="207"/>
        </w:trPr>
        <w:tc>
          <w:tcPr>
            <w:tcW w:w="3600" w:type="dxa"/>
            <w:vMerge/>
          </w:tcPr>
          <w:p w14:paraId="2C6CEDB9" w14:textId="77777777" w:rsidR="009F0C08" w:rsidRPr="00112E16" w:rsidRDefault="009F0C08" w:rsidP="00582190">
            <w:pPr>
              <w:rPr>
                <w:rFonts w:cstheme="minorHAnsi"/>
                <w:b/>
                <w:bCs/>
                <w:sz w:val="18"/>
                <w:szCs w:val="18"/>
              </w:rPr>
            </w:pPr>
          </w:p>
        </w:tc>
        <w:tc>
          <w:tcPr>
            <w:tcW w:w="3330" w:type="dxa"/>
          </w:tcPr>
          <w:p w14:paraId="69E89591" w14:textId="77777777" w:rsidR="009F0C08" w:rsidRPr="00112E16" w:rsidRDefault="009F0C08" w:rsidP="00582190">
            <w:pPr>
              <w:rPr>
                <w:rFonts w:cstheme="minorHAnsi"/>
                <w:sz w:val="18"/>
                <w:szCs w:val="18"/>
              </w:rPr>
            </w:pPr>
            <w:r>
              <w:rPr>
                <w:rFonts w:cstheme="minorHAnsi"/>
                <w:color w:val="000000"/>
                <w:sz w:val="18"/>
                <w:szCs w:val="18"/>
              </w:rPr>
              <w:t>Number of people reached through dedicated global efforts to raise awareness of the value of biodiversity, including through on-line and in-person events</w:t>
            </w:r>
          </w:p>
        </w:tc>
        <w:tc>
          <w:tcPr>
            <w:tcW w:w="1980" w:type="dxa"/>
          </w:tcPr>
          <w:p w14:paraId="1ABEC0D5" w14:textId="77777777" w:rsidR="009F0C08" w:rsidRPr="00112E16" w:rsidRDefault="009F0C08" w:rsidP="00582190">
            <w:pPr>
              <w:rPr>
                <w:rFonts w:cstheme="minorHAnsi"/>
                <w:bCs/>
                <w:iCs/>
                <w:sz w:val="18"/>
                <w:szCs w:val="18"/>
              </w:rPr>
            </w:pPr>
            <w:r>
              <w:rPr>
                <w:rFonts w:cstheme="minorHAnsi"/>
                <w:bCs/>
                <w:iCs/>
                <w:sz w:val="18"/>
                <w:szCs w:val="18"/>
              </w:rPr>
              <w:t>0 people reached through 0 dedicated global events to raise awareness of the value of biodiversity</w:t>
            </w:r>
          </w:p>
        </w:tc>
        <w:tc>
          <w:tcPr>
            <w:tcW w:w="1980" w:type="dxa"/>
          </w:tcPr>
          <w:p w14:paraId="22F86719" w14:textId="77777777" w:rsidR="009F0C08" w:rsidRPr="00112E16" w:rsidRDefault="009F0C08" w:rsidP="00582190">
            <w:pPr>
              <w:rPr>
                <w:rFonts w:cstheme="minorHAnsi"/>
                <w:bCs/>
                <w:iCs/>
                <w:sz w:val="18"/>
                <w:szCs w:val="18"/>
              </w:rPr>
            </w:pPr>
            <w:r>
              <w:rPr>
                <w:rFonts w:cstheme="minorHAnsi"/>
                <w:bCs/>
                <w:iCs/>
                <w:sz w:val="18"/>
                <w:szCs w:val="18"/>
              </w:rPr>
              <w:t>500,000 people reached through 1 dedicated global event to raise awareness of the value of biodiversity</w:t>
            </w:r>
          </w:p>
        </w:tc>
        <w:tc>
          <w:tcPr>
            <w:tcW w:w="3150" w:type="dxa"/>
          </w:tcPr>
          <w:p w14:paraId="2E97FB02" w14:textId="77777777" w:rsidR="009F0C08" w:rsidRPr="007754F4" w:rsidRDefault="009F0C08" w:rsidP="00582190">
            <w:pPr>
              <w:rPr>
                <w:rFonts w:cstheme="minorHAnsi"/>
                <w:bCs/>
                <w:iCs/>
                <w:sz w:val="18"/>
                <w:szCs w:val="18"/>
              </w:rPr>
            </w:pPr>
            <w:r>
              <w:rPr>
                <w:rFonts w:cstheme="minorHAnsi"/>
                <w:bCs/>
                <w:iCs/>
                <w:sz w:val="18"/>
                <w:szCs w:val="18"/>
              </w:rPr>
              <w:t>1,000,000 people reached through 2 dedicated global events to raise awareness of the value of biodiversity</w:t>
            </w:r>
          </w:p>
        </w:tc>
      </w:tr>
      <w:tr w:rsidR="009F0C08" w14:paraId="76A1421E" w14:textId="77777777" w:rsidTr="00CA30A0">
        <w:trPr>
          <w:trHeight w:val="1920"/>
        </w:trPr>
        <w:tc>
          <w:tcPr>
            <w:tcW w:w="3600" w:type="dxa"/>
            <w:vMerge/>
          </w:tcPr>
          <w:p w14:paraId="6C6DA42E" w14:textId="77777777" w:rsidR="009F0C08" w:rsidRPr="00112E16" w:rsidRDefault="009F0C08" w:rsidP="00582190">
            <w:pPr>
              <w:rPr>
                <w:rFonts w:cstheme="minorHAnsi"/>
                <w:b/>
                <w:bCs/>
                <w:sz w:val="18"/>
                <w:szCs w:val="18"/>
              </w:rPr>
            </w:pPr>
          </w:p>
        </w:tc>
        <w:tc>
          <w:tcPr>
            <w:tcW w:w="3330" w:type="dxa"/>
          </w:tcPr>
          <w:p w14:paraId="45406715" w14:textId="131BE6A2" w:rsidR="009F0C08" w:rsidRDefault="009F0C08" w:rsidP="00582190">
            <w:pPr>
              <w:rPr>
                <w:rFonts w:cstheme="minorHAnsi"/>
                <w:color w:val="000000"/>
                <w:sz w:val="18"/>
                <w:szCs w:val="18"/>
              </w:rPr>
            </w:pPr>
            <w:r>
              <w:rPr>
                <w:rFonts w:cstheme="minorHAnsi"/>
                <w:color w:val="000000"/>
                <w:sz w:val="18"/>
                <w:szCs w:val="18"/>
              </w:rPr>
              <w:t>Number of communication and outreach activities</w:t>
            </w:r>
            <w:r w:rsidR="00DD7053">
              <w:rPr>
                <w:rFonts w:cstheme="minorHAnsi"/>
                <w:color w:val="000000"/>
                <w:sz w:val="18"/>
                <w:szCs w:val="18"/>
              </w:rPr>
              <w:t xml:space="preserve"> (</w:t>
            </w:r>
            <w:r w:rsidR="00DD7053" w:rsidRPr="00EE6D71">
              <w:rPr>
                <w:rFonts w:cstheme="minorHAnsi"/>
                <w:color w:val="000000"/>
                <w:sz w:val="18"/>
                <w:szCs w:val="18"/>
                <w:lang w:val="en-GB"/>
              </w:rPr>
              <w:t>based on a communication strategy)</w:t>
            </w:r>
            <w:r>
              <w:rPr>
                <w:rFonts w:cstheme="minorHAnsi"/>
                <w:color w:val="000000"/>
                <w:sz w:val="18"/>
                <w:szCs w:val="18"/>
              </w:rPr>
              <w:t xml:space="preserve"> to facilitate exchange and experiences of best practices among countries, best practice workshops and/or CBD side events (among other events)</w:t>
            </w:r>
          </w:p>
        </w:tc>
        <w:tc>
          <w:tcPr>
            <w:tcW w:w="1980" w:type="dxa"/>
          </w:tcPr>
          <w:p w14:paraId="52BF5989" w14:textId="77777777" w:rsidR="009F0C08" w:rsidRDefault="009F0C08" w:rsidP="00582190">
            <w:pPr>
              <w:rPr>
                <w:rFonts w:cstheme="minorHAnsi"/>
                <w:bCs/>
                <w:iCs/>
                <w:sz w:val="18"/>
                <w:szCs w:val="18"/>
              </w:rPr>
            </w:pPr>
            <w:r>
              <w:rPr>
                <w:rFonts w:cstheme="minorHAnsi"/>
                <w:color w:val="000000"/>
                <w:sz w:val="18"/>
                <w:szCs w:val="18"/>
              </w:rPr>
              <w:t>0 communication and outreach activities to facilitate exchange and experiences of best practices among countries, best practice workshops and/or CBD side events (among other events)</w:t>
            </w:r>
          </w:p>
        </w:tc>
        <w:tc>
          <w:tcPr>
            <w:tcW w:w="1980" w:type="dxa"/>
          </w:tcPr>
          <w:p w14:paraId="11DAAC7F" w14:textId="3A4BCDD6" w:rsidR="009F0C08" w:rsidRDefault="009A25F6" w:rsidP="00582190">
            <w:pPr>
              <w:rPr>
                <w:rFonts w:cstheme="minorHAnsi"/>
                <w:bCs/>
                <w:iCs/>
                <w:sz w:val="18"/>
                <w:szCs w:val="18"/>
              </w:rPr>
            </w:pPr>
            <w:r>
              <w:rPr>
                <w:rFonts w:cstheme="minorHAnsi"/>
                <w:color w:val="000000"/>
                <w:sz w:val="18"/>
                <w:szCs w:val="18"/>
              </w:rPr>
              <w:t>12</w:t>
            </w:r>
            <w:r w:rsidR="009F0C08">
              <w:rPr>
                <w:rFonts w:cstheme="minorHAnsi"/>
                <w:color w:val="000000"/>
                <w:sz w:val="18"/>
                <w:szCs w:val="18"/>
              </w:rPr>
              <w:t xml:space="preserve"> communication and outreach activities to facilitate exchange and experiences of best practices among countries, best practice workshops and/or CBD side events (among other events)</w:t>
            </w:r>
          </w:p>
        </w:tc>
        <w:tc>
          <w:tcPr>
            <w:tcW w:w="3150" w:type="dxa"/>
          </w:tcPr>
          <w:p w14:paraId="0D1841CE" w14:textId="22ADC5B5" w:rsidR="009F0C08" w:rsidRDefault="009A25F6" w:rsidP="00582190">
            <w:pPr>
              <w:rPr>
                <w:rFonts w:cstheme="minorHAnsi"/>
                <w:bCs/>
                <w:iCs/>
                <w:sz w:val="18"/>
                <w:szCs w:val="18"/>
              </w:rPr>
            </w:pPr>
            <w:r>
              <w:rPr>
                <w:rFonts w:cstheme="minorHAnsi"/>
                <w:color w:val="000000"/>
                <w:sz w:val="18"/>
                <w:szCs w:val="18"/>
              </w:rPr>
              <w:t>24</w:t>
            </w:r>
            <w:r w:rsidR="009F0C08">
              <w:rPr>
                <w:rFonts w:cstheme="minorHAnsi"/>
                <w:color w:val="000000"/>
                <w:sz w:val="18"/>
                <w:szCs w:val="18"/>
              </w:rPr>
              <w:t xml:space="preserve"> communication and outreach activities to facilitate exchange and experiences of best practices among countries, best practice workshops and/or CBD side events (among other events)</w:t>
            </w:r>
          </w:p>
        </w:tc>
      </w:tr>
      <w:tr w:rsidR="009F0C08" w14:paraId="408AE532" w14:textId="77777777" w:rsidTr="00CA30A0">
        <w:trPr>
          <w:trHeight w:val="701"/>
        </w:trPr>
        <w:tc>
          <w:tcPr>
            <w:tcW w:w="3600" w:type="dxa"/>
            <w:vMerge/>
          </w:tcPr>
          <w:p w14:paraId="23726147" w14:textId="77777777" w:rsidR="009F0C08" w:rsidRPr="00112E16" w:rsidRDefault="009F0C08" w:rsidP="00582190">
            <w:pPr>
              <w:rPr>
                <w:rFonts w:cstheme="minorHAnsi"/>
                <w:b/>
                <w:bCs/>
                <w:sz w:val="18"/>
                <w:szCs w:val="18"/>
              </w:rPr>
            </w:pPr>
          </w:p>
        </w:tc>
        <w:tc>
          <w:tcPr>
            <w:tcW w:w="3330" w:type="dxa"/>
          </w:tcPr>
          <w:p w14:paraId="760A9551" w14:textId="77777777" w:rsidR="009F0C08" w:rsidRDefault="009F0C08" w:rsidP="00582190">
            <w:pPr>
              <w:rPr>
                <w:rFonts w:cstheme="minorHAnsi"/>
                <w:color w:val="000000"/>
                <w:sz w:val="18"/>
                <w:szCs w:val="18"/>
              </w:rPr>
            </w:pPr>
            <w:r>
              <w:rPr>
                <w:rFonts w:cstheme="minorHAnsi"/>
                <w:color w:val="000000"/>
                <w:sz w:val="18"/>
                <w:szCs w:val="18"/>
              </w:rPr>
              <w:t>Number of flagship global NBSAP reports</w:t>
            </w:r>
          </w:p>
        </w:tc>
        <w:tc>
          <w:tcPr>
            <w:tcW w:w="1980" w:type="dxa"/>
          </w:tcPr>
          <w:p w14:paraId="0F0F2AEE" w14:textId="77777777" w:rsidR="009F0C08" w:rsidRDefault="009F0C08" w:rsidP="00582190">
            <w:pPr>
              <w:rPr>
                <w:rFonts w:cstheme="minorHAnsi"/>
                <w:bCs/>
                <w:iCs/>
                <w:sz w:val="18"/>
                <w:szCs w:val="18"/>
              </w:rPr>
            </w:pPr>
            <w:r>
              <w:rPr>
                <w:rFonts w:cstheme="minorHAnsi"/>
                <w:bCs/>
                <w:iCs/>
                <w:sz w:val="18"/>
                <w:szCs w:val="18"/>
              </w:rPr>
              <w:t>0 flagship global NBSAP reports are completed</w:t>
            </w:r>
          </w:p>
        </w:tc>
        <w:tc>
          <w:tcPr>
            <w:tcW w:w="1980" w:type="dxa"/>
          </w:tcPr>
          <w:p w14:paraId="53EEB285" w14:textId="77777777" w:rsidR="009F0C08" w:rsidRDefault="009F0C08" w:rsidP="00582190">
            <w:pPr>
              <w:rPr>
                <w:rFonts w:cstheme="minorHAnsi"/>
                <w:bCs/>
                <w:iCs/>
                <w:sz w:val="18"/>
                <w:szCs w:val="18"/>
              </w:rPr>
            </w:pPr>
            <w:r>
              <w:rPr>
                <w:rFonts w:cstheme="minorHAnsi"/>
                <w:bCs/>
                <w:iCs/>
                <w:sz w:val="18"/>
                <w:szCs w:val="18"/>
              </w:rPr>
              <w:t xml:space="preserve">2 </w:t>
            </w:r>
            <w:proofErr w:type="gramStart"/>
            <w:r>
              <w:rPr>
                <w:rFonts w:cstheme="minorHAnsi"/>
                <w:bCs/>
                <w:iCs/>
                <w:sz w:val="18"/>
                <w:szCs w:val="18"/>
              </w:rPr>
              <w:t>flagship</w:t>
            </w:r>
            <w:proofErr w:type="gramEnd"/>
            <w:r>
              <w:rPr>
                <w:rFonts w:cstheme="minorHAnsi"/>
                <w:bCs/>
                <w:iCs/>
                <w:sz w:val="18"/>
                <w:szCs w:val="18"/>
              </w:rPr>
              <w:t xml:space="preserve"> global NBSAP reports are completed</w:t>
            </w:r>
          </w:p>
        </w:tc>
        <w:tc>
          <w:tcPr>
            <w:tcW w:w="3150" w:type="dxa"/>
          </w:tcPr>
          <w:p w14:paraId="07436BCA" w14:textId="77777777" w:rsidR="009F0C08" w:rsidRDefault="009F0C08" w:rsidP="00582190">
            <w:pPr>
              <w:rPr>
                <w:rFonts w:cstheme="minorHAnsi"/>
                <w:bCs/>
                <w:iCs/>
                <w:sz w:val="18"/>
                <w:szCs w:val="18"/>
              </w:rPr>
            </w:pPr>
            <w:r>
              <w:rPr>
                <w:rFonts w:cstheme="minorHAnsi"/>
                <w:bCs/>
                <w:iCs/>
                <w:sz w:val="18"/>
                <w:szCs w:val="18"/>
              </w:rPr>
              <w:t xml:space="preserve">3 </w:t>
            </w:r>
            <w:proofErr w:type="gramStart"/>
            <w:r>
              <w:rPr>
                <w:rFonts w:cstheme="minorHAnsi"/>
                <w:bCs/>
                <w:iCs/>
                <w:sz w:val="18"/>
                <w:szCs w:val="18"/>
              </w:rPr>
              <w:t>flagship</w:t>
            </w:r>
            <w:proofErr w:type="gramEnd"/>
            <w:r>
              <w:rPr>
                <w:rFonts w:cstheme="minorHAnsi"/>
                <w:bCs/>
                <w:iCs/>
                <w:sz w:val="18"/>
                <w:szCs w:val="18"/>
              </w:rPr>
              <w:t xml:space="preserve"> global NBSAP reports are completed</w:t>
            </w:r>
          </w:p>
        </w:tc>
      </w:tr>
      <w:tr w:rsidR="000B58D2" w:rsidRPr="007F5F77" w14:paraId="26A2F19D" w14:textId="77777777" w:rsidTr="00CA30A0">
        <w:trPr>
          <w:trHeight w:val="350"/>
        </w:trPr>
        <w:tc>
          <w:tcPr>
            <w:tcW w:w="3600" w:type="dxa"/>
            <w:shd w:val="clear" w:color="auto" w:fill="auto"/>
          </w:tcPr>
          <w:p w14:paraId="2B878D93" w14:textId="50839D16" w:rsidR="000B58D2" w:rsidRPr="00112E16" w:rsidRDefault="000B58D2" w:rsidP="000B58D2">
            <w:pPr>
              <w:rPr>
                <w:rFonts w:cstheme="minorHAnsi"/>
                <w:b/>
                <w:bCs/>
                <w:sz w:val="18"/>
                <w:szCs w:val="18"/>
              </w:rPr>
            </w:pPr>
            <w:r w:rsidRPr="00112E16">
              <w:rPr>
                <w:rFonts w:cstheme="minorHAnsi"/>
                <w:b/>
                <w:bCs/>
                <w:sz w:val="18"/>
                <w:szCs w:val="18"/>
              </w:rPr>
              <w:t>Outputs to achieve Outcome 3</w:t>
            </w:r>
            <w:r w:rsidR="00C443F2">
              <w:rPr>
                <w:rFonts w:cstheme="minorHAnsi"/>
                <w:b/>
                <w:bCs/>
                <w:sz w:val="18"/>
                <w:szCs w:val="18"/>
              </w:rPr>
              <w:t>.1</w:t>
            </w:r>
          </w:p>
        </w:tc>
        <w:tc>
          <w:tcPr>
            <w:tcW w:w="10440" w:type="dxa"/>
            <w:gridSpan w:val="4"/>
          </w:tcPr>
          <w:p w14:paraId="119BC22A" w14:textId="77777777" w:rsidR="000B58D2" w:rsidRPr="00EB5006" w:rsidRDefault="000B58D2" w:rsidP="000B58D2">
            <w:pPr>
              <w:rPr>
                <w:rFonts w:cs="Arial"/>
                <w:color w:val="000000"/>
                <w:sz w:val="18"/>
                <w:szCs w:val="18"/>
                <w:lang w:val="en-GB"/>
              </w:rPr>
            </w:pPr>
            <w:r w:rsidRPr="00EB5006">
              <w:rPr>
                <w:rFonts w:cs="Arial"/>
                <w:color w:val="000000"/>
                <w:sz w:val="18"/>
                <w:szCs w:val="18"/>
                <w:lang w:val="en-GB"/>
              </w:rPr>
              <w:t>3.1.1. A suite of e-learning offerings on a range of GBF-related topics on a demand-driven basis</w:t>
            </w:r>
          </w:p>
          <w:p w14:paraId="1F748C5E" w14:textId="77777777" w:rsidR="000B58D2" w:rsidRPr="00EB5006" w:rsidRDefault="000B58D2" w:rsidP="000B58D2">
            <w:pPr>
              <w:rPr>
                <w:rFonts w:cs="Arial"/>
                <w:color w:val="000000"/>
                <w:sz w:val="18"/>
                <w:szCs w:val="18"/>
                <w:lang w:val="en-GB"/>
              </w:rPr>
            </w:pPr>
            <w:r w:rsidRPr="00EB5006">
              <w:rPr>
                <w:rFonts w:cs="Arial"/>
                <w:color w:val="000000"/>
                <w:sz w:val="18"/>
                <w:szCs w:val="18"/>
                <w:lang w:val="en-GB"/>
              </w:rPr>
              <w:t>3.1.2. Interactive webinars to highlight best practices.</w:t>
            </w:r>
          </w:p>
          <w:p w14:paraId="5539B416" w14:textId="77777777" w:rsidR="000B58D2" w:rsidRPr="00EB5006" w:rsidRDefault="000B58D2" w:rsidP="000B58D2">
            <w:pPr>
              <w:rPr>
                <w:rFonts w:cs="Arial"/>
                <w:color w:val="000000"/>
                <w:sz w:val="18"/>
                <w:szCs w:val="18"/>
                <w:lang w:val="en-GB"/>
              </w:rPr>
            </w:pPr>
            <w:r w:rsidRPr="00EB5006">
              <w:rPr>
                <w:rFonts w:cs="Arial"/>
                <w:color w:val="000000"/>
                <w:sz w:val="18"/>
                <w:szCs w:val="18"/>
                <w:lang w:val="en-GB"/>
              </w:rPr>
              <w:t>3.1.3 Global catalogue of best practices related to NBSAPs across the 23 GBF targets, including documentation of emerging lessons and best practices captured by dedicated knowledge products, technical publications, videos, websites, articles, and podcast episodes.</w:t>
            </w:r>
          </w:p>
          <w:p w14:paraId="21BE83D7" w14:textId="77777777" w:rsidR="000B58D2" w:rsidRPr="00EB5006" w:rsidRDefault="000B58D2" w:rsidP="000B58D2">
            <w:pPr>
              <w:rPr>
                <w:rFonts w:cs="Arial"/>
                <w:color w:val="000000"/>
                <w:sz w:val="18"/>
                <w:szCs w:val="18"/>
                <w:lang w:val="en-GB"/>
              </w:rPr>
            </w:pPr>
            <w:r w:rsidRPr="00EB5006">
              <w:rPr>
                <w:rFonts w:cs="Arial"/>
                <w:color w:val="000000"/>
                <w:sz w:val="18"/>
                <w:szCs w:val="18"/>
                <w:lang w:val="en-GB"/>
              </w:rPr>
              <w:t>3.1.4. In-country implementation processes supported by dedicated technical advice from global experts including technical review of NBSAPs on a demand-driven basis, and peer to peer exchanges.</w:t>
            </w:r>
          </w:p>
          <w:p w14:paraId="24D48C66" w14:textId="77777777" w:rsidR="000B58D2" w:rsidRPr="00EB5006" w:rsidRDefault="000B58D2" w:rsidP="000B58D2">
            <w:pPr>
              <w:rPr>
                <w:rFonts w:cs="Arial"/>
                <w:color w:val="000000"/>
                <w:sz w:val="18"/>
                <w:szCs w:val="18"/>
                <w:lang w:val="en-GB"/>
              </w:rPr>
            </w:pPr>
            <w:r w:rsidRPr="00EB5006">
              <w:rPr>
                <w:rFonts w:cs="Arial"/>
                <w:color w:val="000000"/>
                <w:sz w:val="18"/>
                <w:szCs w:val="18"/>
                <w:lang w:val="en-GB"/>
              </w:rPr>
              <w:t>3.1.5. Dedicated support to global efforts to raise awareness of the value of biodiversity, and the importance of NBSAPs, at global levels, including through online events that help to mobilize political will and ambition.</w:t>
            </w:r>
          </w:p>
          <w:p w14:paraId="091AEEDD" w14:textId="0111DF05" w:rsidR="000B58D2" w:rsidRDefault="000B58D2" w:rsidP="000B58D2">
            <w:pPr>
              <w:shd w:val="clear" w:color="auto" w:fill="FFFFFF"/>
              <w:rPr>
                <w:rFonts w:cs="Arial"/>
                <w:color w:val="000000"/>
                <w:sz w:val="18"/>
                <w:szCs w:val="18"/>
                <w:lang w:val="en-GB"/>
              </w:rPr>
            </w:pPr>
            <w:r w:rsidRPr="00EB5006">
              <w:rPr>
                <w:rFonts w:cs="Arial"/>
                <w:color w:val="000000"/>
                <w:sz w:val="18"/>
                <w:szCs w:val="18"/>
                <w:lang w:val="en-GB"/>
              </w:rPr>
              <w:t>3.1.6 Communication and outreach activities</w:t>
            </w:r>
            <w:r w:rsidR="00DD7053">
              <w:rPr>
                <w:rFonts w:cs="Arial"/>
                <w:color w:val="000000"/>
                <w:sz w:val="18"/>
                <w:szCs w:val="18"/>
                <w:lang w:val="en-GB"/>
              </w:rPr>
              <w:t xml:space="preserve"> </w:t>
            </w:r>
            <w:r w:rsidR="00DD7053" w:rsidRPr="00DD7053">
              <w:rPr>
                <w:rFonts w:cs="Arial"/>
                <w:color w:val="000000"/>
                <w:sz w:val="18"/>
                <w:szCs w:val="18"/>
                <w:lang w:val="en-GB"/>
              </w:rPr>
              <w:t xml:space="preserve">(based on a communication strategy) </w:t>
            </w:r>
            <w:r w:rsidRPr="00EB5006">
              <w:rPr>
                <w:rFonts w:cs="Arial"/>
                <w:color w:val="000000"/>
                <w:sz w:val="18"/>
                <w:szCs w:val="18"/>
                <w:lang w:val="en-GB"/>
              </w:rPr>
              <w:t>to facilitate exchange of experiences and best practices amongst countries and promote international cooperation, including regional and global in-person annual meetings, best practice workshops and CBD side events.</w:t>
            </w:r>
          </w:p>
          <w:p w14:paraId="4B94CDAB" w14:textId="694A4489" w:rsidR="000B58D2" w:rsidRPr="007F5F77" w:rsidRDefault="000B58D2" w:rsidP="000B58D2">
            <w:pPr>
              <w:tabs>
                <w:tab w:val="left" w:pos="1360"/>
              </w:tabs>
              <w:spacing w:after="0"/>
              <w:rPr>
                <w:rFonts w:cstheme="minorHAnsi"/>
                <w:sz w:val="18"/>
                <w:szCs w:val="18"/>
              </w:rPr>
            </w:pPr>
            <w:r w:rsidRPr="00BE7500">
              <w:rPr>
                <w:rFonts w:cs="Arial"/>
                <w:color w:val="000000"/>
                <w:sz w:val="18"/>
                <w:szCs w:val="18"/>
                <w:lang w:val="en-GB"/>
              </w:rPr>
              <w:t>3.1.7 Flagship summary reports highlighting key issues, including a Global NBSAP Gender Report, a Global NBSAP Ambition Report, and a Global Spatial Report</w:t>
            </w:r>
          </w:p>
        </w:tc>
      </w:tr>
      <w:tr w:rsidR="000B58D2" w:rsidRPr="00112E16" w14:paraId="729086C1" w14:textId="77777777" w:rsidTr="00CA30A0">
        <w:trPr>
          <w:trHeight w:val="530"/>
        </w:trPr>
        <w:tc>
          <w:tcPr>
            <w:tcW w:w="3600" w:type="dxa"/>
            <w:tcBorders>
              <w:top w:val="single" w:sz="4" w:space="0" w:color="auto"/>
              <w:left w:val="single" w:sz="4" w:space="0" w:color="auto"/>
              <w:bottom w:val="single" w:sz="4" w:space="0" w:color="auto"/>
              <w:right w:val="single" w:sz="4" w:space="0" w:color="auto"/>
            </w:tcBorders>
            <w:shd w:val="clear" w:color="auto" w:fill="E7E6E6"/>
          </w:tcPr>
          <w:p w14:paraId="541BDB5E" w14:textId="77777777" w:rsidR="000B58D2" w:rsidRPr="00112E16" w:rsidRDefault="000B58D2" w:rsidP="000B58D2">
            <w:pPr>
              <w:rPr>
                <w:rFonts w:cstheme="minorHAnsi"/>
                <w:b/>
                <w:bCs/>
                <w:sz w:val="18"/>
                <w:szCs w:val="18"/>
              </w:rPr>
            </w:pPr>
            <w:r w:rsidRPr="00112E16">
              <w:rPr>
                <w:rFonts w:cstheme="minorHAnsi"/>
                <w:b/>
                <w:bCs/>
                <w:sz w:val="18"/>
                <w:szCs w:val="18"/>
              </w:rPr>
              <w:lastRenderedPageBreak/>
              <w:t>Project component 4</w:t>
            </w:r>
          </w:p>
        </w:tc>
        <w:tc>
          <w:tcPr>
            <w:tcW w:w="10440" w:type="dxa"/>
            <w:gridSpan w:val="4"/>
            <w:tcBorders>
              <w:top w:val="single" w:sz="4" w:space="0" w:color="auto"/>
              <w:left w:val="single" w:sz="4" w:space="0" w:color="auto"/>
              <w:bottom w:val="single" w:sz="4" w:space="0" w:color="auto"/>
              <w:right w:val="single" w:sz="4" w:space="0" w:color="auto"/>
            </w:tcBorders>
            <w:shd w:val="clear" w:color="auto" w:fill="E7E6E6"/>
          </w:tcPr>
          <w:p w14:paraId="4BBB7BFD" w14:textId="4389F92E" w:rsidR="000B58D2" w:rsidRPr="00112E16" w:rsidRDefault="000B58D2" w:rsidP="000B58D2">
            <w:pPr>
              <w:rPr>
                <w:rFonts w:eastAsia="Calibri" w:cstheme="minorHAnsi"/>
                <w:b/>
                <w:bCs/>
                <w:i/>
                <w:iCs/>
                <w:sz w:val="18"/>
                <w:szCs w:val="18"/>
              </w:rPr>
            </w:pPr>
            <w:r>
              <w:rPr>
                <w:rFonts w:cstheme="minorHAnsi"/>
                <w:color w:val="000000"/>
                <w:sz w:val="18"/>
                <w:szCs w:val="18"/>
              </w:rPr>
              <w:t>M&amp;E</w:t>
            </w:r>
          </w:p>
        </w:tc>
      </w:tr>
      <w:tr w:rsidR="000B58D2" w:rsidRPr="00112E16" w14:paraId="58F723A7" w14:textId="77777777" w:rsidTr="00CA30A0">
        <w:trPr>
          <w:trHeight w:val="836"/>
        </w:trPr>
        <w:tc>
          <w:tcPr>
            <w:tcW w:w="3600" w:type="dxa"/>
            <w:shd w:val="clear" w:color="auto" w:fill="auto"/>
          </w:tcPr>
          <w:p w14:paraId="2D8E7EE5" w14:textId="3444FB8D" w:rsidR="000B58D2" w:rsidRPr="00112E16" w:rsidRDefault="000B58D2" w:rsidP="000B58D2">
            <w:pPr>
              <w:rPr>
                <w:rFonts w:cstheme="minorHAnsi"/>
                <w:b/>
                <w:bCs/>
                <w:sz w:val="18"/>
                <w:szCs w:val="18"/>
              </w:rPr>
            </w:pPr>
            <w:r w:rsidRPr="00112E16">
              <w:rPr>
                <w:rFonts w:cstheme="minorHAnsi"/>
                <w:b/>
                <w:bCs/>
                <w:sz w:val="18"/>
                <w:szCs w:val="18"/>
              </w:rPr>
              <w:t>Project Outcome 4</w:t>
            </w:r>
            <w:r>
              <w:rPr>
                <w:rFonts w:cstheme="minorHAnsi"/>
                <w:b/>
                <w:bCs/>
                <w:sz w:val="18"/>
                <w:szCs w:val="18"/>
              </w:rPr>
              <w:t>.1</w:t>
            </w:r>
            <w:r w:rsidRPr="00112E16">
              <w:rPr>
                <w:rFonts w:cstheme="minorHAnsi"/>
                <w:b/>
                <w:bCs/>
                <w:sz w:val="18"/>
                <w:szCs w:val="18"/>
              </w:rPr>
              <w:t xml:space="preserve">: </w:t>
            </w:r>
            <w:r w:rsidRPr="00EB5006">
              <w:rPr>
                <w:rFonts w:cs="Arial"/>
                <w:color w:val="000000"/>
                <w:sz w:val="18"/>
                <w:szCs w:val="18"/>
                <w:lang w:val="en-GB"/>
              </w:rPr>
              <w:t>Pro</w:t>
            </w:r>
            <w:r>
              <w:rPr>
                <w:rFonts w:cs="Arial"/>
                <w:color w:val="000000"/>
                <w:sz w:val="18"/>
                <w:szCs w:val="18"/>
                <w:lang w:val="en-GB"/>
              </w:rPr>
              <w:t xml:space="preserve">gramme </w:t>
            </w:r>
            <w:r w:rsidRPr="00EB5006">
              <w:rPr>
                <w:rFonts w:cs="Arial"/>
                <w:color w:val="000000"/>
                <w:sz w:val="18"/>
                <w:szCs w:val="18"/>
                <w:lang w:val="en-GB"/>
              </w:rPr>
              <w:t>M&amp;E meets UNDP</w:t>
            </w:r>
            <w:r>
              <w:rPr>
                <w:rFonts w:cs="Arial"/>
                <w:color w:val="000000"/>
                <w:sz w:val="18"/>
                <w:szCs w:val="18"/>
                <w:lang w:val="en-GB"/>
              </w:rPr>
              <w:t xml:space="preserve"> and GEF</w:t>
            </w:r>
            <w:r w:rsidRPr="00EB5006">
              <w:rPr>
                <w:rFonts w:cs="Arial"/>
                <w:color w:val="000000"/>
                <w:sz w:val="18"/>
                <w:szCs w:val="18"/>
                <w:lang w:val="en-GB"/>
              </w:rPr>
              <w:t xml:space="preserve"> standards.</w:t>
            </w:r>
          </w:p>
        </w:tc>
        <w:tc>
          <w:tcPr>
            <w:tcW w:w="3330" w:type="dxa"/>
          </w:tcPr>
          <w:p w14:paraId="4EA6D681" w14:textId="77777777" w:rsidR="000B58D2" w:rsidRPr="00112E16" w:rsidRDefault="000B58D2" w:rsidP="000B58D2">
            <w:pPr>
              <w:rPr>
                <w:rFonts w:cstheme="minorHAnsi"/>
                <w:bCs/>
                <w:i/>
                <w:sz w:val="18"/>
                <w:szCs w:val="18"/>
              </w:rPr>
            </w:pPr>
            <w:r>
              <w:rPr>
                <w:rFonts w:cstheme="minorHAnsi"/>
                <w:bCs/>
                <w:i/>
                <w:sz w:val="18"/>
                <w:szCs w:val="18"/>
              </w:rPr>
              <w:t>A plan for monitoring and evaluation is fully executed, consistent with UNDP and GEF standards</w:t>
            </w:r>
          </w:p>
        </w:tc>
        <w:tc>
          <w:tcPr>
            <w:tcW w:w="1980" w:type="dxa"/>
          </w:tcPr>
          <w:p w14:paraId="717FFF5B" w14:textId="77777777" w:rsidR="000B58D2" w:rsidRPr="00112E16" w:rsidRDefault="000B58D2" w:rsidP="000B58D2">
            <w:pPr>
              <w:rPr>
                <w:rFonts w:cstheme="minorHAnsi"/>
                <w:bCs/>
                <w:iCs/>
                <w:sz w:val="18"/>
                <w:szCs w:val="18"/>
              </w:rPr>
            </w:pPr>
            <w:r>
              <w:rPr>
                <w:rFonts w:cstheme="minorHAnsi"/>
                <w:bCs/>
                <w:iCs/>
                <w:sz w:val="18"/>
                <w:szCs w:val="18"/>
              </w:rPr>
              <w:t>The project has not executed a monitoring or evaluation plan</w:t>
            </w:r>
          </w:p>
        </w:tc>
        <w:tc>
          <w:tcPr>
            <w:tcW w:w="1980" w:type="dxa"/>
          </w:tcPr>
          <w:p w14:paraId="567446DC" w14:textId="48D9C235" w:rsidR="000B58D2" w:rsidRPr="00112E16" w:rsidRDefault="000B58D2" w:rsidP="000B58D2">
            <w:pPr>
              <w:rPr>
                <w:rFonts w:cstheme="minorHAnsi"/>
                <w:bCs/>
                <w:iCs/>
                <w:sz w:val="18"/>
                <w:szCs w:val="18"/>
              </w:rPr>
            </w:pPr>
            <w:r>
              <w:rPr>
                <w:rFonts w:cstheme="minorHAnsi"/>
                <w:bCs/>
                <w:iCs/>
                <w:sz w:val="18"/>
                <w:szCs w:val="18"/>
              </w:rPr>
              <w:t>The monitoring and evaluation plan is in place, with clear timelines and milestones established, and action plans for adaptive management are in place</w:t>
            </w:r>
            <w:r w:rsidR="00F76AA5">
              <w:rPr>
                <w:rFonts w:cstheme="minorHAnsi"/>
                <w:bCs/>
                <w:iCs/>
                <w:sz w:val="18"/>
                <w:szCs w:val="18"/>
              </w:rPr>
              <w:t>.</w:t>
            </w:r>
          </w:p>
        </w:tc>
        <w:tc>
          <w:tcPr>
            <w:tcW w:w="3150" w:type="dxa"/>
          </w:tcPr>
          <w:p w14:paraId="45CF490D" w14:textId="4BBCD29E" w:rsidR="000B58D2" w:rsidRDefault="000B58D2" w:rsidP="000B58D2">
            <w:pPr>
              <w:rPr>
                <w:rFonts w:cstheme="minorHAnsi"/>
                <w:iCs/>
                <w:sz w:val="18"/>
                <w:szCs w:val="18"/>
              </w:rPr>
            </w:pPr>
            <w:r>
              <w:rPr>
                <w:rFonts w:cstheme="minorHAnsi"/>
                <w:iCs/>
                <w:sz w:val="18"/>
                <w:szCs w:val="18"/>
              </w:rPr>
              <w:t>The monitoring and evaluation plan has been fully executed</w:t>
            </w:r>
            <w:r w:rsidR="00F76AA5">
              <w:rPr>
                <w:rFonts w:cstheme="minorHAnsi"/>
                <w:iCs/>
                <w:sz w:val="18"/>
                <w:szCs w:val="18"/>
              </w:rPr>
              <w:t>.</w:t>
            </w:r>
          </w:p>
          <w:p w14:paraId="3C325D7A" w14:textId="25E8D0B7" w:rsidR="000B58D2" w:rsidRDefault="000B58D2" w:rsidP="000B58D2">
            <w:pPr>
              <w:rPr>
                <w:rFonts w:cstheme="minorHAnsi"/>
                <w:iCs/>
                <w:sz w:val="18"/>
                <w:szCs w:val="18"/>
              </w:rPr>
            </w:pPr>
            <w:r>
              <w:rPr>
                <w:rFonts w:cstheme="minorHAnsi"/>
                <w:iCs/>
                <w:sz w:val="18"/>
                <w:szCs w:val="18"/>
              </w:rPr>
              <w:t>Monitoring indicators are fully populated</w:t>
            </w:r>
            <w:r w:rsidR="00F76AA5">
              <w:rPr>
                <w:rFonts w:cstheme="minorHAnsi"/>
                <w:iCs/>
                <w:sz w:val="18"/>
                <w:szCs w:val="18"/>
              </w:rPr>
              <w:t>.</w:t>
            </w:r>
          </w:p>
          <w:p w14:paraId="7338DE6B" w14:textId="6F9BC3BC" w:rsidR="000B58D2" w:rsidRDefault="000B58D2" w:rsidP="000B58D2">
            <w:pPr>
              <w:rPr>
                <w:rFonts w:cstheme="minorHAnsi"/>
                <w:iCs/>
                <w:sz w:val="18"/>
                <w:szCs w:val="18"/>
              </w:rPr>
            </w:pPr>
            <w:r>
              <w:rPr>
                <w:rFonts w:cstheme="minorHAnsi"/>
                <w:iCs/>
                <w:sz w:val="18"/>
                <w:szCs w:val="18"/>
              </w:rPr>
              <w:t>A terminal evaluation has been completed, with a response matrix</w:t>
            </w:r>
            <w:r w:rsidR="00F76AA5">
              <w:rPr>
                <w:rFonts w:cstheme="minorHAnsi"/>
                <w:iCs/>
                <w:sz w:val="18"/>
                <w:szCs w:val="18"/>
              </w:rPr>
              <w:t>.</w:t>
            </w:r>
          </w:p>
          <w:p w14:paraId="67B9AB8D" w14:textId="45B0F989" w:rsidR="000B58D2" w:rsidRPr="00112E16" w:rsidRDefault="000B58D2" w:rsidP="000B58D2">
            <w:pPr>
              <w:rPr>
                <w:rFonts w:cstheme="minorHAnsi"/>
                <w:iCs/>
                <w:sz w:val="18"/>
                <w:szCs w:val="18"/>
              </w:rPr>
            </w:pPr>
            <w:r>
              <w:rPr>
                <w:rFonts w:cstheme="minorHAnsi"/>
                <w:iCs/>
                <w:sz w:val="18"/>
                <w:szCs w:val="18"/>
              </w:rPr>
              <w:t>Lessons learned from the project have been identified and recorded</w:t>
            </w:r>
            <w:r w:rsidR="00F76AA5">
              <w:rPr>
                <w:rFonts w:cstheme="minorHAnsi"/>
                <w:iCs/>
                <w:sz w:val="18"/>
                <w:szCs w:val="18"/>
              </w:rPr>
              <w:t>.</w:t>
            </w:r>
          </w:p>
        </w:tc>
      </w:tr>
      <w:tr w:rsidR="000B58D2" w:rsidRPr="00921F06" w14:paraId="00B557DF" w14:textId="77777777" w:rsidTr="00CA30A0">
        <w:trPr>
          <w:trHeight w:val="350"/>
        </w:trPr>
        <w:tc>
          <w:tcPr>
            <w:tcW w:w="3600" w:type="dxa"/>
            <w:shd w:val="clear" w:color="auto" w:fill="auto"/>
          </w:tcPr>
          <w:p w14:paraId="1C1F98EF" w14:textId="3D791105" w:rsidR="000B58D2" w:rsidRPr="00112E16" w:rsidRDefault="000B58D2" w:rsidP="000B58D2">
            <w:pPr>
              <w:rPr>
                <w:rFonts w:cstheme="minorHAnsi"/>
                <w:b/>
                <w:bCs/>
                <w:sz w:val="18"/>
                <w:szCs w:val="18"/>
              </w:rPr>
            </w:pPr>
            <w:r w:rsidRPr="00112E16">
              <w:rPr>
                <w:rFonts w:cstheme="minorHAnsi"/>
                <w:b/>
                <w:bCs/>
                <w:sz w:val="18"/>
                <w:szCs w:val="18"/>
              </w:rPr>
              <w:t>Outputs to achieve Outcome 4</w:t>
            </w:r>
            <w:r w:rsidR="00C50349">
              <w:rPr>
                <w:rFonts w:cstheme="minorHAnsi"/>
                <w:b/>
                <w:bCs/>
                <w:sz w:val="18"/>
                <w:szCs w:val="18"/>
              </w:rPr>
              <w:t>.1</w:t>
            </w:r>
          </w:p>
        </w:tc>
        <w:tc>
          <w:tcPr>
            <w:tcW w:w="10440" w:type="dxa"/>
            <w:gridSpan w:val="4"/>
          </w:tcPr>
          <w:p w14:paraId="1906475C" w14:textId="1314F3C4" w:rsidR="000B58D2" w:rsidRDefault="00F76AA5" w:rsidP="000B58D2">
            <w:pPr>
              <w:rPr>
                <w:rFonts w:cs="Arial"/>
                <w:color w:val="000000"/>
                <w:sz w:val="18"/>
                <w:szCs w:val="18"/>
                <w:lang w:val="en-GB"/>
              </w:rPr>
            </w:pPr>
            <w:r w:rsidRPr="00EB5006">
              <w:rPr>
                <w:rFonts w:cs="Arial"/>
                <w:color w:val="000000"/>
                <w:sz w:val="18"/>
                <w:szCs w:val="18"/>
                <w:lang w:val="en-GB"/>
              </w:rPr>
              <w:t>4.1.1 Pro</w:t>
            </w:r>
            <w:r>
              <w:rPr>
                <w:rFonts w:cs="Arial"/>
                <w:color w:val="000000"/>
                <w:sz w:val="18"/>
                <w:szCs w:val="18"/>
                <w:lang w:val="en-GB"/>
              </w:rPr>
              <w:t>gramme</w:t>
            </w:r>
            <w:r w:rsidRPr="00EB5006">
              <w:rPr>
                <w:rFonts w:cs="Arial"/>
                <w:color w:val="000000"/>
                <w:sz w:val="18"/>
                <w:szCs w:val="18"/>
                <w:lang w:val="en-GB"/>
              </w:rPr>
              <w:t xml:space="preserve"> M&amp;E plan fully implemented.</w:t>
            </w:r>
          </w:p>
          <w:p w14:paraId="033AC572" w14:textId="53A10690" w:rsidR="000B58D2" w:rsidRPr="00921F06" w:rsidRDefault="000B58D2" w:rsidP="000B58D2">
            <w:pPr>
              <w:rPr>
                <w:rFonts w:cstheme="minorHAnsi"/>
                <w:sz w:val="18"/>
                <w:szCs w:val="18"/>
              </w:rPr>
            </w:pPr>
          </w:p>
        </w:tc>
      </w:tr>
    </w:tbl>
    <w:p w14:paraId="6F0E9200" w14:textId="77777777" w:rsidR="009F0C08" w:rsidRDefault="009F0C08" w:rsidP="00582190"/>
    <w:p w14:paraId="3E9543D0" w14:textId="77777777" w:rsidR="009F0C08" w:rsidRDefault="009F0C08" w:rsidP="00582190"/>
    <w:bookmarkEnd w:id="26"/>
    <w:bookmarkEnd w:id="27"/>
    <w:p w14:paraId="6DC7F1BE" w14:textId="77777777" w:rsidR="00485F0E" w:rsidRPr="00347FF4" w:rsidRDefault="00485F0E" w:rsidP="00582190">
      <w:pPr>
        <w:spacing w:after="0" w:line="240" w:lineRule="auto"/>
        <w:jc w:val="both"/>
        <w:rPr>
          <w:rFonts w:ascii="Calibri" w:eastAsia="SimSun" w:hAnsi="Calibri" w:cs="Calibri"/>
          <w:iCs/>
          <w:sz w:val="20"/>
          <w:szCs w:val="20"/>
        </w:rPr>
      </w:pPr>
    </w:p>
    <w:p w14:paraId="2A9201A8" w14:textId="77777777" w:rsidR="00485F0E" w:rsidRPr="00485F0E" w:rsidRDefault="00485F0E" w:rsidP="00582190">
      <w:pPr>
        <w:spacing w:after="0" w:line="240" w:lineRule="auto"/>
        <w:jc w:val="both"/>
        <w:rPr>
          <w:rFonts w:ascii="Calibri" w:eastAsia="SimSun" w:hAnsi="Calibri" w:cs="Calibri"/>
          <w:i/>
          <w:sz w:val="20"/>
          <w:szCs w:val="20"/>
        </w:rPr>
      </w:pPr>
    </w:p>
    <w:p w14:paraId="2DCC5E3E" w14:textId="77777777" w:rsidR="00485F0E" w:rsidRPr="00485F0E" w:rsidRDefault="00485F0E" w:rsidP="00582190">
      <w:pPr>
        <w:spacing w:after="60" w:line="240" w:lineRule="auto"/>
        <w:jc w:val="both"/>
        <w:rPr>
          <w:rFonts w:ascii="Calibri" w:eastAsia="SimSun" w:hAnsi="Calibri" w:cs="Times New Roman"/>
          <w:sz w:val="20"/>
          <w:szCs w:val="24"/>
        </w:rPr>
        <w:sectPr w:rsidR="00485F0E" w:rsidRPr="00485F0E" w:rsidSect="00F63BC6">
          <w:pgSz w:w="15840" w:h="12240" w:orient="landscape" w:code="1"/>
          <w:pgMar w:top="270" w:right="720" w:bottom="720" w:left="720" w:header="720" w:footer="432" w:gutter="0"/>
          <w:cols w:space="708"/>
          <w:titlePg/>
          <w:docGrid w:linePitch="360"/>
        </w:sectPr>
      </w:pPr>
    </w:p>
    <w:p w14:paraId="14483F93" w14:textId="7267B6C2" w:rsidR="00485F0E" w:rsidRPr="00485F0E" w:rsidRDefault="009A25F6" w:rsidP="00582190">
      <w:pPr>
        <w:keepNext/>
        <w:pBdr>
          <w:top w:val="single" w:sz="4" w:space="1" w:color="auto"/>
        </w:pBdr>
        <w:suppressAutoHyphens/>
        <w:spacing w:after="60" w:line="240" w:lineRule="auto"/>
        <w:jc w:val="both"/>
        <w:outlineLvl w:val="0"/>
        <w:rPr>
          <w:rFonts w:ascii="Calibri" w:eastAsia="SimSun" w:hAnsi="Calibri" w:cs="Times New Roman"/>
          <w:b/>
          <w:smallCaps/>
          <w:spacing w:val="-2"/>
          <w:sz w:val="28"/>
          <w:szCs w:val="28"/>
        </w:rPr>
      </w:pPr>
      <w:bookmarkStart w:id="28" w:name="_Toc159576167"/>
      <w:bookmarkStart w:id="29" w:name="_Toc207800914"/>
      <w:bookmarkStart w:id="30" w:name="_Toc407785522"/>
      <w:bookmarkEnd w:id="25"/>
      <w:r>
        <w:rPr>
          <w:rFonts w:ascii="Calibri" w:eastAsia="SimSun" w:hAnsi="Calibri" w:cs="Times New Roman"/>
          <w:b/>
          <w:smallCaps/>
          <w:spacing w:val="-2"/>
          <w:sz w:val="28"/>
          <w:szCs w:val="28"/>
        </w:rPr>
        <w:lastRenderedPageBreak/>
        <w:t xml:space="preserve">VII </w:t>
      </w:r>
      <w:r w:rsidR="00485F0E" w:rsidRPr="00485F0E">
        <w:rPr>
          <w:rFonts w:ascii="Calibri" w:eastAsia="SimSun" w:hAnsi="Calibri" w:cs="Times New Roman"/>
          <w:b/>
          <w:smallCaps/>
          <w:spacing w:val="-2"/>
          <w:sz w:val="28"/>
          <w:szCs w:val="28"/>
        </w:rPr>
        <w:t>Monitoring and Evaluation (M&amp;E) Plan</w:t>
      </w:r>
      <w:bookmarkEnd w:id="28"/>
    </w:p>
    <w:p w14:paraId="0E83D7B2" w14:textId="77777777" w:rsidR="00485F0E" w:rsidRDefault="00485F0E" w:rsidP="00582190">
      <w:pPr>
        <w:spacing w:after="0" w:line="240" w:lineRule="auto"/>
        <w:jc w:val="both"/>
        <w:rPr>
          <w:rFonts w:ascii="Calibri" w:eastAsia="SimSun" w:hAnsi="Calibri" w:cs="Arial"/>
          <w:noProof/>
          <w:sz w:val="20"/>
          <w:szCs w:val="20"/>
          <w:u w:val="single"/>
          <w:lang w:eastAsia="zh-CN"/>
        </w:rPr>
      </w:pPr>
    </w:p>
    <w:p w14:paraId="1D7EE241" w14:textId="2F022266" w:rsidR="00D324B0" w:rsidRPr="00F04DE0" w:rsidRDefault="00D324B0" w:rsidP="00582190">
      <w:pPr>
        <w:pStyle w:val="Paragraph"/>
        <w:numPr>
          <w:ilvl w:val="0"/>
          <w:numId w:val="0"/>
        </w:numPr>
        <w:rPr>
          <w:rFonts w:asciiTheme="minorHAnsi" w:hAnsiTheme="minorHAnsi" w:cstheme="minorHAnsi"/>
          <w:b/>
          <w:color w:val="0000FF"/>
          <w:sz w:val="22"/>
          <w:u w:val="single"/>
        </w:rPr>
      </w:pPr>
      <w:r w:rsidRPr="00F04DE0">
        <w:rPr>
          <w:rFonts w:asciiTheme="minorHAnsi" w:hAnsiTheme="minorHAnsi" w:cstheme="minorHAnsi"/>
          <w:sz w:val="22"/>
        </w:rPr>
        <w:t xml:space="preserve">Project-level monitoring and evaluation will be undertaken in compliance with UNDP requirements as outlined in the </w:t>
      </w:r>
      <w:hyperlink r:id="rId21" w:history="1">
        <w:r w:rsidRPr="00F04DE0">
          <w:rPr>
            <w:rFonts w:asciiTheme="minorHAnsi" w:hAnsiTheme="minorHAnsi" w:cstheme="minorHAnsi"/>
            <w:color w:val="0000FF"/>
            <w:sz w:val="22"/>
            <w:u w:val="single"/>
          </w:rPr>
          <w:t>UNDP POPP</w:t>
        </w:r>
      </w:hyperlink>
      <w:r w:rsidRPr="00F04DE0">
        <w:rPr>
          <w:rFonts w:asciiTheme="minorHAnsi" w:hAnsiTheme="minorHAnsi" w:cstheme="minorHAnsi"/>
          <w:sz w:val="22"/>
        </w:rPr>
        <w:t xml:space="preserve"> (including guidance on GEF project revisions) and </w:t>
      </w:r>
      <w:hyperlink r:id="rId22" w:history="1">
        <w:r w:rsidRPr="00F04DE0">
          <w:rPr>
            <w:rStyle w:val="Hyperlink"/>
            <w:rFonts w:asciiTheme="minorHAnsi" w:hAnsiTheme="minorHAnsi" w:cstheme="minorHAnsi"/>
            <w:sz w:val="22"/>
          </w:rPr>
          <w:t>UNDP Evaluation Policy</w:t>
        </w:r>
      </w:hyperlink>
      <w:r w:rsidRPr="00F04DE0">
        <w:rPr>
          <w:rStyle w:val="Hyperlink"/>
          <w:rFonts w:asciiTheme="minorHAnsi" w:hAnsiTheme="minorHAnsi" w:cstheme="minorHAnsi"/>
          <w:sz w:val="22"/>
        </w:rPr>
        <w:t>.</w:t>
      </w:r>
      <w:r w:rsidRPr="00F04DE0">
        <w:rPr>
          <w:rFonts w:asciiTheme="minorHAnsi" w:hAnsiTheme="minorHAnsi" w:cstheme="minorHAnsi"/>
          <w:sz w:val="22"/>
        </w:rPr>
        <w:t xml:space="preserve"> The BPPS </w:t>
      </w:r>
      <w:r w:rsidR="00281FB0">
        <w:rPr>
          <w:rFonts w:asciiTheme="minorHAnsi" w:hAnsiTheme="minorHAnsi" w:cstheme="minorHAnsi"/>
          <w:sz w:val="22"/>
        </w:rPr>
        <w:t>Nature Hub</w:t>
      </w:r>
      <w:r w:rsidRPr="00F04DE0">
        <w:rPr>
          <w:rFonts w:asciiTheme="minorHAnsi" w:hAnsiTheme="minorHAnsi" w:cstheme="minorHAnsi"/>
          <w:sz w:val="22"/>
        </w:rPr>
        <w:t xml:space="preserve"> (which is the Implementing Partner for this global DIM project) is responsible for ensuring full compliance with all UNDP project M&amp;E requirements including project monitoring, UNDP quality assurance requirements, quarterly risk management, and evaluation requirements.</w:t>
      </w:r>
    </w:p>
    <w:p w14:paraId="27BAA4E8" w14:textId="77777777"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rPr>
        <w:t xml:space="preserve">Additional mandatory GEF-specific M&amp;E requirements will be undertaken in accordance with the </w:t>
      </w:r>
      <w:hyperlink r:id="rId23" w:history="1">
        <w:r w:rsidRPr="00F04DE0">
          <w:rPr>
            <w:rFonts w:asciiTheme="minorHAnsi" w:hAnsiTheme="minorHAnsi" w:cstheme="minorHAnsi"/>
            <w:color w:val="0000FF"/>
            <w:sz w:val="22"/>
            <w:u w:val="single"/>
          </w:rPr>
          <w:t>GEF Monitoring Policy</w:t>
        </w:r>
      </w:hyperlink>
      <w:r w:rsidRPr="00F04DE0">
        <w:rPr>
          <w:rFonts w:asciiTheme="minorHAnsi" w:hAnsiTheme="minorHAnsi" w:cstheme="minorHAnsi"/>
          <w:sz w:val="22"/>
        </w:rPr>
        <w:t xml:space="preserve"> and the </w:t>
      </w:r>
      <w:hyperlink r:id="rId24" w:history="1">
        <w:r w:rsidRPr="00F04DE0">
          <w:rPr>
            <w:rFonts w:asciiTheme="minorHAnsi" w:hAnsiTheme="minorHAnsi" w:cstheme="minorHAnsi"/>
            <w:color w:val="0000FF"/>
            <w:sz w:val="22"/>
            <w:u w:val="single"/>
          </w:rPr>
          <w:t>GEF Evaluation Policy</w:t>
        </w:r>
      </w:hyperlink>
      <w:r w:rsidRPr="00F04DE0">
        <w:rPr>
          <w:rFonts w:asciiTheme="minorHAnsi" w:hAnsiTheme="minorHAnsi" w:cstheme="minorHAnsi"/>
          <w:sz w:val="22"/>
        </w:rPr>
        <w:t xml:space="preserve"> and other </w:t>
      </w:r>
      <w:hyperlink r:id="rId25" w:history="1">
        <w:r w:rsidRPr="00F04DE0">
          <w:rPr>
            <w:rFonts w:asciiTheme="minorHAnsi" w:hAnsiTheme="minorHAnsi" w:cstheme="minorHAnsi"/>
            <w:color w:val="0000FF"/>
            <w:sz w:val="22"/>
            <w:u w:val="single"/>
          </w:rPr>
          <w:t>relevant GEF policies</w:t>
        </w:r>
      </w:hyperlink>
      <w:r w:rsidRPr="00F04DE0">
        <w:rPr>
          <w:rFonts w:asciiTheme="minorHAnsi" w:hAnsiTheme="minorHAnsi" w:cstheme="minorHAnsi"/>
          <w:sz w:val="22"/>
          <w:vertAlign w:val="superscript"/>
        </w:rPr>
        <w:footnoteReference w:id="8"/>
      </w:r>
      <w:r w:rsidRPr="00F04DE0">
        <w:rPr>
          <w:rFonts w:asciiTheme="minorHAnsi" w:hAnsiTheme="minorHAnsi" w:cstheme="minorHAnsi"/>
          <w:sz w:val="22"/>
        </w:rPr>
        <w:t>.</w:t>
      </w:r>
    </w:p>
    <w:p w14:paraId="3E551D7A" w14:textId="77777777"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rPr>
        <w:t xml:space="preserve">In addition to these mandatory UNDP and GEF M&amp;E requirements, other M&amp;E activities deemed necessary to support project-level adaptive management will be agreed – including during the Project Inception Workshop – and will be detailed in the Inception Report. </w:t>
      </w:r>
    </w:p>
    <w:p w14:paraId="6258B490" w14:textId="77777777" w:rsidR="00D324B0" w:rsidRPr="00F04DE0" w:rsidRDefault="00D324B0" w:rsidP="00582190">
      <w:pPr>
        <w:pStyle w:val="Heading2"/>
        <w:ind w:left="0"/>
        <w:rPr>
          <w:rFonts w:asciiTheme="minorHAnsi" w:hAnsiTheme="minorHAnsi" w:cstheme="minorHAnsi"/>
          <w:sz w:val="22"/>
          <w:szCs w:val="22"/>
        </w:rPr>
      </w:pPr>
      <w:bookmarkStart w:id="31" w:name="_Toc103169359"/>
      <w:bookmarkStart w:id="32" w:name="_Toc159576168"/>
      <w:r w:rsidRPr="00F04DE0">
        <w:rPr>
          <w:rFonts w:asciiTheme="minorHAnsi" w:hAnsiTheme="minorHAnsi" w:cstheme="minorHAnsi"/>
          <w:sz w:val="22"/>
          <w:szCs w:val="22"/>
        </w:rPr>
        <w:t>Minimum project monitoring and reporting requirements as required by the GEF:</w:t>
      </w:r>
      <w:bookmarkEnd w:id="31"/>
      <w:bookmarkEnd w:id="32"/>
      <w:r w:rsidRPr="00F04DE0">
        <w:rPr>
          <w:rFonts w:asciiTheme="minorHAnsi" w:hAnsiTheme="minorHAnsi" w:cstheme="minorHAnsi"/>
          <w:sz w:val="22"/>
          <w:szCs w:val="22"/>
        </w:rPr>
        <w:t xml:space="preserve"> </w:t>
      </w:r>
    </w:p>
    <w:p w14:paraId="0013D561" w14:textId="77777777"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u w:val="single"/>
        </w:rPr>
        <w:t>Inception Workshop and Report</w:t>
      </w:r>
      <w:r w:rsidRPr="00F04DE0">
        <w:rPr>
          <w:rFonts w:asciiTheme="minorHAnsi" w:hAnsiTheme="minorHAnsi" w:cstheme="minorHAnsi"/>
          <w:sz w:val="22"/>
        </w:rPr>
        <w:t xml:space="preserve">:  A project inception workshop(s) will be held by the Global Project Management and Technical Support Unit (GPMTSU) with all the partner countries within 2 months from the First disbursement date, with the aim to: </w:t>
      </w:r>
    </w:p>
    <w:p w14:paraId="13ED8E48" w14:textId="77777777" w:rsidR="00D324B0" w:rsidRPr="00F04DE0" w:rsidRDefault="00D324B0" w:rsidP="00CB1F9B">
      <w:pPr>
        <w:spacing w:after="0" w:line="240" w:lineRule="auto"/>
        <w:jc w:val="both"/>
        <w:rPr>
          <w:rFonts w:eastAsia="SimSun" w:cstheme="minorHAnsi"/>
        </w:rPr>
      </w:pPr>
      <w:r w:rsidRPr="00F04DE0">
        <w:rPr>
          <w:rFonts w:eastAsia="SimSun" w:cstheme="minorHAnsi"/>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1B7821CC" w14:textId="77777777" w:rsidR="00D324B0" w:rsidRPr="00F04DE0" w:rsidRDefault="00D324B0" w:rsidP="00CB1F9B">
      <w:pPr>
        <w:spacing w:after="0" w:line="240" w:lineRule="auto"/>
        <w:jc w:val="both"/>
        <w:rPr>
          <w:rFonts w:eastAsia="SimSun" w:cstheme="minorHAnsi"/>
        </w:rPr>
      </w:pPr>
      <w:r w:rsidRPr="00F04DE0">
        <w:rPr>
          <w:rFonts w:eastAsia="SimSun" w:cstheme="minorHAnsi"/>
        </w:rPr>
        <w:t xml:space="preserve">Discuss the roles and responsibilities of the project team, including reporting lines, stakeholder engagement strategies and conflict resolution mechanisms. </w:t>
      </w:r>
    </w:p>
    <w:p w14:paraId="6AB554BC" w14:textId="77777777" w:rsidR="00D324B0" w:rsidRPr="00F04DE0" w:rsidRDefault="00D324B0" w:rsidP="00CB1F9B">
      <w:pPr>
        <w:spacing w:after="0" w:line="240" w:lineRule="auto"/>
        <w:jc w:val="both"/>
        <w:rPr>
          <w:rFonts w:eastAsia="SimSun" w:cstheme="minorHAnsi"/>
        </w:rPr>
      </w:pPr>
      <w:r w:rsidRPr="00F04DE0">
        <w:rPr>
          <w:rFonts w:eastAsia="SimSun" w:cstheme="minorHAnsi"/>
        </w:rPr>
        <w:t xml:space="preserve">Review the results framework and monitoring plan. </w:t>
      </w:r>
    </w:p>
    <w:p w14:paraId="49809ED1" w14:textId="77777777" w:rsidR="00D324B0" w:rsidRPr="00F04DE0" w:rsidRDefault="00D324B0" w:rsidP="00CB1F9B">
      <w:pPr>
        <w:spacing w:after="0" w:line="240" w:lineRule="auto"/>
        <w:jc w:val="both"/>
        <w:rPr>
          <w:rFonts w:eastAsia="SimSun" w:cstheme="minorHAnsi"/>
        </w:rPr>
      </w:pPr>
      <w:r w:rsidRPr="00F04DE0">
        <w:rPr>
          <w:rFonts w:eastAsia="SimSun" w:cstheme="minorHAnsi"/>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66598EB1" w14:textId="77777777" w:rsidR="00D324B0" w:rsidRPr="00F04DE0" w:rsidRDefault="00D324B0" w:rsidP="00CB1F9B">
      <w:pPr>
        <w:spacing w:after="0" w:line="240" w:lineRule="auto"/>
        <w:jc w:val="both"/>
        <w:rPr>
          <w:rFonts w:eastAsia="SimSun" w:cstheme="minorHAnsi"/>
        </w:rPr>
      </w:pPr>
      <w:r w:rsidRPr="00F04DE0">
        <w:rPr>
          <w:rFonts w:eastAsia="SimSun" w:cstheme="minorHAnsi"/>
        </w:rPr>
        <w:t>Update and review responsibilities for monitoring project strategies, including the risk log; SESP report, Social and Environmental Management Framework (where relevant) and other safeguard requirements; project grievance mechanisms; gender strategy; knowledge management strategy, and other relevant management strategies.</w:t>
      </w:r>
    </w:p>
    <w:p w14:paraId="14C4032E" w14:textId="77777777" w:rsidR="00D324B0" w:rsidRPr="00F04DE0" w:rsidRDefault="00D324B0" w:rsidP="00CB1F9B">
      <w:pPr>
        <w:spacing w:after="0" w:line="240" w:lineRule="auto"/>
        <w:jc w:val="both"/>
        <w:rPr>
          <w:rFonts w:eastAsia="SimSun" w:cstheme="minorHAnsi"/>
        </w:rPr>
      </w:pPr>
      <w:r w:rsidRPr="00F04DE0">
        <w:rPr>
          <w:rFonts w:eastAsia="SimSun" w:cstheme="minorHAnsi"/>
        </w:rPr>
        <w:t xml:space="preserve">Review financial reporting procedures and budget monitoring and other mandatory requirements and agree on the arrangements for the annual audit. </w:t>
      </w:r>
    </w:p>
    <w:p w14:paraId="3EBABE3F" w14:textId="77777777" w:rsidR="00D324B0" w:rsidRPr="00F04DE0" w:rsidRDefault="00D324B0" w:rsidP="00CB1F9B">
      <w:pPr>
        <w:spacing w:after="0" w:line="240" w:lineRule="auto"/>
        <w:jc w:val="both"/>
        <w:rPr>
          <w:rFonts w:eastAsia="SimSun" w:cstheme="minorHAnsi"/>
        </w:rPr>
      </w:pPr>
      <w:r w:rsidRPr="00F04DE0">
        <w:rPr>
          <w:rFonts w:eastAsia="SimSun" w:cstheme="minorHAnsi"/>
        </w:rPr>
        <w:t>Plan and schedule Project Board meetings and finalize the first-year annual work plan.  Finalize the TOR of the Project Board.</w:t>
      </w:r>
    </w:p>
    <w:p w14:paraId="1D215C1E" w14:textId="77777777" w:rsidR="00D324B0" w:rsidRPr="00F04DE0" w:rsidRDefault="00D324B0" w:rsidP="00CB1F9B">
      <w:pPr>
        <w:spacing w:after="0" w:line="240" w:lineRule="auto"/>
        <w:jc w:val="both"/>
        <w:rPr>
          <w:rFonts w:eastAsia="SimSun" w:cstheme="minorHAnsi"/>
        </w:rPr>
      </w:pPr>
      <w:r w:rsidRPr="00F04DE0">
        <w:rPr>
          <w:rFonts w:eastAsia="SimSun" w:cstheme="minorHAnsi"/>
        </w:rPr>
        <w:t>Formally launch the Project.</w:t>
      </w:r>
    </w:p>
    <w:p w14:paraId="23D7AD96" w14:textId="77777777" w:rsidR="00D324B0" w:rsidRPr="00F04DE0" w:rsidRDefault="00D324B0" w:rsidP="00582190">
      <w:pPr>
        <w:rPr>
          <w:rFonts w:eastAsia="SimSun" w:cstheme="minorHAnsi"/>
          <w:u w:val="single"/>
        </w:rPr>
      </w:pPr>
    </w:p>
    <w:p w14:paraId="242B204C" w14:textId="77777777"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u w:val="single"/>
        </w:rPr>
        <w:t>GEF Project Implementation Report (PIR)</w:t>
      </w:r>
      <w:r w:rsidRPr="00F04DE0">
        <w:rPr>
          <w:rFonts w:asciiTheme="minorHAnsi" w:hAnsiTheme="minorHAnsi" w:cstheme="minorHAnsi"/>
          <w:sz w:val="22"/>
        </w:rPr>
        <w:t xml:space="preserve">: While this is not required for EA projects, in lieu of the annual PIR reporting, the UNDP global project management unit will provide </w:t>
      </w:r>
      <w:bookmarkStart w:id="33" w:name="_Hlk93485453"/>
      <w:r w:rsidRPr="00F04DE0">
        <w:rPr>
          <w:rFonts w:asciiTheme="minorHAnsi" w:hAnsiTheme="minorHAnsi" w:cstheme="minorHAnsi"/>
          <w:sz w:val="22"/>
        </w:rPr>
        <w:t>project status data during the annual reporting period in the GEF Portal</w:t>
      </w:r>
      <w:bookmarkEnd w:id="33"/>
      <w:r w:rsidRPr="00F04DE0">
        <w:rPr>
          <w:rFonts w:asciiTheme="minorHAnsi" w:hAnsiTheme="minorHAnsi" w:cstheme="minorHAnsi"/>
          <w:sz w:val="22"/>
        </w:rPr>
        <w:t>, and will also share this with the Project Board.</w:t>
      </w:r>
    </w:p>
    <w:p w14:paraId="2582BE0E" w14:textId="77777777"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u w:val="single"/>
        </w:rPr>
        <w:t>Terminal Evaluation (TE)</w:t>
      </w:r>
      <w:r w:rsidRPr="00F04DE0">
        <w:rPr>
          <w:rFonts w:asciiTheme="minorHAnsi" w:hAnsiTheme="minorHAnsi" w:cstheme="minorHAnsi"/>
          <w:sz w:val="22"/>
        </w:rPr>
        <w:t xml:space="preserve">: A single TE will be undertaken for the entire project (including global technical support pathway, and the country grants pathway). It will be a joint TE across UNDP and UNEP </w:t>
      </w:r>
      <w:r w:rsidRPr="00F04DE0">
        <w:rPr>
          <w:rFonts w:asciiTheme="minorHAnsi" w:hAnsiTheme="minorHAnsi" w:cstheme="minorHAnsi"/>
          <w:sz w:val="22"/>
        </w:rPr>
        <w:lastRenderedPageBreak/>
        <w:t xml:space="preserve">encompassing the global technical support and country level actions supported by both implementing agencies. The independent TE will take place upon completion of all major project outputs and activities. The terms of reference, the evaluation process and the final TE report will follow the standard templates and guidance for GEF-financed projects available on the </w:t>
      </w:r>
      <w:hyperlink r:id="rId26" w:anchor="gef">
        <w:r w:rsidRPr="00F04DE0">
          <w:rPr>
            <w:rFonts w:asciiTheme="minorHAnsi" w:hAnsiTheme="minorHAnsi" w:cstheme="minorHAnsi"/>
            <w:color w:val="0000FF"/>
            <w:sz w:val="22"/>
          </w:rPr>
          <w:t>UNDP Evaluation Resource Center</w:t>
        </w:r>
      </w:hyperlink>
      <w:r w:rsidRPr="00F04DE0">
        <w:rPr>
          <w:rFonts w:asciiTheme="minorHAnsi" w:hAnsiTheme="minorHAnsi" w:cstheme="minorHAnsi"/>
          <w:color w:val="0000FF"/>
          <w:sz w:val="22"/>
        </w:rPr>
        <w:t>.</w:t>
      </w:r>
      <w:r w:rsidRPr="00F04DE0">
        <w:rPr>
          <w:rFonts w:asciiTheme="minorHAnsi" w:hAnsiTheme="minorHAnsi" w:cstheme="minorHAnsi"/>
          <w:sz w:val="22"/>
        </w:rPr>
        <w:t xml:space="preserve"> TE should be completed 3 months before the estimated operational closure date, set from the signature of the ProDoc and according to the duration of the project. Provisions should be taken to complete the TE in due time to avoid delay in project closure. Therefore, TE must start no later than 6 months to the expected date of completion of the TE (or 9 months prior to the estimated operational closure date). </w:t>
      </w:r>
    </w:p>
    <w:p w14:paraId="23C1ECA4" w14:textId="2D460C26"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rPr>
        <w:t>The evaluation will be ‘independent, impartial and rigorous’. The evaluators that UNDP will hire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 Additional quality assurance support is available from the BPPSVF</w:t>
      </w:r>
      <w:r w:rsidR="00103FA8">
        <w:rPr>
          <w:rFonts w:asciiTheme="minorHAnsi" w:hAnsiTheme="minorHAnsi" w:cstheme="minorHAnsi"/>
          <w:sz w:val="22"/>
        </w:rPr>
        <w:t xml:space="preserve"> Hub</w:t>
      </w:r>
      <w:r w:rsidRPr="00F04DE0">
        <w:rPr>
          <w:rFonts w:asciiTheme="minorHAnsi" w:hAnsiTheme="minorHAnsi" w:cstheme="minorHAnsi"/>
          <w:sz w:val="22"/>
        </w:rPr>
        <w:t xml:space="preserve">. </w:t>
      </w:r>
    </w:p>
    <w:p w14:paraId="61A002FA" w14:textId="5F00D37F"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rPr>
        <w:t>The final TE report and TE TOR will be publicly available in English and posted on the UNDP ERC by</w:t>
      </w:r>
      <w:r w:rsidR="00CA30A0">
        <w:rPr>
          <w:rFonts w:asciiTheme="minorHAnsi" w:hAnsiTheme="minorHAnsi" w:cstheme="minorHAnsi"/>
          <w:sz w:val="22"/>
        </w:rPr>
        <w:t xml:space="preserve"> 30 January 2028.</w:t>
      </w:r>
      <w:r w:rsidRPr="00F04DE0">
        <w:rPr>
          <w:rFonts w:asciiTheme="minorHAnsi" w:hAnsiTheme="minorHAnsi" w:cstheme="minorHAnsi"/>
          <w:sz w:val="22"/>
        </w:rPr>
        <w:t xml:space="preserve"> A management response to the TE recommendations will be posted to the ERC within six weeks of the TE report’s completion. The TE report and corresponding management response will be discussed with the Project Board during an end-of-project review meeting to discuss lesson learned and opportunities for scaling up.</w:t>
      </w:r>
    </w:p>
    <w:p w14:paraId="529F21E3" w14:textId="77777777" w:rsidR="00D324B0" w:rsidRPr="00F04DE0" w:rsidRDefault="00D324B0" w:rsidP="00582190">
      <w:pPr>
        <w:pStyle w:val="Paragraph"/>
        <w:numPr>
          <w:ilvl w:val="0"/>
          <w:numId w:val="0"/>
        </w:numPr>
        <w:rPr>
          <w:rFonts w:asciiTheme="minorHAnsi" w:hAnsiTheme="minorHAnsi" w:cstheme="minorHAnsi"/>
          <w:sz w:val="22"/>
        </w:rPr>
      </w:pPr>
      <w:r w:rsidRPr="00F04DE0">
        <w:rPr>
          <w:rFonts w:asciiTheme="minorHAnsi" w:hAnsiTheme="minorHAnsi" w:cstheme="minorHAnsi"/>
          <w:sz w:val="22"/>
          <w:u w:val="single"/>
        </w:rPr>
        <w:t>Agreement on intellectual property rights and use of logo on the project’s deliverables and disclosure of information</w:t>
      </w:r>
      <w:r w:rsidRPr="00F04DE0">
        <w:rPr>
          <w:rFonts w:asciiTheme="minorHAnsi" w:hAnsiTheme="minorHAnsi" w:cstheme="minorHAnsi"/>
          <w:b/>
          <w:sz w:val="22"/>
        </w:rPr>
        <w:t xml:space="preserve">:  </w:t>
      </w:r>
      <w:r w:rsidRPr="00F04DE0">
        <w:rPr>
          <w:rFonts w:asciiTheme="minorHAnsi" w:hAnsiTheme="minorHAnsi" w:cstheme="minorHAnsi"/>
          <w:sz w:val="22"/>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F04DE0">
        <w:rPr>
          <w:rFonts w:asciiTheme="minorHAnsi" w:hAnsiTheme="minorHAnsi" w:cstheme="minorHAnsi"/>
          <w:sz w:val="22"/>
          <w:vertAlign w:val="superscript"/>
        </w:rPr>
        <w:footnoteReference w:id="9"/>
      </w:r>
      <w:r w:rsidRPr="00F04DE0">
        <w:rPr>
          <w:rFonts w:asciiTheme="minorHAnsi" w:hAnsiTheme="minorHAnsi" w:cstheme="minorHAnsi"/>
          <w:sz w:val="22"/>
        </w:rPr>
        <w:t xml:space="preserve"> and the GEF policy on public involvement</w:t>
      </w:r>
      <w:r w:rsidRPr="00F04DE0">
        <w:rPr>
          <w:rFonts w:asciiTheme="minorHAnsi" w:hAnsiTheme="minorHAnsi" w:cstheme="minorHAnsi"/>
          <w:sz w:val="22"/>
          <w:vertAlign w:val="superscript"/>
        </w:rPr>
        <w:footnoteReference w:id="10"/>
      </w:r>
      <w:r w:rsidRPr="00F04DE0">
        <w:rPr>
          <w:rFonts w:asciiTheme="minorHAnsi" w:hAnsiTheme="minorHAnsi" w:cstheme="minorHAnsi"/>
          <w:sz w:val="22"/>
        </w:rPr>
        <w:t xml:space="preserve">. </w:t>
      </w:r>
    </w:p>
    <w:p w14:paraId="027A00D7" w14:textId="77777777" w:rsidR="00D324B0" w:rsidRPr="00485F0E" w:rsidRDefault="00D324B0" w:rsidP="00582190">
      <w:pPr>
        <w:spacing w:after="0" w:line="240" w:lineRule="auto"/>
        <w:jc w:val="both"/>
        <w:rPr>
          <w:rFonts w:ascii="Calibri" w:eastAsia="SimSun" w:hAnsi="Calibri" w:cs="Arial"/>
          <w:noProof/>
          <w:sz w:val="20"/>
          <w:szCs w:val="20"/>
          <w:u w:val="single"/>
          <w:lang w:eastAsia="zh-CN"/>
        </w:rPr>
      </w:pPr>
    </w:p>
    <w:p w14:paraId="72F692AA" w14:textId="77777777" w:rsidR="00485F0E" w:rsidRPr="00485F0E" w:rsidRDefault="00485F0E" w:rsidP="00582190">
      <w:pPr>
        <w:spacing w:after="0" w:line="240" w:lineRule="auto"/>
        <w:jc w:val="both"/>
        <w:rPr>
          <w:rFonts w:ascii="Calibri" w:eastAsia="SimSun" w:hAnsi="Calibri" w:cs="Calibri"/>
          <w:sz w:val="20"/>
          <w:szCs w:val="20"/>
        </w:rPr>
      </w:pPr>
    </w:p>
    <w:p w14:paraId="78657D23" w14:textId="77777777" w:rsidR="00485F0E" w:rsidRPr="00485F0E" w:rsidRDefault="00485F0E" w:rsidP="00582190">
      <w:pPr>
        <w:spacing w:after="60" w:line="240" w:lineRule="auto"/>
        <w:jc w:val="both"/>
        <w:rPr>
          <w:rFonts w:ascii="Calibri" w:eastAsia="SimSun" w:hAnsi="Calibri" w:cs="Times New Roman"/>
          <w:sz w:val="20"/>
          <w:szCs w:val="24"/>
          <w:lang w:val="en-GB"/>
        </w:rPr>
      </w:pPr>
      <w:r w:rsidRPr="00485F0E">
        <w:rPr>
          <w:rFonts w:ascii="Calibri" w:eastAsia="SimSun" w:hAnsi="Calibri" w:cs="Times New Roman"/>
          <w:sz w:val="20"/>
          <w:szCs w:val="24"/>
          <w:lang w:val="en-GB"/>
        </w:rPr>
        <w:br/>
      </w:r>
    </w:p>
    <w:p w14:paraId="687EB1CE" w14:textId="77777777" w:rsidR="00485F0E" w:rsidRPr="00485F0E" w:rsidRDefault="00485F0E" w:rsidP="00582190">
      <w:pPr>
        <w:spacing w:after="60" w:line="240" w:lineRule="auto"/>
        <w:jc w:val="both"/>
        <w:rPr>
          <w:rFonts w:ascii="Calibri" w:eastAsia="SimSun" w:hAnsi="Calibri" w:cs="Times New Roman"/>
          <w:sz w:val="20"/>
          <w:szCs w:val="24"/>
          <w:lang w:val="en-GB"/>
        </w:rPr>
        <w:sectPr w:rsidR="00485F0E" w:rsidRPr="00485F0E" w:rsidSect="00CA30A0">
          <w:headerReference w:type="default" r:id="rId27"/>
          <w:footerReference w:type="default" r:id="rId28"/>
          <w:pgSz w:w="12240" w:h="15840" w:code="1"/>
          <w:pgMar w:top="1440" w:right="1440" w:bottom="1440" w:left="1440" w:header="720" w:footer="432" w:gutter="0"/>
          <w:cols w:space="708"/>
          <w:titlePg/>
          <w:docGrid w:linePitch="360"/>
        </w:sectPr>
      </w:pPr>
    </w:p>
    <w:p w14:paraId="5F78230C" w14:textId="77777777" w:rsidR="00485F0E" w:rsidRPr="00D324B0" w:rsidRDefault="00485F0E" w:rsidP="00582190">
      <w:pPr>
        <w:spacing w:after="0" w:line="240" w:lineRule="auto"/>
        <w:jc w:val="both"/>
        <w:rPr>
          <w:rFonts w:ascii="Calibri" w:eastAsia="SimSun" w:hAnsi="Calibri" w:cs="Times New Roman"/>
          <w:b/>
          <w:bCs/>
          <w:lang w:val="en-GB"/>
        </w:rPr>
      </w:pPr>
      <w:bookmarkStart w:id="34" w:name="_Toc10449648"/>
      <w:r w:rsidRPr="00D324B0">
        <w:rPr>
          <w:rFonts w:ascii="Calibri" w:eastAsia="SimSun" w:hAnsi="Calibri" w:cs="Times New Roman"/>
          <w:lang w:val="en-GB"/>
        </w:rPr>
        <w:lastRenderedPageBreak/>
        <w:t>In accordance with UNDP’s programming policies and procedures, the project will be monitored through the following monitoring and evaluation plans</w:t>
      </w:r>
      <w:r w:rsidRPr="00D324B0">
        <w:rPr>
          <w:rFonts w:ascii="Calibri" w:eastAsia="SimSun" w:hAnsi="Calibri" w:cs="Times New Roman"/>
          <w:b/>
          <w:bCs/>
          <w:lang w:val="en-GB"/>
        </w:rPr>
        <w:t>.</w:t>
      </w:r>
    </w:p>
    <w:p w14:paraId="1EE55CD3" w14:textId="77777777" w:rsidR="00485F0E" w:rsidRDefault="00485F0E" w:rsidP="00582190">
      <w:pPr>
        <w:spacing w:after="0" w:line="240" w:lineRule="auto"/>
        <w:jc w:val="both"/>
        <w:rPr>
          <w:rFonts w:ascii="Calibri" w:eastAsia="SimSun" w:hAnsi="Calibri" w:cs="Calibri"/>
        </w:rPr>
      </w:pPr>
      <w:r w:rsidRPr="00D324B0">
        <w:rPr>
          <w:rFonts w:ascii="Calibri" w:eastAsia="SimSun" w:hAnsi="Calibri" w:cs="Times New Roman"/>
          <w:b/>
          <w:bCs/>
        </w:rPr>
        <w:br/>
        <w:t>Monitoring Plan:</w:t>
      </w:r>
      <w:bookmarkEnd w:id="34"/>
      <w:r w:rsidRPr="00D324B0">
        <w:rPr>
          <w:rFonts w:ascii="Calibri" w:eastAsia="SimSun" w:hAnsi="Calibri" w:cs="Times New Roman"/>
          <w:b/>
          <w:bCs/>
          <w:lang w:val="en-GB"/>
        </w:rPr>
        <w:t xml:space="preserve"> </w:t>
      </w:r>
      <w:r w:rsidRPr="00D324B0">
        <w:rPr>
          <w:rFonts w:ascii="Calibri" w:eastAsia="SimSun" w:hAnsi="Calibri" w:cs="Calibri"/>
        </w:rPr>
        <w:t>The project results, corresponding indicators and mid-term and end-of-project targets in the project results framework will be monitored by the Project Management Unit annually, and will be reported in the GEF PIR every year, and will be evaluated periodically during project implementation. If baseline data for some of the results indicators is not yet available, it will be collected during the first year of project implementation. Project risks, as outlined in the risk register, will be monitored quarterly.</w:t>
      </w:r>
    </w:p>
    <w:p w14:paraId="52B63C54" w14:textId="77777777" w:rsidR="00720908" w:rsidRDefault="00720908" w:rsidP="00582190">
      <w:pPr>
        <w:spacing w:after="0" w:line="240" w:lineRule="auto"/>
        <w:jc w:val="both"/>
        <w:rPr>
          <w:rFonts w:ascii="Calibri" w:eastAsia="SimSun" w:hAnsi="Calibri" w:cs="Calibri"/>
        </w:rPr>
      </w:pPr>
    </w:p>
    <w:tbl>
      <w:tblPr>
        <w:tblW w:w="13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20" w:firstRow="1" w:lastRow="0" w:firstColumn="0" w:lastColumn="0" w:noHBand="1" w:noVBand="1"/>
      </w:tblPr>
      <w:tblGrid>
        <w:gridCol w:w="1575"/>
        <w:gridCol w:w="1519"/>
        <w:gridCol w:w="1293"/>
        <w:gridCol w:w="2058"/>
        <w:gridCol w:w="1429"/>
        <w:gridCol w:w="1198"/>
        <w:gridCol w:w="1261"/>
        <w:gridCol w:w="1108"/>
        <w:gridCol w:w="1876"/>
      </w:tblGrid>
      <w:tr w:rsidR="00FE39A2" w:rsidRPr="00112E16" w14:paraId="7392F69A" w14:textId="77777777" w:rsidTr="00EC1B63">
        <w:trPr>
          <w:trHeight w:val="980"/>
          <w:tblHeader/>
        </w:trPr>
        <w:tc>
          <w:tcPr>
            <w:tcW w:w="1575" w:type="dxa"/>
            <w:shd w:val="clear" w:color="auto" w:fill="D9D9D9" w:themeFill="background1" w:themeFillShade="D9"/>
          </w:tcPr>
          <w:p w14:paraId="79316086" w14:textId="77777777"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Results Monitoring</w:t>
            </w:r>
          </w:p>
        </w:tc>
        <w:tc>
          <w:tcPr>
            <w:tcW w:w="1519" w:type="dxa"/>
            <w:shd w:val="clear" w:color="auto" w:fill="D9D9D9" w:themeFill="background1" w:themeFillShade="D9"/>
          </w:tcPr>
          <w:p w14:paraId="7650DEA0" w14:textId="77777777"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Indicators</w:t>
            </w:r>
          </w:p>
        </w:tc>
        <w:tc>
          <w:tcPr>
            <w:tcW w:w="1293" w:type="dxa"/>
            <w:shd w:val="clear" w:color="auto" w:fill="D9D9D9" w:themeFill="background1" w:themeFillShade="D9"/>
          </w:tcPr>
          <w:p w14:paraId="17799A56" w14:textId="77777777" w:rsidR="00B94A0C" w:rsidRPr="00112E16" w:rsidRDefault="00B94A0C" w:rsidP="00CA30A0">
            <w:pPr>
              <w:spacing w:after="60"/>
              <w:rPr>
                <w:rFonts w:eastAsia="SimSun"/>
                <w:b/>
                <w:sz w:val="18"/>
                <w:szCs w:val="18"/>
              </w:rPr>
            </w:pPr>
            <w:r w:rsidRPr="28F3CA92">
              <w:rPr>
                <w:rFonts w:eastAsia="SimSun"/>
                <w:b/>
                <w:sz w:val="18"/>
                <w:szCs w:val="18"/>
              </w:rPr>
              <w:t>Targets</w:t>
            </w:r>
          </w:p>
        </w:tc>
        <w:tc>
          <w:tcPr>
            <w:tcW w:w="2058" w:type="dxa"/>
            <w:shd w:val="clear" w:color="auto" w:fill="D9D9D9" w:themeFill="background1" w:themeFillShade="D9"/>
          </w:tcPr>
          <w:p w14:paraId="2F22929C" w14:textId="77777777"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Description of indicators and targets</w:t>
            </w:r>
          </w:p>
        </w:tc>
        <w:tc>
          <w:tcPr>
            <w:tcW w:w="1429" w:type="dxa"/>
            <w:shd w:val="clear" w:color="auto" w:fill="D9D9D9" w:themeFill="background1" w:themeFillShade="D9"/>
          </w:tcPr>
          <w:p w14:paraId="5C5F3B71" w14:textId="77777777" w:rsidR="00B94A0C" w:rsidRPr="00112E16" w:rsidRDefault="00B94A0C" w:rsidP="00CA30A0">
            <w:pPr>
              <w:spacing w:after="60"/>
              <w:rPr>
                <w:rFonts w:eastAsia="SimSun" w:cstheme="minorHAnsi"/>
                <w:b/>
                <w:sz w:val="18"/>
                <w:szCs w:val="18"/>
              </w:rPr>
            </w:pPr>
            <w:r w:rsidRPr="6C6435FD">
              <w:rPr>
                <w:rFonts w:eastAsia="SimSun"/>
                <w:b/>
                <w:bCs/>
                <w:sz w:val="18"/>
                <w:szCs w:val="18"/>
              </w:rPr>
              <w:t>Data source/ Collection Methods</w:t>
            </w:r>
            <w:r w:rsidRPr="6C6435FD">
              <w:rPr>
                <w:rFonts w:eastAsia="SimSun"/>
                <w:b/>
                <w:bCs/>
                <w:sz w:val="18"/>
                <w:szCs w:val="18"/>
                <w:vertAlign w:val="superscript"/>
              </w:rPr>
              <w:footnoteReference w:id="11"/>
            </w:r>
          </w:p>
        </w:tc>
        <w:tc>
          <w:tcPr>
            <w:tcW w:w="1198" w:type="dxa"/>
            <w:shd w:val="clear" w:color="auto" w:fill="D9D9D9" w:themeFill="background1" w:themeFillShade="D9"/>
          </w:tcPr>
          <w:p w14:paraId="4C7856E9" w14:textId="77777777"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Frequency</w:t>
            </w:r>
          </w:p>
        </w:tc>
        <w:tc>
          <w:tcPr>
            <w:tcW w:w="1261" w:type="dxa"/>
            <w:shd w:val="clear" w:color="auto" w:fill="D9D9D9" w:themeFill="background1" w:themeFillShade="D9"/>
          </w:tcPr>
          <w:p w14:paraId="3FAB01F6" w14:textId="77777777"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Responsible for data collection</w:t>
            </w:r>
          </w:p>
        </w:tc>
        <w:tc>
          <w:tcPr>
            <w:tcW w:w="1108" w:type="dxa"/>
            <w:shd w:val="clear" w:color="auto" w:fill="D9D9D9" w:themeFill="background1" w:themeFillShade="D9"/>
          </w:tcPr>
          <w:p w14:paraId="1E7701A0" w14:textId="77777777"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Means of verification</w:t>
            </w:r>
          </w:p>
        </w:tc>
        <w:tc>
          <w:tcPr>
            <w:tcW w:w="1876" w:type="dxa"/>
            <w:shd w:val="clear" w:color="auto" w:fill="D9D9D9" w:themeFill="background1" w:themeFillShade="D9"/>
          </w:tcPr>
          <w:p w14:paraId="568626FF" w14:textId="77777777" w:rsidR="00B94A0C" w:rsidRPr="00112E16" w:rsidRDefault="00B94A0C" w:rsidP="00CA30A0">
            <w:pPr>
              <w:spacing w:after="60"/>
              <w:rPr>
                <w:rFonts w:eastAsia="SimSun" w:cstheme="minorHAnsi"/>
                <w:b/>
                <w:bCs/>
                <w:sz w:val="18"/>
                <w:szCs w:val="18"/>
              </w:rPr>
            </w:pPr>
            <w:r w:rsidRPr="00112E16">
              <w:rPr>
                <w:rFonts w:eastAsia="SimSun" w:cstheme="minorHAnsi"/>
                <w:b/>
                <w:bCs/>
                <w:sz w:val="18"/>
                <w:szCs w:val="18"/>
              </w:rPr>
              <w:t>Risks/Assumptions</w:t>
            </w:r>
          </w:p>
        </w:tc>
      </w:tr>
      <w:tr w:rsidR="003741F4" w:rsidRPr="00BF16C0" w14:paraId="61316F0B" w14:textId="77777777" w:rsidTr="00EC1B63">
        <w:trPr>
          <w:trHeight w:val="1358"/>
        </w:trPr>
        <w:tc>
          <w:tcPr>
            <w:tcW w:w="1575" w:type="dxa"/>
            <w:vMerge w:val="restart"/>
            <w:shd w:val="clear" w:color="auto" w:fill="auto"/>
          </w:tcPr>
          <w:p w14:paraId="7847361C" w14:textId="3710DFC2" w:rsidR="002B4DAE" w:rsidRDefault="00B94A0C" w:rsidP="00CA30A0">
            <w:pPr>
              <w:spacing w:after="60"/>
              <w:rPr>
                <w:rFonts w:cstheme="minorHAnsi"/>
                <w:sz w:val="18"/>
                <w:szCs w:val="18"/>
              </w:rPr>
            </w:pPr>
            <w:r w:rsidRPr="6F629E05">
              <w:rPr>
                <w:b/>
                <w:bCs/>
                <w:sz w:val="18"/>
                <w:szCs w:val="18"/>
              </w:rPr>
              <w:t>Project Objective:</w:t>
            </w:r>
            <w:r w:rsidR="009302AD">
              <w:rPr>
                <w:rFonts w:cstheme="minorHAnsi"/>
                <w:bCs/>
                <w:iCs/>
                <w:color w:val="000000"/>
                <w:sz w:val="18"/>
                <w:szCs w:val="18"/>
              </w:rPr>
              <w:t xml:space="preserve"> T</w:t>
            </w:r>
            <w:r w:rsidR="009302AD" w:rsidRPr="00363FFA">
              <w:rPr>
                <w:rFonts w:cstheme="minorHAnsi"/>
                <w:bCs/>
                <w:iCs/>
                <w:color w:val="000000"/>
                <w:sz w:val="18"/>
                <w:szCs w:val="18"/>
              </w:rPr>
              <w:t xml:space="preserve">o support countries in revising and updating their National Biodiversity Strategies and Action Plans (NBSAPs) in order to align with the recently agreed upon Kunming-Montreal Global Biodiversity Framework, and enable effective implementation of the Convention on Biological Diversity (CBD) and the Kunming Montreal Global Biodiversity </w:t>
            </w:r>
            <w:r w:rsidR="009302AD" w:rsidRPr="00363FFA">
              <w:rPr>
                <w:rFonts w:cstheme="minorHAnsi"/>
                <w:bCs/>
                <w:iCs/>
                <w:color w:val="000000"/>
                <w:sz w:val="18"/>
                <w:szCs w:val="18"/>
              </w:rPr>
              <w:lastRenderedPageBreak/>
              <w:t>Framework at the national level</w:t>
            </w:r>
            <w:r w:rsidR="009302AD">
              <w:rPr>
                <w:rFonts w:cstheme="minorHAnsi"/>
                <w:bCs/>
                <w:iCs/>
                <w:color w:val="000000"/>
                <w:sz w:val="18"/>
                <w:szCs w:val="18"/>
              </w:rPr>
              <w:t xml:space="preserve">, </w:t>
            </w:r>
            <w:r w:rsidR="009302AD" w:rsidRPr="00363FFA">
              <w:rPr>
                <w:rFonts w:cstheme="minorHAnsi"/>
                <w:bCs/>
                <w:iCs/>
                <w:color w:val="000000"/>
                <w:sz w:val="18"/>
                <w:szCs w:val="18"/>
              </w:rPr>
              <w:t xml:space="preserve"> and </w:t>
            </w:r>
            <w:r w:rsidR="009302AD">
              <w:rPr>
                <w:rFonts w:cstheme="minorHAnsi"/>
                <w:bCs/>
                <w:iCs/>
                <w:color w:val="000000"/>
                <w:sz w:val="18"/>
                <w:szCs w:val="18"/>
              </w:rPr>
              <w:t xml:space="preserve">prepare and </w:t>
            </w:r>
            <w:r w:rsidR="009302AD" w:rsidRPr="00363FFA">
              <w:rPr>
                <w:rFonts w:cstheme="minorHAnsi"/>
                <w:bCs/>
                <w:iCs/>
                <w:color w:val="000000"/>
                <w:sz w:val="18"/>
                <w:szCs w:val="18"/>
              </w:rPr>
              <w:t>submit</w:t>
            </w:r>
            <w:r w:rsidR="009302AD">
              <w:rPr>
                <w:rFonts w:cstheme="minorHAnsi"/>
                <w:bCs/>
                <w:iCs/>
                <w:color w:val="000000"/>
                <w:sz w:val="18"/>
                <w:szCs w:val="18"/>
              </w:rPr>
              <w:t xml:space="preserve"> </w:t>
            </w:r>
            <w:r w:rsidR="009302AD" w:rsidRPr="00363FFA">
              <w:rPr>
                <w:rFonts w:cstheme="minorHAnsi"/>
                <w:bCs/>
                <w:iCs/>
                <w:color w:val="000000"/>
                <w:sz w:val="18"/>
                <w:szCs w:val="18"/>
              </w:rPr>
              <w:t xml:space="preserve"> their 7th National Report on the implementation of the Convention on Biological Diversity and the Kunming-Montreal Global Biodiversity Framework.</w:t>
            </w:r>
            <w:r w:rsidRPr="6F629E05">
              <w:rPr>
                <w:b/>
                <w:bCs/>
                <w:sz w:val="18"/>
                <w:szCs w:val="18"/>
              </w:rPr>
              <w:t xml:space="preserve"> </w:t>
            </w:r>
          </w:p>
          <w:p w14:paraId="680B5659" w14:textId="5F64D6CF" w:rsidR="002B4DAE" w:rsidRPr="00112E16" w:rsidRDefault="002B4DAE" w:rsidP="00CA30A0">
            <w:pPr>
              <w:spacing w:after="60"/>
              <w:rPr>
                <w:rFonts w:eastAsia="SimSun"/>
                <w:b/>
                <w:bCs/>
                <w:sz w:val="18"/>
                <w:szCs w:val="18"/>
              </w:rPr>
            </w:pPr>
            <w:r>
              <w:rPr>
                <w:b/>
                <w:bCs/>
                <w:sz w:val="18"/>
                <w:szCs w:val="18"/>
              </w:rPr>
              <w:t>Outcome 1</w:t>
            </w:r>
            <w:r w:rsidR="00FD7D75">
              <w:rPr>
                <w:b/>
                <w:bCs/>
                <w:sz w:val="18"/>
                <w:szCs w:val="18"/>
              </w:rPr>
              <w:t>.1</w:t>
            </w:r>
            <w:r>
              <w:rPr>
                <w:b/>
                <w:bCs/>
                <w:sz w:val="18"/>
                <w:szCs w:val="18"/>
              </w:rPr>
              <w:t xml:space="preserve">: </w:t>
            </w:r>
            <w:r w:rsidR="00303EC2" w:rsidRPr="009D4C30">
              <w:rPr>
                <w:color w:val="000000"/>
                <w:sz w:val="18"/>
                <w:szCs w:val="18"/>
                <w:lang w:val="en-GB"/>
              </w:rPr>
              <w:t>GBF-aligned NBSAP is developed</w:t>
            </w:r>
          </w:p>
        </w:tc>
        <w:tc>
          <w:tcPr>
            <w:tcW w:w="1519" w:type="dxa"/>
            <w:shd w:val="clear" w:color="auto" w:fill="auto"/>
          </w:tcPr>
          <w:p w14:paraId="53D61D53" w14:textId="77777777" w:rsidR="00B94A0C" w:rsidRDefault="00B94A0C" w:rsidP="00CA30A0">
            <w:pPr>
              <w:spacing w:after="60"/>
              <w:rPr>
                <w:rFonts w:cstheme="minorHAnsi"/>
                <w:bCs/>
                <w:iCs/>
                <w:sz w:val="18"/>
              </w:rPr>
            </w:pPr>
            <w:r w:rsidRPr="009A4BBC">
              <w:rPr>
                <w:rFonts w:cstheme="minorHAnsi"/>
                <w:bCs/>
                <w:iCs/>
                <w:sz w:val="18"/>
              </w:rPr>
              <w:lastRenderedPageBreak/>
              <w:t xml:space="preserve">Number of countries with </w:t>
            </w:r>
            <w:r>
              <w:rPr>
                <w:rFonts w:cstheme="minorHAnsi"/>
                <w:bCs/>
                <w:iCs/>
                <w:sz w:val="18"/>
              </w:rPr>
              <w:t>NBSAPs that are aligned with KM-</w:t>
            </w:r>
            <w:proofErr w:type="gramStart"/>
            <w:r>
              <w:rPr>
                <w:rFonts w:cstheme="minorHAnsi"/>
                <w:bCs/>
                <w:iCs/>
                <w:sz w:val="18"/>
              </w:rPr>
              <w:t>GBF;</w:t>
            </w:r>
            <w:proofErr w:type="gramEnd"/>
            <w:r>
              <w:rPr>
                <w:rFonts w:cstheme="minorHAnsi"/>
                <w:bCs/>
                <w:iCs/>
                <w:sz w:val="18"/>
              </w:rPr>
              <w:t xml:space="preserve"> </w:t>
            </w:r>
          </w:p>
          <w:p w14:paraId="3CD8364B" w14:textId="3F3B2CCF" w:rsidR="00B94A0C" w:rsidRDefault="002B4DAE" w:rsidP="00CA30A0">
            <w:pPr>
              <w:spacing w:after="60"/>
              <w:rPr>
                <w:rFonts w:cstheme="minorHAnsi"/>
                <w:bCs/>
                <w:iCs/>
                <w:sz w:val="18"/>
              </w:rPr>
            </w:pPr>
            <w:r>
              <w:rPr>
                <w:rFonts w:cstheme="minorHAnsi"/>
                <w:bCs/>
                <w:iCs/>
                <w:sz w:val="18"/>
              </w:rPr>
              <w:t>In addition, indicators include:</w:t>
            </w:r>
          </w:p>
          <w:p w14:paraId="18A0C76A" w14:textId="77777777" w:rsidR="00B94A0C" w:rsidRDefault="00B94A0C" w:rsidP="00CA30A0">
            <w:pPr>
              <w:spacing w:after="60"/>
              <w:rPr>
                <w:rFonts w:cstheme="minorHAnsi"/>
                <w:bCs/>
                <w:iCs/>
                <w:sz w:val="18"/>
              </w:rPr>
            </w:pPr>
            <w:r>
              <w:rPr>
                <w:rFonts w:cstheme="minorHAnsi"/>
                <w:bCs/>
                <w:iCs/>
                <w:sz w:val="18"/>
              </w:rPr>
              <w:t xml:space="preserve">Number of countries with: </w:t>
            </w:r>
          </w:p>
          <w:p w14:paraId="65B26AF8" w14:textId="77777777" w:rsidR="00B94A0C" w:rsidRDefault="00B94A0C" w:rsidP="00B94A0C">
            <w:pPr>
              <w:spacing w:after="60"/>
              <w:rPr>
                <w:rFonts w:cstheme="minorHAnsi"/>
                <w:bCs/>
                <w:iCs/>
                <w:sz w:val="18"/>
              </w:rPr>
            </w:pPr>
            <w:r>
              <w:rPr>
                <w:rFonts w:cstheme="minorHAnsi"/>
                <w:bCs/>
                <w:iCs/>
                <w:sz w:val="18"/>
              </w:rPr>
              <w:t>Stakeholder engagement plans</w:t>
            </w:r>
          </w:p>
          <w:p w14:paraId="2FF8AF41" w14:textId="77777777" w:rsidR="00B94A0C" w:rsidRDefault="00B94A0C" w:rsidP="00B94A0C">
            <w:pPr>
              <w:spacing w:after="60"/>
              <w:rPr>
                <w:rFonts w:cstheme="minorHAnsi"/>
                <w:bCs/>
                <w:iCs/>
                <w:sz w:val="18"/>
              </w:rPr>
            </w:pPr>
            <w:r>
              <w:rPr>
                <w:rFonts w:cstheme="minorHAnsi"/>
                <w:bCs/>
                <w:iCs/>
                <w:sz w:val="18"/>
              </w:rPr>
              <w:t>National gender action plans</w:t>
            </w:r>
          </w:p>
          <w:p w14:paraId="40E121DD" w14:textId="77777777" w:rsidR="00B94A0C" w:rsidRDefault="00B94A0C" w:rsidP="00B94A0C">
            <w:pPr>
              <w:spacing w:after="60"/>
              <w:rPr>
                <w:rFonts w:cstheme="minorHAnsi"/>
                <w:bCs/>
                <w:iCs/>
                <w:sz w:val="18"/>
              </w:rPr>
            </w:pPr>
            <w:r>
              <w:rPr>
                <w:rFonts w:cstheme="minorHAnsi"/>
                <w:bCs/>
                <w:iCs/>
                <w:sz w:val="18"/>
              </w:rPr>
              <w:t>Review of NBSAP gaps</w:t>
            </w:r>
          </w:p>
          <w:p w14:paraId="2E2CD474" w14:textId="77777777" w:rsidR="00B94A0C" w:rsidRDefault="00B94A0C" w:rsidP="00B94A0C">
            <w:pPr>
              <w:spacing w:after="60"/>
              <w:rPr>
                <w:rFonts w:cstheme="minorHAnsi"/>
                <w:bCs/>
                <w:iCs/>
                <w:sz w:val="18"/>
              </w:rPr>
            </w:pPr>
            <w:r>
              <w:rPr>
                <w:rFonts w:cstheme="minorHAnsi"/>
                <w:bCs/>
                <w:iCs/>
                <w:sz w:val="18"/>
              </w:rPr>
              <w:t>Policy coherence assessment</w:t>
            </w:r>
          </w:p>
          <w:p w14:paraId="0F829F88" w14:textId="77777777" w:rsidR="00B94A0C" w:rsidRDefault="00B94A0C" w:rsidP="00B94A0C">
            <w:pPr>
              <w:spacing w:after="60"/>
              <w:rPr>
                <w:rFonts w:cstheme="minorHAnsi"/>
                <w:bCs/>
                <w:iCs/>
                <w:sz w:val="18"/>
              </w:rPr>
            </w:pPr>
            <w:r>
              <w:rPr>
                <w:rFonts w:cstheme="minorHAnsi"/>
                <w:bCs/>
                <w:iCs/>
                <w:sz w:val="18"/>
              </w:rPr>
              <w:t>Environmental and social impact assessment</w:t>
            </w:r>
          </w:p>
          <w:p w14:paraId="18FFE282" w14:textId="77777777" w:rsidR="00B94A0C" w:rsidRDefault="00B94A0C" w:rsidP="00B94A0C">
            <w:pPr>
              <w:spacing w:after="60"/>
              <w:rPr>
                <w:rFonts w:cstheme="minorHAnsi"/>
                <w:bCs/>
                <w:iCs/>
                <w:sz w:val="18"/>
              </w:rPr>
            </w:pPr>
            <w:r>
              <w:rPr>
                <w:rFonts w:cstheme="minorHAnsi"/>
                <w:bCs/>
                <w:iCs/>
                <w:sz w:val="18"/>
              </w:rPr>
              <w:lastRenderedPageBreak/>
              <w:t>Spatialized action plan</w:t>
            </w:r>
          </w:p>
          <w:p w14:paraId="15FC7D76" w14:textId="07C1C419" w:rsidR="00B94A0C" w:rsidRPr="00B94A0C" w:rsidRDefault="00B94A0C" w:rsidP="00B94A0C">
            <w:pPr>
              <w:spacing w:after="60"/>
              <w:rPr>
                <w:rFonts w:cstheme="minorHAnsi"/>
                <w:bCs/>
                <w:iCs/>
                <w:sz w:val="18"/>
              </w:rPr>
            </w:pPr>
            <w:r>
              <w:rPr>
                <w:rFonts w:cstheme="minorHAnsi"/>
                <w:bCs/>
                <w:iCs/>
                <w:sz w:val="18"/>
              </w:rPr>
              <w:t>National capacity needs assessment</w:t>
            </w:r>
          </w:p>
        </w:tc>
        <w:tc>
          <w:tcPr>
            <w:tcW w:w="1293" w:type="dxa"/>
          </w:tcPr>
          <w:p w14:paraId="7C1F4F36" w14:textId="7E41BDE1" w:rsidR="00B94A0C" w:rsidRPr="00B94A0C" w:rsidRDefault="00B94A0C" w:rsidP="00B94A0C">
            <w:pPr>
              <w:spacing w:after="60"/>
              <w:rPr>
                <w:rFonts w:eastAsia="SimSun"/>
                <w:sz w:val="18"/>
                <w:szCs w:val="18"/>
              </w:rPr>
            </w:pPr>
            <w:r w:rsidRPr="00B94A0C">
              <w:rPr>
                <w:rFonts w:eastAsia="SimSun"/>
                <w:sz w:val="18"/>
                <w:szCs w:val="18"/>
              </w:rPr>
              <w:lastRenderedPageBreak/>
              <w:t xml:space="preserve">Midterm: 0 </w:t>
            </w:r>
            <w:r w:rsidR="002B4DAE">
              <w:rPr>
                <w:rFonts w:eastAsia="SimSun"/>
                <w:sz w:val="18"/>
                <w:szCs w:val="18"/>
              </w:rPr>
              <w:t xml:space="preserve">NBSAPs submitted and </w:t>
            </w:r>
            <w:proofErr w:type="gramStart"/>
            <w:r w:rsidR="002B4DAE">
              <w:rPr>
                <w:rFonts w:eastAsia="SimSun"/>
                <w:sz w:val="18"/>
                <w:szCs w:val="18"/>
              </w:rPr>
              <w:t>endorsed;</w:t>
            </w:r>
            <w:proofErr w:type="gramEnd"/>
            <w:r w:rsidR="002B4DAE">
              <w:rPr>
                <w:rFonts w:eastAsia="SimSun"/>
                <w:sz w:val="18"/>
                <w:szCs w:val="18"/>
              </w:rPr>
              <w:t xml:space="preserve"> </w:t>
            </w:r>
          </w:p>
          <w:p w14:paraId="26A51953" w14:textId="77777777" w:rsidR="00B94A0C" w:rsidRDefault="00B94A0C" w:rsidP="00B94A0C">
            <w:pPr>
              <w:spacing w:after="60"/>
              <w:rPr>
                <w:rFonts w:eastAsia="SimSun" w:cstheme="minorHAnsi"/>
                <w:sz w:val="18"/>
                <w:szCs w:val="18"/>
              </w:rPr>
            </w:pPr>
            <w:r w:rsidRPr="00B94A0C">
              <w:rPr>
                <w:rFonts w:eastAsia="SimSun" w:cstheme="minorHAnsi"/>
                <w:sz w:val="18"/>
                <w:szCs w:val="18"/>
              </w:rPr>
              <w:t>End: 69 NBSAPs are completed</w:t>
            </w:r>
          </w:p>
          <w:p w14:paraId="143E0B79" w14:textId="77777777" w:rsidR="002B4DAE" w:rsidRDefault="002B4DAE" w:rsidP="00B94A0C">
            <w:pPr>
              <w:spacing w:after="60"/>
              <w:rPr>
                <w:rFonts w:eastAsia="SimSun" w:cstheme="minorHAnsi"/>
                <w:sz w:val="18"/>
                <w:szCs w:val="18"/>
              </w:rPr>
            </w:pPr>
          </w:p>
          <w:p w14:paraId="40E690FB" w14:textId="0F5AFBB6" w:rsidR="002B4DAE" w:rsidRDefault="002B4DAE" w:rsidP="00B94A0C">
            <w:pPr>
              <w:spacing w:after="60"/>
              <w:rPr>
                <w:rFonts w:eastAsia="SimSun" w:cstheme="minorHAnsi"/>
                <w:sz w:val="18"/>
                <w:szCs w:val="18"/>
              </w:rPr>
            </w:pPr>
            <w:r>
              <w:rPr>
                <w:rFonts w:eastAsia="SimSun" w:cstheme="minorHAnsi"/>
                <w:sz w:val="18"/>
                <w:szCs w:val="18"/>
              </w:rPr>
              <w:t>Number of countries with stakeholder engagement plans, gender action plans, review of gaps, impact assessments (mandatory)</w:t>
            </w:r>
          </w:p>
          <w:p w14:paraId="74BB2A57" w14:textId="4A386163" w:rsidR="002B4DAE" w:rsidRDefault="002B4DAE" w:rsidP="00B94A0C">
            <w:pPr>
              <w:spacing w:after="60"/>
              <w:rPr>
                <w:rFonts w:eastAsia="SimSun" w:cstheme="minorHAnsi"/>
                <w:sz w:val="18"/>
                <w:szCs w:val="18"/>
              </w:rPr>
            </w:pPr>
            <w:r>
              <w:rPr>
                <w:rFonts w:eastAsia="SimSun" w:cstheme="minorHAnsi"/>
                <w:sz w:val="18"/>
                <w:szCs w:val="18"/>
              </w:rPr>
              <w:t>Midterm: 30</w:t>
            </w:r>
          </w:p>
          <w:p w14:paraId="55FB6229" w14:textId="20052252" w:rsidR="002B4DAE" w:rsidRDefault="002B4DAE" w:rsidP="00B94A0C">
            <w:pPr>
              <w:spacing w:after="60"/>
              <w:rPr>
                <w:rFonts w:eastAsia="SimSun" w:cstheme="minorHAnsi"/>
                <w:sz w:val="18"/>
                <w:szCs w:val="18"/>
              </w:rPr>
            </w:pPr>
            <w:r>
              <w:rPr>
                <w:rFonts w:eastAsia="SimSun" w:cstheme="minorHAnsi"/>
                <w:sz w:val="18"/>
                <w:szCs w:val="18"/>
              </w:rPr>
              <w:t>End: 69</w:t>
            </w:r>
          </w:p>
          <w:p w14:paraId="75A99410" w14:textId="77777777" w:rsidR="002B4DAE" w:rsidRDefault="002B4DAE" w:rsidP="00B94A0C">
            <w:pPr>
              <w:spacing w:after="60"/>
              <w:rPr>
                <w:rFonts w:eastAsia="SimSun" w:cstheme="minorHAnsi"/>
                <w:sz w:val="18"/>
                <w:szCs w:val="18"/>
              </w:rPr>
            </w:pPr>
          </w:p>
          <w:p w14:paraId="34E8AC64" w14:textId="312FC1B6" w:rsidR="002B4DAE" w:rsidRDefault="002B4DAE" w:rsidP="00B94A0C">
            <w:pPr>
              <w:spacing w:after="60"/>
              <w:rPr>
                <w:rFonts w:eastAsia="SimSun" w:cstheme="minorHAnsi"/>
                <w:sz w:val="18"/>
                <w:szCs w:val="18"/>
              </w:rPr>
            </w:pPr>
            <w:r>
              <w:rPr>
                <w:rFonts w:eastAsia="SimSun" w:cstheme="minorHAnsi"/>
                <w:sz w:val="18"/>
                <w:szCs w:val="18"/>
              </w:rPr>
              <w:lastRenderedPageBreak/>
              <w:t xml:space="preserve">Number of countries with policy coherence assessments, spatialized action plans: capacity needs assessments </w:t>
            </w:r>
          </w:p>
          <w:p w14:paraId="1B5E7B64" w14:textId="5847BB0E" w:rsidR="002B4DAE" w:rsidRDefault="002B4DAE" w:rsidP="00B94A0C">
            <w:pPr>
              <w:spacing w:after="60"/>
              <w:rPr>
                <w:rFonts w:eastAsia="SimSun" w:cstheme="minorHAnsi"/>
                <w:sz w:val="18"/>
                <w:szCs w:val="18"/>
              </w:rPr>
            </w:pPr>
            <w:r>
              <w:rPr>
                <w:rFonts w:eastAsia="SimSun" w:cstheme="minorHAnsi"/>
                <w:sz w:val="18"/>
                <w:szCs w:val="18"/>
              </w:rPr>
              <w:t>Midterm: 0</w:t>
            </w:r>
          </w:p>
          <w:p w14:paraId="654DEB1D" w14:textId="4AD08665" w:rsidR="002B4DAE" w:rsidRPr="00BF16C0" w:rsidRDefault="002B4DAE" w:rsidP="002B4DAE">
            <w:pPr>
              <w:spacing w:after="60"/>
              <w:rPr>
                <w:rFonts w:eastAsia="SimSun" w:cstheme="minorHAnsi"/>
                <w:i/>
                <w:sz w:val="18"/>
                <w:szCs w:val="18"/>
              </w:rPr>
            </w:pPr>
            <w:r>
              <w:rPr>
                <w:rFonts w:eastAsia="SimSun" w:cstheme="minorHAnsi"/>
                <w:sz w:val="18"/>
                <w:szCs w:val="18"/>
              </w:rPr>
              <w:t>End: 30 (not mandatory)</w:t>
            </w:r>
          </w:p>
        </w:tc>
        <w:tc>
          <w:tcPr>
            <w:tcW w:w="2058" w:type="dxa"/>
          </w:tcPr>
          <w:p w14:paraId="7941ABD2" w14:textId="349B1275" w:rsidR="00B94A0C" w:rsidRPr="00112E16" w:rsidRDefault="00B94A0C" w:rsidP="00CA30A0">
            <w:pPr>
              <w:spacing w:after="60"/>
              <w:rPr>
                <w:rFonts w:eastAsia="SimSun" w:cstheme="minorHAnsi"/>
                <w:iCs/>
                <w:sz w:val="18"/>
                <w:szCs w:val="18"/>
              </w:rPr>
            </w:pPr>
            <w:r w:rsidRPr="00112E16">
              <w:rPr>
                <w:rFonts w:eastAsia="SimSun" w:cstheme="minorHAnsi"/>
                <w:iCs/>
                <w:sz w:val="18"/>
                <w:szCs w:val="18"/>
              </w:rPr>
              <w:lastRenderedPageBreak/>
              <w:t xml:space="preserve">Using the technical </w:t>
            </w:r>
            <w:r>
              <w:rPr>
                <w:rFonts w:eastAsia="SimSun" w:cstheme="minorHAnsi"/>
                <w:iCs/>
                <w:sz w:val="18"/>
                <w:szCs w:val="18"/>
              </w:rPr>
              <w:t xml:space="preserve">and financial </w:t>
            </w:r>
            <w:r w:rsidRPr="00112E16">
              <w:rPr>
                <w:rFonts w:eastAsia="SimSun" w:cstheme="minorHAnsi"/>
                <w:iCs/>
                <w:sz w:val="18"/>
                <w:szCs w:val="18"/>
              </w:rPr>
              <w:t>support provided to participating countries</w:t>
            </w:r>
            <w:r>
              <w:rPr>
                <w:rFonts w:eastAsia="SimSun" w:cstheme="minorHAnsi"/>
                <w:iCs/>
                <w:sz w:val="18"/>
                <w:szCs w:val="18"/>
              </w:rPr>
              <w:t xml:space="preserve"> under this project</w:t>
            </w:r>
            <w:r w:rsidRPr="00112E16">
              <w:rPr>
                <w:rFonts w:eastAsia="SimSun" w:cstheme="minorHAnsi"/>
                <w:iCs/>
                <w:sz w:val="18"/>
                <w:szCs w:val="18"/>
              </w:rPr>
              <w:t xml:space="preserve">, they will be in the process of developing </w:t>
            </w:r>
            <w:r>
              <w:rPr>
                <w:rFonts w:eastAsia="SimSun" w:cstheme="minorHAnsi"/>
                <w:iCs/>
                <w:sz w:val="18"/>
                <w:szCs w:val="18"/>
              </w:rPr>
              <w:t xml:space="preserve">their NBSAP. </w:t>
            </w:r>
            <w:r w:rsidRPr="00112E16">
              <w:rPr>
                <w:rFonts w:eastAsia="SimSun" w:cstheme="minorHAnsi"/>
                <w:iCs/>
                <w:sz w:val="18"/>
                <w:szCs w:val="18"/>
              </w:rPr>
              <w:t xml:space="preserve">The target is therefore that </w:t>
            </w:r>
            <w:r>
              <w:rPr>
                <w:rFonts w:eastAsia="SimSun" w:cstheme="minorHAnsi"/>
                <w:iCs/>
                <w:sz w:val="18"/>
                <w:szCs w:val="18"/>
              </w:rPr>
              <w:t xml:space="preserve">all </w:t>
            </w:r>
            <w:r w:rsidRPr="00112E16">
              <w:rPr>
                <w:rFonts w:eastAsia="SimSun" w:cstheme="minorHAnsi"/>
                <w:iCs/>
                <w:sz w:val="18"/>
                <w:szCs w:val="18"/>
              </w:rPr>
              <w:t xml:space="preserve">participating countries </w:t>
            </w:r>
            <w:r>
              <w:rPr>
                <w:rFonts w:eastAsia="SimSun" w:cstheme="minorHAnsi"/>
                <w:iCs/>
                <w:sz w:val="18"/>
                <w:szCs w:val="18"/>
              </w:rPr>
              <w:t>complete their NBSAPs.</w:t>
            </w:r>
          </w:p>
        </w:tc>
        <w:tc>
          <w:tcPr>
            <w:tcW w:w="1429" w:type="dxa"/>
            <w:shd w:val="clear" w:color="auto" w:fill="auto"/>
          </w:tcPr>
          <w:p w14:paraId="676993E5" w14:textId="77777777" w:rsidR="00B94A0C" w:rsidRPr="00112E16" w:rsidRDefault="00B94A0C" w:rsidP="00CA30A0">
            <w:pPr>
              <w:spacing w:after="60"/>
              <w:rPr>
                <w:rFonts w:eastAsia="SimSun" w:cstheme="minorHAnsi"/>
                <w:iCs/>
                <w:sz w:val="18"/>
                <w:szCs w:val="18"/>
              </w:rPr>
            </w:pPr>
            <w:r w:rsidRPr="00112E16">
              <w:rPr>
                <w:rFonts w:eastAsia="SimSun" w:cstheme="minorHAnsi"/>
                <w:iCs/>
                <w:sz w:val="18"/>
                <w:szCs w:val="18"/>
              </w:rPr>
              <w:t>Data on progress in achieving targets will be collected by the GPMTSU by surveying country offices</w:t>
            </w:r>
          </w:p>
        </w:tc>
        <w:tc>
          <w:tcPr>
            <w:tcW w:w="1198" w:type="dxa"/>
            <w:shd w:val="clear" w:color="auto" w:fill="auto"/>
          </w:tcPr>
          <w:p w14:paraId="585B94BA" w14:textId="4891CAE1" w:rsidR="00B94A0C" w:rsidRPr="00112E16" w:rsidRDefault="00EC1B63" w:rsidP="00CA30A0">
            <w:pPr>
              <w:spacing w:after="60"/>
              <w:rPr>
                <w:rFonts w:eastAsia="SimSun" w:cstheme="minorHAnsi"/>
                <w:sz w:val="18"/>
                <w:szCs w:val="18"/>
              </w:rPr>
            </w:pPr>
            <w:r>
              <w:rPr>
                <w:rFonts w:eastAsia="SimSun" w:cstheme="minorHAnsi"/>
                <w:sz w:val="18"/>
                <w:szCs w:val="18"/>
              </w:rPr>
              <w:t>Bi-a</w:t>
            </w:r>
            <w:r w:rsidR="00B94A0C" w:rsidRPr="00112E16">
              <w:rPr>
                <w:rFonts w:eastAsia="SimSun" w:cstheme="minorHAnsi"/>
                <w:sz w:val="18"/>
                <w:szCs w:val="18"/>
              </w:rPr>
              <w:t>nnually</w:t>
            </w:r>
            <w:r>
              <w:rPr>
                <w:rFonts w:eastAsia="SimSun" w:cstheme="minorHAnsi"/>
                <w:sz w:val="18"/>
                <w:szCs w:val="18"/>
              </w:rPr>
              <w:t xml:space="preserve"> (every six months)</w:t>
            </w:r>
          </w:p>
        </w:tc>
        <w:tc>
          <w:tcPr>
            <w:tcW w:w="1261" w:type="dxa"/>
            <w:shd w:val="clear" w:color="auto" w:fill="auto"/>
          </w:tcPr>
          <w:p w14:paraId="4C6589EC" w14:textId="77777777" w:rsidR="00B94A0C" w:rsidRPr="00112E16" w:rsidRDefault="00B94A0C" w:rsidP="00CA30A0">
            <w:pPr>
              <w:spacing w:after="60"/>
              <w:rPr>
                <w:rFonts w:eastAsia="SimSun" w:cstheme="minorHAnsi"/>
                <w:iCs/>
                <w:sz w:val="18"/>
                <w:szCs w:val="18"/>
              </w:rPr>
            </w:pPr>
            <w:r w:rsidRPr="00112E16">
              <w:rPr>
                <w:rFonts w:eastAsia="SimSun" w:cstheme="minorHAnsi"/>
                <w:iCs/>
                <w:sz w:val="18"/>
                <w:szCs w:val="18"/>
              </w:rPr>
              <w:t>GPMTSU</w:t>
            </w:r>
          </w:p>
        </w:tc>
        <w:tc>
          <w:tcPr>
            <w:tcW w:w="1108" w:type="dxa"/>
            <w:shd w:val="clear" w:color="auto" w:fill="auto"/>
          </w:tcPr>
          <w:p w14:paraId="6E690137" w14:textId="77777777" w:rsidR="00B94A0C" w:rsidRPr="00112E16" w:rsidRDefault="00B94A0C" w:rsidP="00CA30A0">
            <w:pPr>
              <w:spacing w:after="60"/>
              <w:rPr>
                <w:rFonts w:eastAsia="SimSun" w:cstheme="minorHAnsi"/>
                <w:iCs/>
                <w:sz w:val="18"/>
                <w:szCs w:val="18"/>
              </w:rPr>
            </w:pPr>
            <w:r w:rsidRPr="00112E16">
              <w:rPr>
                <w:rFonts w:eastAsia="SimSun" w:cstheme="minorHAnsi"/>
                <w:iCs/>
                <w:sz w:val="18"/>
                <w:szCs w:val="18"/>
              </w:rPr>
              <w:t>Minutes of national steering committee meetings</w:t>
            </w:r>
          </w:p>
        </w:tc>
        <w:tc>
          <w:tcPr>
            <w:tcW w:w="1876" w:type="dxa"/>
            <w:vMerge w:val="restart"/>
            <w:shd w:val="clear" w:color="auto" w:fill="auto"/>
          </w:tcPr>
          <w:p w14:paraId="0E760884" w14:textId="1F0462E4" w:rsidR="00B94A0C" w:rsidRPr="00B94A0C" w:rsidRDefault="00B94A0C" w:rsidP="00B94A0C">
            <w:pPr>
              <w:rPr>
                <w:rFonts w:cstheme="minorHAnsi"/>
                <w:sz w:val="18"/>
                <w:szCs w:val="18"/>
                <w:lang w:val="en-GB" w:eastAsia="es-MX"/>
              </w:rPr>
            </w:pPr>
            <w:r>
              <w:rPr>
                <w:rFonts w:cstheme="minorHAnsi"/>
                <w:sz w:val="18"/>
                <w:szCs w:val="18"/>
                <w:lang w:val="en-GB" w:eastAsia="es-MX"/>
              </w:rPr>
              <w:t xml:space="preserve">The </w:t>
            </w:r>
            <w:r w:rsidRPr="00BF16C0">
              <w:rPr>
                <w:rFonts w:cstheme="minorHAnsi"/>
                <w:sz w:val="18"/>
                <w:szCs w:val="18"/>
                <w:lang w:val="en-GB" w:eastAsia="es-MX"/>
              </w:rPr>
              <w:t xml:space="preserve">barriers that the </w:t>
            </w:r>
            <w:r>
              <w:rPr>
                <w:rFonts w:cstheme="minorHAnsi"/>
                <w:sz w:val="18"/>
                <w:szCs w:val="18"/>
                <w:lang w:val="en-GB" w:eastAsia="es-MX"/>
              </w:rPr>
              <w:t>countries face in developing and adoptin</w:t>
            </w:r>
            <w:r w:rsidR="00CD1228">
              <w:rPr>
                <w:rFonts w:cstheme="minorHAnsi"/>
                <w:sz w:val="18"/>
                <w:szCs w:val="18"/>
                <w:lang w:val="en-GB" w:eastAsia="es-MX"/>
              </w:rPr>
              <w:t>g</w:t>
            </w:r>
            <w:r>
              <w:rPr>
                <w:rFonts w:cstheme="minorHAnsi"/>
                <w:sz w:val="18"/>
                <w:szCs w:val="18"/>
                <w:lang w:val="en-GB" w:eastAsia="es-MX"/>
              </w:rPr>
              <w:t xml:space="preserve"> NBSAPs include: </w:t>
            </w:r>
            <w:r w:rsidRPr="00B94A0C">
              <w:rPr>
                <w:rFonts w:cstheme="minorHAnsi"/>
                <w:sz w:val="18"/>
                <w:szCs w:val="18"/>
                <w:lang w:val="en-GB" w:eastAsia="es-MX"/>
              </w:rPr>
              <w:t>Government</w:t>
            </w:r>
            <w:r>
              <w:rPr>
                <w:rFonts w:cstheme="minorHAnsi"/>
                <w:sz w:val="18"/>
                <w:szCs w:val="18"/>
                <w:lang w:val="en-GB" w:eastAsia="es-MX"/>
              </w:rPr>
              <w:t xml:space="preserve"> </w:t>
            </w:r>
            <w:r w:rsidR="00CD1228">
              <w:rPr>
                <w:rFonts w:cstheme="minorHAnsi"/>
                <w:sz w:val="18"/>
                <w:szCs w:val="18"/>
                <w:lang w:val="en-GB" w:eastAsia="es-MX"/>
              </w:rPr>
              <w:t>c</w:t>
            </w:r>
            <w:r w:rsidRPr="00B94A0C">
              <w:rPr>
                <w:rFonts w:cstheme="minorHAnsi"/>
                <w:sz w:val="18"/>
                <w:szCs w:val="18"/>
                <w:lang w:val="en-GB" w:eastAsia="es-MX"/>
              </w:rPr>
              <w:t>ounterparts own and actively engage in the consultative process to achieve GBF-aligned NBSAPs</w:t>
            </w:r>
            <w:r>
              <w:rPr>
                <w:rFonts w:cstheme="minorHAnsi"/>
                <w:sz w:val="18"/>
                <w:szCs w:val="18"/>
                <w:lang w:val="en-GB" w:eastAsia="es-MX"/>
              </w:rPr>
              <w:t xml:space="preserve"> and may not have </w:t>
            </w:r>
            <w:proofErr w:type="gramStart"/>
            <w:r>
              <w:rPr>
                <w:rFonts w:cstheme="minorHAnsi"/>
                <w:sz w:val="18"/>
                <w:szCs w:val="18"/>
                <w:lang w:val="en-GB" w:eastAsia="es-MX"/>
              </w:rPr>
              <w:t xml:space="preserve">sufficient </w:t>
            </w:r>
            <w:r w:rsidRPr="00B94A0C">
              <w:rPr>
                <w:rFonts w:cstheme="minorHAnsi"/>
                <w:sz w:val="18"/>
                <w:szCs w:val="18"/>
                <w:lang w:val="en-GB" w:eastAsia="es-MX"/>
              </w:rPr>
              <w:t xml:space="preserve"> political</w:t>
            </w:r>
            <w:proofErr w:type="gramEnd"/>
            <w:r w:rsidRPr="00B94A0C">
              <w:rPr>
                <w:rFonts w:cstheme="minorHAnsi"/>
                <w:sz w:val="18"/>
                <w:szCs w:val="18"/>
                <w:lang w:val="en-GB" w:eastAsia="es-MX"/>
              </w:rPr>
              <w:t xml:space="preserve"> will to validate GBF-aligned NBSAPs</w:t>
            </w:r>
            <w:r>
              <w:rPr>
                <w:rFonts w:cstheme="minorHAnsi"/>
                <w:sz w:val="18"/>
                <w:szCs w:val="18"/>
                <w:lang w:val="en-GB" w:eastAsia="es-MX"/>
              </w:rPr>
              <w:t>; there may not be adequ</w:t>
            </w:r>
            <w:r w:rsidRPr="00B94A0C">
              <w:rPr>
                <w:rFonts w:cstheme="minorHAnsi"/>
                <w:sz w:val="18"/>
                <w:szCs w:val="18"/>
                <w:lang w:val="en-GB" w:eastAsia="es-MX"/>
              </w:rPr>
              <w:t>ate consultation</w:t>
            </w:r>
            <w:r>
              <w:rPr>
                <w:rFonts w:cstheme="minorHAnsi"/>
                <w:sz w:val="18"/>
                <w:szCs w:val="18"/>
                <w:lang w:val="en-GB" w:eastAsia="es-MX"/>
              </w:rPr>
              <w:t xml:space="preserve"> among key stakeholders, and </w:t>
            </w:r>
            <w:r w:rsidRPr="00B94A0C">
              <w:rPr>
                <w:rFonts w:cstheme="minorHAnsi"/>
                <w:sz w:val="18"/>
                <w:szCs w:val="18"/>
                <w:lang w:val="en-GB" w:eastAsia="es-MX"/>
              </w:rPr>
              <w:t xml:space="preserve"> the government counterparts </w:t>
            </w:r>
            <w:r>
              <w:rPr>
                <w:rFonts w:cstheme="minorHAnsi"/>
                <w:sz w:val="18"/>
                <w:szCs w:val="18"/>
                <w:lang w:val="en-GB" w:eastAsia="es-MX"/>
              </w:rPr>
              <w:t xml:space="preserve">may not </w:t>
            </w:r>
            <w:r w:rsidRPr="00B94A0C">
              <w:rPr>
                <w:rFonts w:cstheme="minorHAnsi"/>
                <w:sz w:val="18"/>
                <w:szCs w:val="18"/>
                <w:lang w:val="en-GB" w:eastAsia="es-MX"/>
              </w:rPr>
              <w:t>adopt a whole-of-society approach</w:t>
            </w:r>
            <w:r>
              <w:rPr>
                <w:rFonts w:cstheme="minorHAnsi"/>
                <w:sz w:val="18"/>
                <w:szCs w:val="18"/>
                <w:lang w:val="en-GB" w:eastAsia="es-MX"/>
              </w:rPr>
              <w:t>.</w:t>
            </w:r>
          </w:p>
        </w:tc>
      </w:tr>
      <w:tr w:rsidR="003741F4" w:rsidRPr="00112E16" w14:paraId="53D6A779" w14:textId="77777777" w:rsidTr="00EC1B63">
        <w:trPr>
          <w:trHeight w:val="260"/>
        </w:trPr>
        <w:tc>
          <w:tcPr>
            <w:tcW w:w="1575" w:type="dxa"/>
            <w:vMerge/>
          </w:tcPr>
          <w:p w14:paraId="407DD096" w14:textId="77777777" w:rsidR="00B94A0C" w:rsidRPr="00112E16" w:rsidRDefault="00B94A0C" w:rsidP="00CA30A0">
            <w:pPr>
              <w:spacing w:after="60"/>
              <w:rPr>
                <w:rFonts w:eastAsia="SimSun" w:cstheme="minorHAnsi"/>
                <w:b/>
                <w:sz w:val="18"/>
                <w:szCs w:val="18"/>
              </w:rPr>
            </w:pPr>
          </w:p>
        </w:tc>
        <w:tc>
          <w:tcPr>
            <w:tcW w:w="1519" w:type="dxa"/>
            <w:shd w:val="clear" w:color="auto" w:fill="auto"/>
          </w:tcPr>
          <w:p w14:paraId="35B7F14B" w14:textId="6793221B" w:rsidR="00B94A0C" w:rsidRPr="00112E16" w:rsidRDefault="00B94A0C" w:rsidP="00CA30A0">
            <w:pPr>
              <w:spacing w:after="60"/>
              <w:rPr>
                <w:rFonts w:eastAsia="SimSun" w:cstheme="minorHAnsi"/>
                <w:b/>
                <w:i/>
                <w:sz w:val="18"/>
                <w:szCs w:val="18"/>
              </w:rPr>
            </w:pPr>
            <w:r w:rsidRPr="00112E16">
              <w:rPr>
                <w:rFonts w:cstheme="minorHAnsi"/>
                <w:bCs/>
                <w:iCs/>
                <w:sz w:val="18"/>
                <w:szCs w:val="18"/>
              </w:rPr>
              <w:t>Number of beneficiaries disaggregated by gender</w:t>
            </w:r>
            <w:r>
              <w:rPr>
                <w:rFonts w:cstheme="minorHAnsi"/>
                <w:bCs/>
                <w:iCs/>
                <w:sz w:val="18"/>
                <w:szCs w:val="18"/>
              </w:rPr>
              <w:t xml:space="preserve"> </w:t>
            </w:r>
            <w:r>
              <w:rPr>
                <w:rFonts w:ascii="Calibri" w:hAnsi="Calibri" w:cs="Calibri"/>
                <w:sz w:val="18"/>
                <w:szCs w:val="18"/>
                <w:shd w:val="clear" w:color="auto" w:fill="FFFFFF"/>
              </w:rPr>
              <w:t>(including national workshops)</w:t>
            </w:r>
          </w:p>
        </w:tc>
        <w:tc>
          <w:tcPr>
            <w:tcW w:w="1293" w:type="dxa"/>
          </w:tcPr>
          <w:p w14:paraId="6CB0AC2D" w14:textId="09ED6179" w:rsidR="00B94A0C" w:rsidRPr="00112E16" w:rsidRDefault="00B94A0C" w:rsidP="00CA30A0">
            <w:pPr>
              <w:spacing w:after="60"/>
              <w:rPr>
                <w:rFonts w:eastAsia="SimSun"/>
                <w:i/>
                <w:iCs/>
                <w:sz w:val="18"/>
                <w:szCs w:val="18"/>
              </w:rPr>
            </w:pPr>
            <w:r w:rsidRPr="345B4F06">
              <w:rPr>
                <w:rFonts w:eastAsia="SimSun"/>
                <w:i/>
                <w:iCs/>
                <w:sz w:val="18"/>
                <w:szCs w:val="18"/>
              </w:rPr>
              <w:t xml:space="preserve">Midterm: </w:t>
            </w:r>
            <w:r w:rsidR="0074415F">
              <w:rPr>
                <w:rFonts w:eastAsia="SimSun"/>
                <w:i/>
                <w:iCs/>
                <w:sz w:val="18"/>
                <w:szCs w:val="18"/>
              </w:rPr>
              <w:t>5</w:t>
            </w:r>
            <w:r w:rsidRPr="345B4F06">
              <w:rPr>
                <w:rFonts w:eastAsia="SimSun"/>
                <w:i/>
                <w:iCs/>
                <w:sz w:val="18"/>
                <w:szCs w:val="18"/>
              </w:rPr>
              <w:t xml:space="preserve">00 people per country; </w:t>
            </w:r>
            <w:r w:rsidR="0074415F">
              <w:rPr>
                <w:rFonts w:eastAsia="SimSun"/>
                <w:i/>
                <w:iCs/>
                <w:sz w:val="18"/>
                <w:szCs w:val="18"/>
              </w:rPr>
              <w:t>25</w:t>
            </w:r>
            <w:r w:rsidRPr="345B4F06">
              <w:rPr>
                <w:rFonts w:eastAsia="SimSun"/>
                <w:i/>
                <w:iCs/>
                <w:sz w:val="18"/>
                <w:szCs w:val="18"/>
              </w:rPr>
              <w:t>0 women and 2</w:t>
            </w:r>
            <w:r w:rsidR="0074415F">
              <w:rPr>
                <w:rFonts w:eastAsia="SimSun"/>
                <w:i/>
                <w:iCs/>
                <w:sz w:val="18"/>
                <w:szCs w:val="18"/>
              </w:rPr>
              <w:t>5</w:t>
            </w:r>
            <w:r w:rsidRPr="345B4F06">
              <w:rPr>
                <w:rFonts w:eastAsia="SimSun"/>
                <w:i/>
                <w:iCs/>
                <w:sz w:val="18"/>
                <w:szCs w:val="18"/>
              </w:rPr>
              <w:t>0 men</w:t>
            </w:r>
          </w:p>
          <w:p w14:paraId="50CA23B2" w14:textId="77777777" w:rsidR="00B94A0C" w:rsidRPr="00112E16" w:rsidRDefault="00B94A0C" w:rsidP="00CA30A0">
            <w:pPr>
              <w:spacing w:after="60"/>
              <w:rPr>
                <w:rFonts w:eastAsia="SimSun" w:cstheme="minorHAnsi"/>
                <w:i/>
                <w:sz w:val="18"/>
                <w:szCs w:val="18"/>
              </w:rPr>
            </w:pPr>
            <w:r w:rsidRPr="00112E16">
              <w:rPr>
                <w:rFonts w:eastAsia="SimSun" w:cstheme="minorHAnsi"/>
                <w:i/>
                <w:sz w:val="18"/>
                <w:szCs w:val="18"/>
              </w:rPr>
              <w:t xml:space="preserve">End: </w:t>
            </w:r>
            <w:r w:rsidRPr="00D549CB">
              <w:rPr>
                <w:rFonts w:cstheme="minorHAnsi"/>
                <w:sz w:val="18"/>
                <w:szCs w:val="18"/>
              </w:rPr>
              <w:t xml:space="preserve">1000 </w:t>
            </w:r>
            <w:r>
              <w:rPr>
                <w:rFonts w:cstheme="minorHAnsi"/>
                <w:sz w:val="18"/>
                <w:szCs w:val="18"/>
              </w:rPr>
              <w:t>people per country</w:t>
            </w:r>
            <w:r w:rsidRPr="00D549CB">
              <w:rPr>
                <w:rFonts w:cstheme="minorHAnsi"/>
                <w:sz w:val="18"/>
                <w:szCs w:val="18"/>
              </w:rPr>
              <w:t xml:space="preserve">; </w:t>
            </w:r>
            <w:r>
              <w:rPr>
                <w:rFonts w:cstheme="minorHAnsi"/>
                <w:sz w:val="18"/>
                <w:szCs w:val="18"/>
              </w:rPr>
              <w:t>500</w:t>
            </w:r>
            <w:r w:rsidRPr="00D549CB">
              <w:rPr>
                <w:rFonts w:cstheme="minorHAnsi"/>
                <w:sz w:val="18"/>
                <w:szCs w:val="18"/>
              </w:rPr>
              <w:t xml:space="preserve"> women</w:t>
            </w:r>
            <w:r>
              <w:rPr>
                <w:rFonts w:cstheme="minorHAnsi"/>
                <w:sz w:val="18"/>
                <w:szCs w:val="18"/>
              </w:rPr>
              <w:t xml:space="preserve"> and 500 men</w:t>
            </w:r>
          </w:p>
        </w:tc>
        <w:tc>
          <w:tcPr>
            <w:tcW w:w="2058" w:type="dxa"/>
          </w:tcPr>
          <w:p w14:paraId="75C84C7C" w14:textId="065294DB" w:rsidR="00B94A0C" w:rsidRPr="00112E16" w:rsidRDefault="00B94A0C" w:rsidP="00CA30A0">
            <w:pPr>
              <w:spacing w:after="60"/>
              <w:rPr>
                <w:rFonts w:eastAsia="SimSun" w:cstheme="minorHAnsi"/>
                <w:iCs/>
                <w:sz w:val="18"/>
                <w:szCs w:val="18"/>
              </w:rPr>
            </w:pPr>
            <w:r w:rsidRPr="00112E16">
              <w:rPr>
                <w:rFonts w:eastAsia="SimSun" w:cstheme="minorHAnsi"/>
                <w:iCs/>
                <w:sz w:val="18"/>
                <w:szCs w:val="18"/>
              </w:rPr>
              <w:t xml:space="preserve">The project aims to engage a diverse set of stakeholders in </w:t>
            </w:r>
            <w:r>
              <w:rPr>
                <w:rFonts w:eastAsia="SimSun" w:cstheme="minorHAnsi"/>
                <w:iCs/>
                <w:sz w:val="18"/>
                <w:szCs w:val="18"/>
              </w:rPr>
              <w:t xml:space="preserve">national stakeholder consultations. </w:t>
            </w:r>
            <w:r w:rsidRPr="00112E16">
              <w:rPr>
                <w:rFonts w:eastAsia="SimSun" w:cstheme="minorHAnsi"/>
                <w:iCs/>
                <w:sz w:val="18"/>
                <w:szCs w:val="18"/>
              </w:rPr>
              <w:t xml:space="preserve"> </w:t>
            </w:r>
            <w:r w:rsidRPr="00112E16">
              <w:rPr>
                <w:rFonts w:cstheme="minorHAnsi"/>
                <w:sz w:val="18"/>
                <w:szCs w:val="18"/>
              </w:rPr>
              <w:t xml:space="preserve">CBD national focal points, national focal points for the two CBD Protocols, CNAs, GEF OFP, NBSAP responsible authority, a national steering committee that includes representatives </w:t>
            </w:r>
            <w:proofErr w:type="gramStart"/>
            <w:r w:rsidRPr="00112E16">
              <w:rPr>
                <w:rFonts w:cstheme="minorHAnsi"/>
                <w:sz w:val="18"/>
                <w:szCs w:val="18"/>
              </w:rPr>
              <w:t xml:space="preserve">of </w:t>
            </w:r>
            <w:r w:rsidR="009F6622">
              <w:rPr>
                <w:rFonts w:cstheme="minorHAnsi"/>
                <w:sz w:val="18"/>
                <w:szCs w:val="18"/>
              </w:rPr>
              <w:t xml:space="preserve"> </w:t>
            </w:r>
            <w:r w:rsidR="00302FEB">
              <w:rPr>
                <w:rFonts w:cstheme="minorHAnsi"/>
                <w:sz w:val="18"/>
                <w:szCs w:val="18"/>
              </w:rPr>
              <w:t>various</w:t>
            </w:r>
            <w:proofErr w:type="gramEnd"/>
            <w:r w:rsidR="0074415F">
              <w:rPr>
                <w:rFonts w:cstheme="minorHAnsi"/>
                <w:sz w:val="18"/>
                <w:szCs w:val="18"/>
              </w:rPr>
              <w:t xml:space="preserve"> ministries; </w:t>
            </w:r>
            <w:r w:rsidRPr="00112E16">
              <w:rPr>
                <w:rFonts w:cstheme="minorHAnsi"/>
                <w:sz w:val="18"/>
                <w:szCs w:val="18"/>
              </w:rPr>
              <w:t>research and academic bodies, business and industry, indigenous and local community</w:t>
            </w:r>
            <w:r w:rsidR="0074415F">
              <w:rPr>
                <w:rFonts w:cstheme="minorHAnsi"/>
                <w:sz w:val="18"/>
                <w:szCs w:val="18"/>
              </w:rPr>
              <w:t xml:space="preserve">, among others. </w:t>
            </w:r>
            <w:r w:rsidRPr="00112E16">
              <w:rPr>
                <w:rFonts w:eastAsia="SimSun" w:cstheme="minorHAnsi"/>
                <w:iCs/>
                <w:sz w:val="18"/>
                <w:szCs w:val="18"/>
              </w:rPr>
              <w:t xml:space="preserve">The target therefore reflects this </w:t>
            </w:r>
            <w:r w:rsidRPr="00112E16">
              <w:rPr>
                <w:rFonts w:eastAsia="SimSun" w:cstheme="minorHAnsi"/>
                <w:iCs/>
                <w:sz w:val="18"/>
                <w:szCs w:val="18"/>
              </w:rPr>
              <w:lastRenderedPageBreak/>
              <w:t>broad-based process of engagement.</w:t>
            </w:r>
          </w:p>
        </w:tc>
        <w:tc>
          <w:tcPr>
            <w:tcW w:w="1429" w:type="dxa"/>
            <w:shd w:val="clear" w:color="auto" w:fill="auto"/>
          </w:tcPr>
          <w:p w14:paraId="202B35AC" w14:textId="77777777" w:rsidR="00B94A0C" w:rsidRPr="00112E16" w:rsidRDefault="00B94A0C" w:rsidP="00CA30A0">
            <w:pPr>
              <w:spacing w:after="60"/>
              <w:rPr>
                <w:rFonts w:eastAsia="SimSun" w:cstheme="minorHAnsi"/>
                <w:i/>
                <w:sz w:val="18"/>
                <w:szCs w:val="18"/>
              </w:rPr>
            </w:pPr>
            <w:r w:rsidRPr="00112E16">
              <w:rPr>
                <w:rFonts w:eastAsia="SimSun" w:cstheme="minorHAnsi"/>
                <w:iCs/>
                <w:sz w:val="18"/>
                <w:szCs w:val="18"/>
              </w:rPr>
              <w:lastRenderedPageBreak/>
              <w:t>Data on progress in achieving targets will be collected by the GPMTSU by surveying country offices</w:t>
            </w:r>
          </w:p>
        </w:tc>
        <w:tc>
          <w:tcPr>
            <w:tcW w:w="1198" w:type="dxa"/>
            <w:shd w:val="clear" w:color="auto" w:fill="auto"/>
          </w:tcPr>
          <w:p w14:paraId="34B6CE71" w14:textId="77959F26" w:rsidR="00B94A0C" w:rsidRPr="00112E16" w:rsidRDefault="00EC1B63" w:rsidP="00CA30A0">
            <w:pPr>
              <w:spacing w:after="60"/>
              <w:rPr>
                <w:rFonts w:eastAsia="SimSun" w:cstheme="minorHAnsi"/>
                <w:sz w:val="18"/>
                <w:szCs w:val="18"/>
              </w:rPr>
            </w:pPr>
            <w:r>
              <w:rPr>
                <w:rFonts w:eastAsia="SimSun" w:cstheme="minorHAnsi"/>
                <w:sz w:val="18"/>
                <w:szCs w:val="18"/>
              </w:rPr>
              <w:t>Bi-a</w:t>
            </w:r>
            <w:r w:rsidRPr="00112E16">
              <w:rPr>
                <w:rFonts w:eastAsia="SimSun" w:cstheme="minorHAnsi"/>
                <w:sz w:val="18"/>
                <w:szCs w:val="18"/>
              </w:rPr>
              <w:t>nnually</w:t>
            </w:r>
            <w:r>
              <w:rPr>
                <w:rFonts w:eastAsia="SimSun" w:cstheme="minorHAnsi"/>
                <w:sz w:val="18"/>
                <w:szCs w:val="18"/>
              </w:rPr>
              <w:t xml:space="preserve"> (every six months)</w:t>
            </w:r>
          </w:p>
        </w:tc>
        <w:tc>
          <w:tcPr>
            <w:tcW w:w="1261" w:type="dxa"/>
            <w:shd w:val="clear" w:color="auto" w:fill="auto"/>
          </w:tcPr>
          <w:p w14:paraId="641A9F6A" w14:textId="77777777" w:rsidR="00B94A0C" w:rsidRPr="00112E16" w:rsidRDefault="00B94A0C" w:rsidP="00CA30A0">
            <w:pPr>
              <w:spacing w:after="60"/>
              <w:rPr>
                <w:rFonts w:eastAsia="SimSun" w:cstheme="minorHAnsi"/>
                <w:i/>
                <w:sz w:val="18"/>
                <w:szCs w:val="18"/>
              </w:rPr>
            </w:pPr>
            <w:r w:rsidRPr="00112E16">
              <w:rPr>
                <w:rFonts w:eastAsia="SimSun" w:cstheme="minorHAnsi"/>
                <w:iCs/>
                <w:sz w:val="18"/>
                <w:szCs w:val="18"/>
              </w:rPr>
              <w:t>GPMTSU</w:t>
            </w:r>
          </w:p>
        </w:tc>
        <w:tc>
          <w:tcPr>
            <w:tcW w:w="1108" w:type="dxa"/>
            <w:shd w:val="clear" w:color="auto" w:fill="auto"/>
          </w:tcPr>
          <w:p w14:paraId="6C628198" w14:textId="77777777" w:rsidR="00B94A0C" w:rsidRPr="00112E16" w:rsidRDefault="00B94A0C" w:rsidP="00CA30A0">
            <w:pPr>
              <w:spacing w:after="60"/>
              <w:rPr>
                <w:rFonts w:eastAsia="SimSun" w:cstheme="minorHAnsi"/>
                <w:i/>
                <w:sz w:val="18"/>
                <w:szCs w:val="18"/>
              </w:rPr>
            </w:pPr>
            <w:r w:rsidRPr="00112E16">
              <w:rPr>
                <w:rFonts w:eastAsia="SimSun" w:cstheme="minorHAnsi"/>
                <w:iCs/>
                <w:sz w:val="18"/>
                <w:szCs w:val="18"/>
              </w:rPr>
              <w:t>Minutes of national steering committee meetings</w:t>
            </w:r>
          </w:p>
        </w:tc>
        <w:tc>
          <w:tcPr>
            <w:tcW w:w="1876" w:type="dxa"/>
            <w:vMerge/>
          </w:tcPr>
          <w:p w14:paraId="1A128720" w14:textId="77777777" w:rsidR="00B94A0C" w:rsidRPr="00112E16" w:rsidRDefault="00B94A0C" w:rsidP="00CA30A0">
            <w:pPr>
              <w:spacing w:after="60"/>
              <w:rPr>
                <w:rFonts w:eastAsia="SimSun" w:cstheme="minorHAnsi"/>
                <w:i/>
                <w:sz w:val="18"/>
                <w:szCs w:val="18"/>
              </w:rPr>
            </w:pPr>
          </w:p>
        </w:tc>
      </w:tr>
      <w:tr w:rsidR="003741F4" w:rsidRPr="00112E16" w14:paraId="19E22E47" w14:textId="77777777" w:rsidTr="00EC1B63">
        <w:trPr>
          <w:trHeight w:val="424"/>
        </w:trPr>
        <w:tc>
          <w:tcPr>
            <w:tcW w:w="1575" w:type="dxa"/>
            <w:shd w:val="clear" w:color="auto" w:fill="auto"/>
          </w:tcPr>
          <w:p w14:paraId="6CE3A66B" w14:textId="3A91AC66" w:rsidR="00B94A0C" w:rsidRPr="00112E16" w:rsidRDefault="00B94A0C" w:rsidP="00CA30A0">
            <w:pPr>
              <w:spacing w:after="60"/>
              <w:rPr>
                <w:rFonts w:eastAsia="SimSun"/>
                <w:b/>
                <w:bCs/>
                <w:sz w:val="18"/>
                <w:szCs w:val="18"/>
              </w:rPr>
            </w:pPr>
            <w:r w:rsidRPr="345B4F06">
              <w:rPr>
                <w:rFonts w:eastAsia="SimSun"/>
                <w:b/>
                <w:bCs/>
                <w:sz w:val="18"/>
                <w:szCs w:val="18"/>
              </w:rPr>
              <w:t xml:space="preserve">Project Outcome </w:t>
            </w:r>
            <w:r w:rsidR="002B4DAE">
              <w:rPr>
                <w:rFonts w:eastAsia="SimSun"/>
                <w:b/>
                <w:bCs/>
                <w:sz w:val="18"/>
                <w:szCs w:val="18"/>
              </w:rPr>
              <w:t>2</w:t>
            </w:r>
            <w:r w:rsidR="00D25E9B">
              <w:rPr>
                <w:rFonts w:eastAsia="SimSun"/>
                <w:b/>
                <w:bCs/>
                <w:sz w:val="18"/>
                <w:szCs w:val="18"/>
              </w:rPr>
              <w:t>.2</w:t>
            </w:r>
            <w:r w:rsidR="00FD7D75">
              <w:rPr>
                <w:rFonts w:eastAsia="SimSun"/>
                <w:b/>
                <w:bCs/>
                <w:sz w:val="18"/>
                <w:szCs w:val="18"/>
              </w:rPr>
              <w:t>.</w:t>
            </w:r>
            <w:r w:rsidR="00536A27">
              <w:rPr>
                <w:rFonts w:eastAsia="SimSun"/>
                <w:b/>
                <w:bCs/>
                <w:sz w:val="18"/>
                <w:szCs w:val="18"/>
              </w:rPr>
              <w:t xml:space="preserve"> </w:t>
            </w:r>
            <w:r w:rsidRPr="345B4F06">
              <w:rPr>
                <w:rFonts w:eastAsia="SimSun"/>
                <w:b/>
                <w:bCs/>
                <w:sz w:val="18"/>
                <w:szCs w:val="18"/>
              </w:rPr>
              <w:t xml:space="preserve"> </w:t>
            </w:r>
            <w:r w:rsidR="00536A27" w:rsidRPr="00FD7D75">
              <w:rPr>
                <w:rFonts w:eastAsia="SimSun"/>
                <w:sz w:val="18"/>
                <w:szCs w:val="18"/>
              </w:rPr>
              <w:t>National Reports on Biodiversity (7NR) are completed for each country</w:t>
            </w:r>
            <w:r w:rsidR="00536A27" w:rsidRPr="00536A27">
              <w:rPr>
                <w:rFonts w:eastAsia="SimSun"/>
                <w:b/>
                <w:bCs/>
                <w:sz w:val="18"/>
                <w:szCs w:val="18"/>
              </w:rPr>
              <w:t xml:space="preserve"> </w:t>
            </w:r>
          </w:p>
        </w:tc>
        <w:tc>
          <w:tcPr>
            <w:tcW w:w="1519" w:type="dxa"/>
            <w:shd w:val="clear" w:color="auto" w:fill="auto"/>
          </w:tcPr>
          <w:p w14:paraId="04C6D47C" w14:textId="1B443092" w:rsidR="00B94A0C" w:rsidRDefault="00B94A0C" w:rsidP="00CA30A0">
            <w:pPr>
              <w:rPr>
                <w:rFonts w:cstheme="minorHAnsi"/>
                <w:color w:val="000000"/>
                <w:sz w:val="18"/>
                <w:szCs w:val="18"/>
              </w:rPr>
            </w:pPr>
            <w:r>
              <w:rPr>
                <w:rFonts w:cstheme="minorHAnsi"/>
                <w:color w:val="000000"/>
                <w:sz w:val="18"/>
                <w:szCs w:val="18"/>
              </w:rPr>
              <w:t xml:space="preserve">Number of </w:t>
            </w:r>
            <w:r w:rsidR="000910E1">
              <w:rPr>
                <w:rFonts w:cstheme="minorHAnsi"/>
                <w:color w:val="000000"/>
                <w:sz w:val="18"/>
                <w:szCs w:val="18"/>
              </w:rPr>
              <w:t xml:space="preserve">national reports completed and submitted to the CBD Sec </w:t>
            </w:r>
          </w:p>
          <w:p w14:paraId="7474526D" w14:textId="4464242B" w:rsidR="002B4DAE" w:rsidRPr="00112E16" w:rsidRDefault="002B4DAE" w:rsidP="00CA30A0">
            <w:pPr>
              <w:rPr>
                <w:rFonts w:cstheme="minorHAnsi"/>
                <w:color w:val="000000"/>
                <w:sz w:val="18"/>
                <w:szCs w:val="18"/>
              </w:rPr>
            </w:pPr>
            <w:r>
              <w:rPr>
                <w:rFonts w:cstheme="minorHAnsi"/>
                <w:color w:val="000000"/>
                <w:sz w:val="18"/>
                <w:szCs w:val="18"/>
              </w:rPr>
              <w:t xml:space="preserve"> </w:t>
            </w:r>
          </w:p>
        </w:tc>
        <w:tc>
          <w:tcPr>
            <w:tcW w:w="1293" w:type="dxa"/>
          </w:tcPr>
          <w:p w14:paraId="2D8B0DAB" w14:textId="1D153259" w:rsidR="00B94A0C" w:rsidRPr="00112E16" w:rsidRDefault="00B94A0C" w:rsidP="00CA30A0">
            <w:pPr>
              <w:spacing w:after="60"/>
              <w:rPr>
                <w:rFonts w:eastAsia="SimSun"/>
                <w:i/>
                <w:iCs/>
                <w:sz w:val="18"/>
                <w:szCs w:val="18"/>
              </w:rPr>
            </w:pPr>
            <w:r w:rsidRPr="2B52E19C">
              <w:rPr>
                <w:rFonts w:eastAsia="SimSun"/>
                <w:i/>
                <w:iCs/>
                <w:sz w:val="18"/>
                <w:szCs w:val="18"/>
              </w:rPr>
              <w:t xml:space="preserve">Midterm: </w:t>
            </w:r>
            <w:r w:rsidR="002B4DAE">
              <w:rPr>
                <w:rFonts w:eastAsia="SimSun"/>
                <w:i/>
                <w:iCs/>
                <w:sz w:val="18"/>
                <w:szCs w:val="18"/>
              </w:rPr>
              <w:t>0</w:t>
            </w:r>
            <w:r w:rsidRPr="2B52E19C">
              <w:rPr>
                <w:rFonts w:eastAsia="SimSun"/>
                <w:i/>
                <w:iCs/>
                <w:sz w:val="18"/>
                <w:szCs w:val="18"/>
              </w:rPr>
              <w:t xml:space="preserve"> </w:t>
            </w:r>
          </w:p>
          <w:p w14:paraId="7752FC28" w14:textId="77777777" w:rsidR="00B94A0C" w:rsidRDefault="00B94A0C" w:rsidP="00CA30A0">
            <w:pPr>
              <w:spacing w:after="60"/>
              <w:rPr>
                <w:rFonts w:eastAsia="SimSun"/>
                <w:sz w:val="18"/>
                <w:szCs w:val="18"/>
              </w:rPr>
            </w:pPr>
            <w:r w:rsidRPr="345B4F06">
              <w:rPr>
                <w:rFonts w:eastAsia="SimSun"/>
                <w:i/>
                <w:iCs/>
                <w:sz w:val="18"/>
                <w:szCs w:val="18"/>
              </w:rPr>
              <w:t xml:space="preserve">End: </w:t>
            </w:r>
            <w:r w:rsidR="002B4DAE">
              <w:rPr>
                <w:rFonts w:eastAsia="SimSun"/>
                <w:i/>
                <w:iCs/>
                <w:sz w:val="18"/>
                <w:szCs w:val="18"/>
              </w:rPr>
              <w:t>69</w:t>
            </w:r>
            <w:r w:rsidRPr="345B4F06">
              <w:rPr>
                <w:rFonts w:eastAsia="SimSun"/>
                <w:sz w:val="18"/>
                <w:szCs w:val="18"/>
              </w:rPr>
              <w:t xml:space="preserve"> </w:t>
            </w:r>
            <w:r w:rsidR="002B4DAE">
              <w:rPr>
                <w:rFonts w:eastAsia="SimSun"/>
                <w:sz w:val="18"/>
                <w:szCs w:val="18"/>
              </w:rPr>
              <w:t>National Reports have been submitted</w:t>
            </w:r>
          </w:p>
          <w:p w14:paraId="3BDD15B3" w14:textId="77777777" w:rsidR="002B4DAE" w:rsidRDefault="002B4DAE" w:rsidP="00CA30A0">
            <w:pPr>
              <w:spacing w:after="60"/>
              <w:rPr>
                <w:rFonts w:eastAsia="SimSun"/>
                <w:sz w:val="18"/>
                <w:szCs w:val="18"/>
              </w:rPr>
            </w:pPr>
          </w:p>
          <w:p w14:paraId="4A982C84" w14:textId="2DAA803F" w:rsidR="002B4DAE" w:rsidRPr="00112E16" w:rsidRDefault="002B4DAE" w:rsidP="00CA30A0">
            <w:pPr>
              <w:spacing w:after="60"/>
              <w:rPr>
                <w:rFonts w:eastAsia="SimSun"/>
                <w:sz w:val="18"/>
                <w:szCs w:val="18"/>
              </w:rPr>
            </w:pPr>
          </w:p>
        </w:tc>
        <w:tc>
          <w:tcPr>
            <w:tcW w:w="2058" w:type="dxa"/>
          </w:tcPr>
          <w:p w14:paraId="4AF0A429" w14:textId="6F44D4D3" w:rsidR="00B94A0C" w:rsidRPr="00112E16" w:rsidRDefault="00B94A0C" w:rsidP="00CA30A0">
            <w:pPr>
              <w:spacing w:after="60"/>
              <w:rPr>
                <w:rFonts w:eastAsia="SimSun" w:cstheme="minorHAnsi"/>
                <w:iCs/>
                <w:sz w:val="18"/>
                <w:szCs w:val="18"/>
              </w:rPr>
            </w:pPr>
            <w:r w:rsidRPr="00112E16">
              <w:rPr>
                <w:rFonts w:eastAsia="SimSun" w:cstheme="minorHAnsi"/>
                <w:iCs/>
                <w:sz w:val="18"/>
                <w:szCs w:val="18"/>
              </w:rPr>
              <w:t xml:space="preserve">Countries will be </w:t>
            </w:r>
            <w:r w:rsidR="00F83BAA">
              <w:rPr>
                <w:rFonts w:eastAsia="SimSun" w:cstheme="minorHAnsi"/>
                <w:iCs/>
                <w:sz w:val="18"/>
                <w:szCs w:val="18"/>
              </w:rPr>
              <w:t xml:space="preserve">completing their national reports </w:t>
            </w:r>
            <w:r w:rsidR="0074434B">
              <w:rPr>
                <w:rFonts w:eastAsia="SimSun" w:cstheme="minorHAnsi"/>
                <w:iCs/>
                <w:sz w:val="18"/>
                <w:szCs w:val="18"/>
              </w:rPr>
              <w:t xml:space="preserve">and submitting them to the CBD Secretariat. </w:t>
            </w:r>
          </w:p>
        </w:tc>
        <w:tc>
          <w:tcPr>
            <w:tcW w:w="1429" w:type="dxa"/>
            <w:shd w:val="clear" w:color="auto" w:fill="auto"/>
          </w:tcPr>
          <w:p w14:paraId="0CD69B6E" w14:textId="77777777" w:rsidR="00B94A0C" w:rsidRPr="00112E16" w:rsidRDefault="00B94A0C" w:rsidP="00CA30A0">
            <w:pPr>
              <w:spacing w:after="60"/>
              <w:rPr>
                <w:rFonts w:eastAsia="SimSun" w:cstheme="minorHAnsi"/>
                <w:sz w:val="18"/>
                <w:szCs w:val="18"/>
              </w:rPr>
            </w:pPr>
            <w:r w:rsidRPr="00112E16">
              <w:rPr>
                <w:rFonts w:eastAsia="SimSun" w:cstheme="minorHAnsi"/>
                <w:iCs/>
                <w:sz w:val="18"/>
                <w:szCs w:val="18"/>
              </w:rPr>
              <w:t>Data on progress in achieving targets will be collected by the GPMTSU by surveying country offices</w:t>
            </w:r>
          </w:p>
        </w:tc>
        <w:tc>
          <w:tcPr>
            <w:tcW w:w="1198" w:type="dxa"/>
            <w:shd w:val="clear" w:color="auto" w:fill="auto"/>
          </w:tcPr>
          <w:p w14:paraId="201578F8" w14:textId="2FA58791" w:rsidR="00B94A0C" w:rsidRPr="00112E16" w:rsidRDefault="00EC1B63" w:rsidP="00CA30A0">
            <w:pPr>
              <w:spacing w:after="60"/>
              <w:rPr>
                <w:rFonts w:eastAsia="SimSun" w:cstheme="minorHAnsi"/>
                <w:sz w:val="18"/>
                <w:szCs w:val="18"/>
              </w:rPr>
            </w:pPr>
            <w:r>
              <w:rPr>
                <w:rFonts w:eastAsia="SimSun" w:cstheme="minorHAnsi"/>
                <w:sz w:val="18"/>
                <w:szCs w:val="18"/>
              </w:rPr>
              <w:t>Bi-a</w:t>
            </w:r>
            <w:r w:rsidRPr="00112E16">
              <w:rPr>
                <w:rFonts w:eastAsia="SimSun" w:cstheme="minorHAnsi"/>
                <w:sz w:val="18"/>
                <w:szCs w:val="18"/>
              </w:rPr>
              <w:t>nnually</w:t>
            </w:r>
            <w:r>
              <w:rPr>
                <w:rFonts w:eastAsia="SimSun" w:cstheme="minorHAnsi"/>
                <w:sz w:val="18"/>
                <w:szCs w:val="18"/>
              </w:rPr>
              <w:t xml:space="preserve"> (every six months)</w:t>
            </w:r>
          </w:p>
        </w:tc>
        <w:tc>
          <w:tcPr>
            <w:tcW w:w="1261" w:type="dxa"/>
            <w:shd w:val="clear" w:color="auto" w:fill="auto"/>
          </w:tcPr>
          <w:p w14:paraId="72CE89CC" w14:textId="77777777" w:rsidR="00B94A0C" w:rsidRPr="00112E16" w:rsidRDefault="00B94A0C" w:rsidP="00CA30A0">
            <w:pPr>
              <w:spacing w:after="60"/>
              <w:rPr>
                <w:rFonts w:eastAsia="SimSun" w:cstheme="minorHAnsi"/>
                <w:sz w:val="18"/>
                <w:szCs w:val="18"/>
              </w:rPr>
            </w:pPr>
            <w:r w:rsidRPr="00112E16">
              <w:rPr>
                <w:rFonts w:eastAsia="SimSun" w:cstheme="minorHAnsi"/>
                <w:iCs/>
                <w:sz w:val="18"/>
                <w:szCs w:val="18"/>
              </w:rPr>
              <w:t>GPMTSU</w:t>
            </w:r>
          </w:p>
        </w:tc>
        <w:tc>
          <w:tcPr>
            <w:tcW w:w="1108" w:type="dxa"/>
            <w:shd w:val="clear" w:color="auto" w:fill="auto"/>
          </w:tcPr>
          <w:p w14:paraId="788950CA" w14:textId="77777777" w:rsidR="00B94A0C" w:rsidRPr="00112E16" w:rsidRDefault="00B94A0C" w:rsidP="00CA30A0">
            <w:pPr>
              <w:spacing w:after="60"/>
              <w:rPr>
                <w:rFonts w:eastAsia="SimSun" w:cstheme="minorHAnsi"/>
                <w:sz w:val="18"/>
                <w:szCs w:val="18"/>
              </w:rPr>
            </w:pPr>
            <w:r w:rsidRPr="00112E16">
              <w:rPr>
                <w:rFonts w:eastAsia="SimSun" w:cstheme="minorHAnsi"/>
                <w:iCs/>
                <w:sz w:val="18"/>
                <w:szCs w:val="18"/>
              </w:rPr>
              <w:t>Minutes of national steering committee meetings</w:t>
            </w:r>
          </w:p>
        </w:tc>
        <w:tc>
          <w:tcPr>
            <w:tcW w:w="1876" w:type="dxa"/>
            <w:vMerge/>
          </w:tcPr>
          <w:p w14:paraId="46ED54FC" w14:textId="77777777" w:rsidR="00B94A0C" w:rsidRPr="00112E16" w:rsidRDefault="00B94A0C" w:rsidP="00CA30A0">
            <w:pPr>
              <w:spacing w:after="60"/>
              <w:rPr>
                <w:rFonts w:eastAsia="SimSun" w:cstheme="minorHAnsi"/>
                <w:sz w:val="18"/>
                <w:szCs w:val="18"/>
              </w:rPr>
            </w:pPr>
          </w:p>
        </w:tc>
      </w:tr>
      <w:tr w:rsidR="003741F4" w:rsidRPr="00112E16" w14:paraId="714731F8" w14:textId="77777777" w:rsidTr="00EC1B63">
        <w:trPr>
          <w:trHeight w:val="424"/>
        </w:trPr>
        <w:tc>
          <w:tcPr>
            <w:tcW w:w="1575" w:type="dxa"/>
            <w:shd w:val="clear" w:color="auto" w:fill="auto"/>
          </w:tcPr>
          <w:p w14:paraId="15160E65" w14:textId="3F858A94"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 xml:space="preserve">Project Outcome </w:t>
            </w:r>
            <w:r w:rsidR="002B4DAE">
              <w:rPr>
                <w:rFonts w:eastAsia="SimSun" w:cstheme="minorHAnsi"/>
                <w:b/>
                <w:sz w:val="18"/>
                <w:szCs w:val="18"/>
              </w:rPr>
              <w:t>3</w:t>
            </w:r>
            <w:r w:rsidR="00D40D97">
              <w:rPr>
                <w:rFonts w:eastAsia="SimSun" w:cstheme="minorHAnsi"/>
                <w:b/>
                <w:sz w:val="18"/>
                <w:szCs w:val="18"/>
              </w:rPr>
              <w:t>.1.</w:t>
            </w:r>
            <w:r w:rsidR="002B4DAE">
              <w:rPr>
                <w:rFonts w:eastAsia="SimSun" w:cstheme="minorHAnsi"/>
                <w:b/>
                <w:sz w:val="18"/>
                <w:szCs w:val="18"/>
              </w:rPr>
              <w:t xml:space="preserve"> </w:t>
            </w:r>
            <w:r w:rsidRPr="00112E16">
              <w:rPr>
                <w:rFonts w:eastAsia="SimSun" w:cstheme="minorHAnsi"/>
                <w:b/>
                <w:sz w:val="18"/>
                <w:szCs w:val="18"/>
              </w:rPr>
              <w:t xml:space="preserve"> </w:t>
            </w:r>
            <w:r w:rsidR="002B4DAE" w:rsidRPr="00A93161">
              <w:rPr>
                <w:rFonts w:cstheme="minorHAnsi"/>
                <w:sz w:val="18"/>
                <w:szCs w:val="18"/>
              </w:rPr>
              <w:t xml:space="preserve">A global knowledge and technical assistance platform </w:t>
            </w:r>
            <w:proofErr w:type="gramStart"/>
            <w:r w:rsidR="002B4DAE" w:rsidRPr="00A93161">
              <w:rPr>
                <w:rFonts w:cstheme="minorHAnsi"/>
                <w:sz w:val="18"/>
                <w:szCs w:val="18"/>
              </w:rPr>
              <w:t>is</w:t>
            </w:r>
            <w:proofErr w:type="gramEnd"/>
            <w:r w:rsidR="002B4DAE" w:rsidRPr="00A93161">
              <w:rPr>
                <w:rFonts w:cstheme="minorHAnsi"/>
                <w:sz w:val="18"/>
                <w:szCs w:val="18"/>
              </w:rPr>
              <w:t xml:space="preserve"> established to share knowledge and experiences across participating countries and partner organizations</w:t>
            </w:r>
          </w:p>
        </w:tc>
        <w:tc>
          <w:tcPr>
            <w:tcW w:w="1519" w:type="dxa"/>
            <w:shd w:val="clear" w:color="auto" w:fill="auto"/>
          </w:tcPr>
          <w:p w14:paraId="5DE9B0FD" w14:textId="77777777" w:rsidR="0074415F" w:rsidRDefault="00B94A0C" w:rsidP="00CA30A0">
            <w:pPr>
              <w:spacing w:after="60"/>
              <w:rPr>
                <w:rFonts w:cstheme="minorHAnsi"/>
                <w:color w:val="000000"/>
                <w:sz w:val="18"/>
                <w:szCs w:val="18"/>
              </w:rPr>
            </w:pPr>
            <w:r>
              <w:rPr>
                <w:rFonts w:cstheme="minorHAnsi"/>
                <w:color w:val="000000"/>
                <w:sz w:val="18"/>
                <w:szCs w:val="18"/>
              </w:rPr>
              <w:t xml:space="preserve">Number of </w:t>
            </w:r>
            <w:r w:rsidR="002B4DAE">
              <w:rPr>
                <w:rFonts w:cstheme="minorHAnsi"/>
                <w:color w:val="000000"/>
                <w:sz w:val="18"/>
                <w:szCs w:val="18"/>
              </w:rPr>
              <w:t>e-learning courses and other forms develope</w:t>
            </w:r>
            <w:r w:rsidR="0074415F">
              <w:rPr>
                <w:rFonts w:cstheme="minorHAnsi"/>
                <w:color w:val="000000"/>
                <w:sz w:val="18"/>
                <w:szCs w:val="18"/>
              </w:rPr>
              <w:t xml:space="preserve">d. </w:t>
            </w:r>
          </w:p>
          <w:p w14:paraId="27194B34" w14:textId="77777777" w:rsidR="0074415F" w:rsidRDefault="0074415F" w:rsidP="00CA30A0">
            <w:pPr>
              <w:spacing w:after="60"/>
              <w:rPr>
                <w:rFonts w:cstheme="minorHAnsi"/>
                <w:color w:val="000000"/>
                <w:sz w:val="18"/>
                <w:szCs w:val="18"/>
              </w:rPr>
            </w:pPr>
            <w:r>
              <w:rPr>
                <w:rFonts w:cstheme="minorHAnsi"/>
                <w:color w:val="000000"/>
                <w:sz w:val="18"/>
                <w:szCs w:val="18"/>
              </w:rPr>
              <w:t xml:space="preserve">Number of webinars and other forms of interactive learning </w:t>
            </w:r>
            <w:proofErr w:type="gramStart"/>
            <w:r>
              <w:rPr>
                <w:rFonts w:cstheme="minorHAnsi"/>
                <w:color w:val="000000"/>
                <w:sz w:val="18"/>
                <w:szCs w:val="18"/>
              </w:rPr>
              <w:t>conducted</w:t>
            </w:r>
            <w:proofErr w:type="gramEnd"/>
          </w:p>
          <w:p w14:paraId="16254A1F" w14:textId="77777777" w:rsidR="0074415F" w:rsidRDefault="0074415F" w:rsidP="00CA30A0">
            <w:pPr>
              <w:spacing w:after="60"/>
              <w:rPr>
                <w:rFonts w:cstheme="minorHAnsi"/>
                <w:color w:val="000000"/>
                <w:sz w:val="18"/>
                <w:szCs w:val="18"/>
              </w:rPr>
            </w:pPr>
            <w:r>
              <w:rPr>
                <w:rFonts w:cstheme="minorHAnsi"/>
                <w:color w:val="000000"/>
                <w:sz w:val="18"/>
                <w:szCs w:val="18"/>
              </w:rPr>
              <w:t xml:space="preserve">Number of products, case studies </w:t>
            </w:r>
            <w:proofErr w:type="gramStart"/>
            <w:r>
              <w:rPr>
                <w:rFonts w:cstheme="minorHAnsi"/>
                <w:color w:val="000000"/>
                <w:sz w:val="18"/>
                <w:szCs w:val="18"/>
              </w:rPr>
              <w:t>developed</w:t>
            </w:r>
            <w:proofErr w:type="gramEnd"/>
          </w:p>
          <w:p w14:paraId="0A3B9113" w14:textId="77777777" w:rsidR="0074415F" w:rsidRDefault="0074415F" w:rsidP="00CA30A0">
            <w:pPr>
              <w:spacing w:after="60"/>
              <w:rPr>
                <w:rFonts w:cstheme="minorHAnsi"/>
                <w:color w:val="000000"/>
                <w:sz w:val="18"/>
                <w:szCs w:val="18"/>
              </w:rPr>
            </w:pPr>
            <w:r>
              <w:rPr>
                <w:rFonts w:cstheme="minorHAnsi"/>
                <w:color w:val="000000"/>
                <w:sz w:val="18"/>
                <w:szCs w:val="18"/>
              </w:rPr>
              <w:t xml:space="preserve">Number of countries supported with dedicated advice and </w:t>
            </w:r>
            <w:proofErr w:type="gramStart"/>
            <w:r>
              <w:rPr>
                <w:rFonts w:cstheme="minorHAnsi"/>
                <w:color w:val="000000"/>
                <w:sz w:val="18"/>
                <w:szCs w:val="18"/>
              </w:rPr>
              <w:t>data</w:t>
            </w:r>
            <w:proofErr w:type="gramEnd"/>
          </w:p>
          <w:p w14:paraId="7EB99F9C" w14:textId="77777777" w:rsidR="0074415F" w:rsidRDefault="0074415F" w:rsidP="00CA30A0">
            <w:pPr>
              <w:spacing w:after="60"/>
              <w:rPr>
                <w:rFonts w:cstheme="minorHAnsi"/>
                <w:color w:val="000000"/>
                <w:sz w:val="18"/>
                <w:szCs w:val="18"/>
              </w:rPr>
            </w:pPr>
            <w:r>
              <w:rPr>
                <w:rFonts w:cstheme="minorHAnsi"/>
                <w:color w:val="000000"/>
                <w:sz w:val="18"/>
                <w:szCs w:val="18"/>
              </w:rPr>
              <w:t xml:space="preserve">Number of people reached through </w:t>
            </w:r>
            <w:r>
              <w:rPr>
                <w:rFonts w:cstheme="minorHAnsi"/>
                <w:color w:val="000000"/>
                <w:sz w:val="18"/>
                <w:szCs w:val="18"/>
              </w:rPr>
              <w:lastRenderedPageBreak/>
              <w:t xml:space="preserve">awareness </w:t>
            </w:r>
            <w:proofErr w:type="gramStart"/>
            <w:r>
              <w:rPr>
                <w:rFonts w:cstheme="minorHAnsi"/>
                <w:color w:val="000000"/>
                <w:sz w:val="18"/>
                <w:szCs w:val="18"/>
              </w:rPr>
              <w:t>efforts</w:t>
            </w:r>
            <w:proofErr w:type="gramEnd"/>
          </w:p>
          <w:p w14:paraId="7DCCF848" w14:textId="7D1AE84F" w:rsidR="0074415F" w:rsidRDefault="0074415F" w:rsidP="00CA30A0">
            <w:pPr>
              <w:spacing w:after="60"/>
              <w:rPr>
                <w:rFonts w:cstheme="minorHAnsi"/>
                <w:color w:val="000000"/>
                <w:sz w:val="18"/>
                <w:szCs w:val="18"/>
              </w:rPr>
            </w:pPr>
            <w:r>
              <w:rPr>
                <w:rFonts w:cstheme="minorHAnsi"/>
                <w:color w:val="000000"/>
                <w:sz w:val="18"/>
                <w:szCs w:val="18"/>
              </w:rPr>
              <w:t>Number of communication and outreach activities</w:t>
            </w:r>
          </w:p>
          <w:p w14:paraId="0A32FFCD" w14:textId="26EE8870" w:rsidR="0074415F" w:rsidRPr="0074415F" w:rsidRDefault="0074415F" w:rsidP="00CA30A0">
            <w:pPr>
              <w:spacing w:after="60"/>
              <w:rPr>
                <w:rFonts w:cstheme="minorHAnsi"/>
                <w:color w:val="000000"/>
                <w:sz w:val="18"/>
                <w:szCs w:val="18"/>
              </w:rPr>
            </w:pPr>
            <w:r>
              <w:rPr>
                <w:rFonts w:cstheme="minorHAnsi"/>
                <w:color w:val="000000"/>
                <w:sz w:val="18"/>
                <w:szCs w:val="18"/>
              </w:rPr>
              <w:t>Number of flagship reports</w:t>
            </w:r>
          </w:p>
        </w:tc>
        <w:tc>
          <w:tcPr>
            <w:tcW w:w="1293" w:type="dxa"/>
          </w:tcPr>
          <w:p w14:paraId="45401974" w14:textId="4ED29666" w:rsidR="00B94A0C" w:rsidRDefault="0074415F" w:rsidP="0074415F">
            <w:pPr>
              <w:spacing w:after="0"/>
              <w:rPr>
                <w:rFonts w:eastAsia="SimSun"/>
                <w:sz w:val="18"/>
                <w:szCs w:val="18"/>
              </w:rPr>
            </w:pPr>
            <w:r>
              <w:rPr>
                <w:rFonts w:eastAsia="SimSun"/>
                <w:sz w:val="18"/>
                <w:szCs w:val="18"/>
              </w:rPr>
              <w:lastRenderedPageBreak/>
              <w:t>E-learning resources: Midterm: 6</w:t>
            </w:r>
          </w:p>
          <w:p w14:paraId="7A2CACC7" w14:textId="77777777" w:rsidR="0074415F" w:rsidRDefault="0074415F" w:rsidP="0074415F">
            <w:pPr>
              <w:spacing w:after="0"/>
              <w:rPr>
                <w:rFonts w:eastAsia="SimSun"/>
                <w:sz w:val="18"/>
                <w:szCs w:val="18"/>
              </w:rPr>
            </w:pPr>
            <w:r>
              <w:rPr>
                <w:rFonts w:eastAsia="SimSun"/>
                <w:sz w:val="18"/>
                <w:szCs w:val="18"/>
              </w:rPr>
              <w:t xml:space="preserve">End 12 </w:t>
            </w:r>
          </w:p>
          <w:p w14:paraId="0E7C4BD2" w14:textId="77777777" w:rsidR="0074415F" w:rsidRDefault="0074415F" w:rsidP="0074415F">
            <w:pPr>
              <w:spacing w:after="0"/>
              <w:rPr>
                <w:rFonts w:eastAsia="SimSun"/>
                <w:sz w:val="18"/>
                <w:szCs w:val="18"/>
              </w:rPr>
            </w:pPr>
          </w:p>
          <w:p w14:paraId="541C01BF" w14:textId="3CF46B60" w:rsidR="0074415F" w:rsidRDefault="0074415F" w:rsidP="0074415F">
            <w:pPr>
              <w:spacing w:after="0"/>
              <w:rPr>
                <w:rFonts w:eastAsia="SimSun"/>
                <w:sz w:val="18"/>
                <w:szCs w:val="18"/>
              </w:rPr>
            </w:pPr>
            <w:r>
              <w:rPr>
                <w:rFonts w:eastAsia="SimSun"/>
                <w:sz w:val="18"/>
                <w:szCs w:val="18"/>
              </w:rPr>
              <w:t>Webinars:</w:t>
            </w:r>
          </w:p>
          <w:p w14:paraId="1FAE91C1" w14:textId="20B23A12" w:rsidR="0074415F" w:rsidRDefault="0074415F" w:rsidP="0074415F">
            <w:pPr>
              <w:spacing w:after="0"/>
              <w:rPr>
                <w:rFonts w:eastAsia="SimSun"/>
                <w:sz w:val="18"/>
                <w:szCs w:val="18"/>
              </w:rPr>
            </w:pPr>
            <w:r>
              <w:rPr>
                <w:rFonts w:eastAsia="SimSun"/>
                <w:sz w:val="18"/>
                <w:szCs w:val="18"/>
              </w:rPr>
              <w:t>Midterm: 12</w:t>
            </w:r>
          </w:p>
          <w:p w14:paraId="40C734E6" w14:textId="54718F46" w:rsidR="0074415F" w:rsidRDefault="0074415F" w:rsidP="0074415F">
            <w:pPr>
              <w:spacing w:after="0"/>
              <w:rPr>
                <w:rFonts w:eastAsia="SimSun"/>
                <w:sz w:val="18"/>
                <w:szCs w:val="18"/>
              </w:rPr>
            </w:pPr>
            <w:r>
              <w:rPr>
                <w:rFonts w:eastAsia="SimSun"/>
                <w:sz w:val="18"/>
                <w:szCs w:val="18"/>
              </w:rPr>
              <w:t>End 24</w:t>
            </w:r>
          </w:p>
          <w:p w14:paraId="40FB2AED" w14:textId="7183E5DC" w:rsidR="0074415F" w:rsidRDefault="0074415F" w:rsidP="0074415F">
            <w:pPr>
              <w:spacing w:after="0"/>
              <w:rPr>
                <w:rFonts w:eastAsia="SimSun"/>
                <w:sz w:val="18"/>
                <w:szCs w:val="18"/>
              </w:rPr>
            </w:pPr>
            <w:r>
              <w:rPr>
                <w:rFonts w:eastAsia="SimSun"/>
                <w:sz w:val="18"/>
                <w:szCs w:val="18"/>
              </w:rPr>
              <w:t>Case studies:</w:t>
            </w:r>
          </w:p>
          <w:p w14:paraId="29542107" w14:textId="191559B6" w:rsidR="0074415F" w:rsidRDefault="0074415F" w:rsidP="0074415F">
            <w:pPr>
              <w:spacing w:after="0"/>
              <w:rPr>
                <w:rFonts w:eastAsia="SimSun"/>
                <w:sz w:val="18"/>
                <w:szCs w:val="18"/>
              </w:rPr>
            </w:pPr>
            <w:r>
              <w:rPr>
                <w:rFonts w:eastAsia="SimSun"/>
                <w:sz w:val="18"/>
                <w:szCs w:val="18"/>
              </w:rPr>
              <w:t>Mid-term: 50</w:t>
            </w:r>
          </w:p>
          <w:p w14:paraId="4202FB4E" w14:textId="5173B125" w:rsidR="0074415F" w:rsidRDefault="0074415F" w:rsidP="0074415F">
            <w:pPr>
              <w:spacing w:after="0"/>
              <w:rPr>
                <w:rFonts w:eastAsia="SimSun"/>
                <w:sz w:val="18"/>
                <w:szCs w:val="18"/>
              </w:rPr>
            </w:pPr>
            <w:r>
              <w:rPr>
                <w:rFonts w:eastAsia="SimSun"/>
                <w:sz w:val="18"/>
                <w:szCs w:val="18"/>
              </w:rPr>
              <w:t>End: 100</w:t>
            </w:r>
          </w:p>
          <w:p w14:paraId="1A27503C" w14:textId="77777777" w:rsidR="0074415F" w:rsidRDefault="0074415F" w:rsidP="0074415F">
            <w:pPr>
              <w:spacing w:after="0"/>
              <w:rPr>
                <w:rFonts w:eastAsia="SimSun"/>
                <w:sz w:val="18"/>
                <w:szCs w:val="18"/>
              </w:rPr>
            </w:pPr>
          </w:p>
          <w:p w14:paraId="697448DE" w14:textId="0AAF3FF3" w:rsidR="0074415F" w:rsidRDefault="0074415F" w:rsidP="0074415F">
            <w:pPr>
              <w:spacing w:after="0"/>
              <w:rPr>
                <w:rFonts w:eastAsia="SimSun"/>
                <w:sz w:val="18"/>
                <w:szCs w:val="18"/>
              </w:rPr>
            </w:pPr>
            <w:r>
              <w:rPr>
                <w:rFonts w:eastAsia="SimSun"/>
                <w:sz w:val="18"/>
                <w:szCs w:val="18"/>
              </w:rPr>
              <w:t>Countries supported with technical support:</w:t>
            </w:r>
          </w:p>
          <w:p w14:paraId="0F6CECAC" w14:textId="54FB441B" w:rsidR="0074415F" w:rsidRDefault="0074415F" w:rsidP="0074415F">
            <w:pPr>
              <w:spacing w:after="0"/>
              <w:rPr>
                <w:rFonts w:eastAsia="SimSun"/>
                <w:sz w:val="18"/>
                <w:szCs w:val="18"/>
              </w:rPr>
            </w:pPr>
            <w:r>
              <w:rPr>
                <w:rFonts w:eastAsia="SimSun"/>
                <w:sz w:val="18"/>
                <w:szCs w:val="18"/>
              </w:rPr>
              <w:t>Midterm: 30</w:t>
            </w:r>
          </w:p>
          <w:p w14:paraId="695E7FFE" w14:textId="64CDEEE7" w:rsidR="0074415F" w:rsidRDefault="0074415F" w:rsidP="0074415F">
            <w:pPr>
              <w:spacing w:after="0"/>
              <w:rPr>
                <w:rFonts w:eastAsia="SimSun"/>
                <w:sz w:val="18"/>
                <w:szCs w:val="18"/>
              </w:rPr>
            </w:pPr>
            <w:r>
              <w:rPr>
                <w:rFonts w:eastAsia="SimSun"/>
                <w:sz w:val="18"/>
                <w:szCs w:val="18"/>
              </w:rPr>
              <w:t>End: 69</w:t>
            </w:r>
          </w:p>
          <w:p w14:paraId="5A03BE30" w14:textId="77777777" w:rsidR="0074415F" w:rsidRDefault="0074415F" w:rsidP="0074415F">
            <w:pPr>
              <w:spacing w:after="0"/>
              <w:rPr>
                <w:rFonts w:eastAsia="SimSun"/>
                <w:sz w:val="18"/>
                <w:szCs w:val="18"/>
              </w:rPr>
            </w:pPr>
          </w:p>
          <w:p w14:paraId="1DD89B3A" w14:textId="46AA3490" w:rsidR="0074415F" w:rsidRDefault="0074415F" w:rsidP="0074415F">
            <w:pPr>
              <w:spacing w:after="0"/>
              <w:rPr>
                <w:rFonts w:eastAsia="SimSun"/>
                <w:sz w:val="18"/>
                <w:szCs w:val="18"/>
              </w:rPr>
            </w:pPr>
            <w:r>
              <w:rPr>
                <w:rFonts w:eastAsia="SimSun"/>
                <w:sz w:val="18"/>
                <w:szCs w:val="18"/>
              </w:rPr>
              <w:t>People reached:</w:t>
            </w:r>
          </w:p>
          <w:p w14:paraId="000B1D53" w14:textId="350BA6BD" w:rsidR="0074415F" w:rsidRDefault="0074415F" w:rsidP="0074415F">
            <w:pPr>
              <w:spacing w:after="0"/>
              <w:rPr>
                <w:rFonts w:eastAsia="SimSun"/>
                <w:sz w:val="18"/>
                <w:szCs w:val="18"/>
              </w:rPr>
            </w:pPr>
            <w:r>
              <w:rPr>
                <w:rFonts w:eastAsia="SimSun"/>
                <w:sz w:val="18"/>
                <w:szCs w:val="18"/>
              </w:rPr>
              <w:t>Midterm: 500,000</w:t>
            </w:r>
          </w:p>
          <w:p w14:paraId="30AC2286" w14:textId="61273B9E" w:rsidR="0074415F" w:rsidRDefault="0074415F" w:rsidP="0074415F">
            <w:pPr>
              <w:spacing w:after="0"/>
              <w:rPr>
                <w:rFonts w:eastAsia="SimSun"/>
                <w:sz w:val="18"/>
                <w:szCs w:val="18"/>
              </w:rPr>
            </w:pPr>
            <w:r>
              <w:rPr>
                <w:rFonts w:eastAsia="SimSun"/>
                <w:sz w:val="18"/>
                <w:szCs w:val="18"/>
              </w:rPr>
              <w:lastRenderedPageBreak/>
              <w:t>End: 1,000,000</w:t>
            </w:r>
          </w:p>
          <w:p w14:paraId="2881BFA9" w14:textId="77777777" w:rsidR="0074415F" w:rsidRDefault="0074415F" w:rsidP="0074415F">
            <w:pPr>
              <w:spacing w:after="0"/>
              <w:rPr>
                <w:rFonts w:eastAsia="SimSun"/>
                <w:sz w:val="18"/>
                <w:szCs w:val="18"/>
              </w:rPr>
            </w:pPr>
          </w:p>
          <w:p w14:paraId="3717926D" w14:textId="0034F345" w:rsidR="0074415F" w:rsidRDefault="0074415F" w:rsidP="0074415F">
            <w:pPr>
              <w:spacing w:after="0"/>
              <w:rPr>
                <w:rFonts w:eastAsia="SimSun"/>
                <w:sz w:val="18"/>
                <w:szCs w:val="18"/>
              </w:rPr>
            </w:pPr>
            <w:r>
              <w:rPr>
                <w:rFonts w:eastAsia="SimSun"/>
                <w:sz w:val="18"/>
                <w:szCs w:val="18"/>
              </w:rPr>
              <w:t>outreach activities:</w:t>
            </w:r>
          </w:p>
          <w:p w14:paraId="6C7D2D17" w14:textId="683E9D11" w:rsidR="0074415F" w:rsidRPr="00F33E02" w:rsidRDefault="0074415F" w:rsidP="0074415F">
            <w:pPr>
              <w:spacing w:after="0"/>
              <w:rPr>
                <w:rFonts w:eastAsia="SimSun"/>
                <w:sz w:val="18"/>
                <w:szCs w:val="18"/>
                <w:lang w:val="da-DK"/>
              </w:rPr>
            </w:pPr>
            <w:r w:rsidRPr="00F33E02">
              <w:rPr>
                <w:rFonts w:eastAsia="SimSun"/>
                <w:sz w:val="18"/>
                <w:szCs w:val="18"/>
                <w:lang w:val="da-DK"/>
              </w:rPr>
              <w:t>midterm: 12</w:t>
            </w:r>
          </w:p>
          <w:p w14:paraId="71F51A6E" w14:textId="0389F90D" w:rsidR="0074415F" w:rsidRPr="00F33E02" w:rsidRDefault="0074415F" w:rsidP="0074415F">
            <w:pPr>
              <w:spacing w:after="0"/>
              <w:rPr>
                <w:rFonts w:eastAsia="SimSun"/>
                <w:sz w:val="18"/>
                <w:szCs w:val="18"/>
                <w:lang w:val="da-DK"/>
              </w:rPr>
            </w:pPr>
            <w:r w:rsidRPr="00F33E02">
              <w:rPr>
                <w:rFonts w:eastAsia="SimSun"/>
                <w:sz w:val="18"/>
                <w:szCs w:val="18"/>
                <w:lang w:val="da-DK"/>
              </w:rPr>
              <w:t>End: 24</w:t>
            </w:r>
          </w:p>
          <w:p w14:paraId="07794219" w14:textId="77777777" w:rsidR="0074415F" w:rsidRPr="00F33E02" w:rsidRDefault="0074415F" w:rsidP="0074415F">
            <w:pPr>
              <w:spacing w:after="0"/>
              <w:rPr>
                <w:rFonts w:eastAsia="SimSun"/>
                <w:sz w:val="18"/>
                <w:szCs w:val="18"/>
                <w:lang w:val="da-DK"/>
              </w:rPr>
            </w:pPr>
          </w:p>
          <w:p w14:paraId="541B1DD0" w14:textId="77777777" w:rsidR="0074415F" w:rsidRPr="00F33E02" w:rsidRDefault="0074415F" w:rsidP="0074415F">
            <w:pPr>
              <w:spacing w:after="0"/>
              <w:rPr>
                <w:rFonts w:eastAsia="SimSun"/>
                <w:sz w:val="18"/>
                <w:szCs w:val="18"/>
                <w:lang w:val="da-DK"/>
              </w:rPr>
            </w:pPr>
            <w:r w:rsidRPr="00F33E02">
              <w:rPr>
                <w:rFonts w:eastAsia="SimSun"/>
                <w:sz w:val="18"/>
                <w:szCs w:val="18"/>
                <w:lang w:val="da-DK"/>
              </w:rPr>
              <w:t>Flagship reports:</w:t>
            </w:r>
          </w:p>
          <w:p w14:paraId="0E67F461" w14:textId="77777777" w:rsidR="0074415F" w:rsidRPr="00F33E02" w:rsidRDefault="0074415F" w:rsidP="0074415F">
            <w:pPr>
              <w:spacing w:after="0"/>
              <w:rPr>
                <w:rFonts w:eastAsia="SimSun"/>
                <w:sz w:val="18"/>
                <w:szCs w:val="18"/>
                <w:lang w:val="da-DK"/>
              </w:rPr>
            </w:pPr>
            <w:r w:rsidRPr="00F33E02">
              <w:rPr>
                <w:rFonts w:eastAsia="SimSun"/>
                <w:sz w:val="18"/>
                <w:szCs w:val="18"/>
                <w:lang w:val="da-DK"/>
              </w:rPr>
              <w:t>Midterm: 2</w:t>
            </w:r>
          </w:p>
          <w:p w14:paraId="575118FD" w14:textId="4DD3C919" w:rsidR="0074415F" w:rsidRPr="00112E16" w:rsidRDefault="0074415F" w:rsidP="0074415F">
            <w:pPr>
              <w:spacing w:after="0"/>
              <w:rPr>
                <w:rFonts w:eastAsia="SimSun"/>
                <w:sz w:val="18"/>
                <w:szCs w:val="18"/>
              </w:rPr>
            </w:pPr>
            <w:r>
              <w:rPr>
                <w:rFonts w:eastAsia="SimSun"/>
                <w:sz w:val="18"/>
                <w:szCs w:val="18"/>
              </w:rPr>
              <w:t>End: 3</w:t>
            </w:r>
          </w:p>
        </w:tc>
        <w:tc>
          <w:tcPr>
            <w:tcW w:w="2058" w:type="dxa"/>
          </w:tcPr>
          <w:p w14:paraId="5D388590" w14:textId="6E3F0F96" w:rsidR="00B94A0C" w:rsidRPr="00112E16" w:rsidRDefault="0074415F" w:rsidP="00CA30A0">
            <w:pPr>
              <w:spacing w:after="60"/>
              <w:rPr>
                <w:rFonts w:eastAsia="SimSun" w:cstheme="minorHAnsi"/>
                <w:iCs/>
                <w:sz w:val="18"/>
                <w:szCs w:val="18"/>
              </w:rPr>
            </w:pPr>
            <w:r>
              <w:rPr>
                <w:rFonts w:eastAsia="SimSun" w:cstheme="minorHAnsi"/>
                <w:iCs/>
                <w:sz w:val="18"/>
                <w:szCs w:val="18"/>
              </w:rPr>
              <w:lastRenderedPageBreak/>
              <w:t xml:space="preserve">A variety of technical support activities are included, and will be measured via several methods, </w:t>
            </w:r>
            <w:proofErr w:type="gramStart"/>
            <w:r>
              <w:rPr>
                <w:rFonts w:eastAsia="SimSun" w:cstheme="minorHAnsi"/>
                <w:iCs/>
                <w:sz w:val="18"/>
                <w:szCs w:val="18"/>
              </w:rPr>
              <w:t>including:</w:t>
            </w:r>
            <w:proofErr w:type="gramEnd"/>
            <w:r>
              <w:rPr>
                <w:rFonts w:eastAsia="SimSun" w:cstheme="minorHAnsi"/>
                <w:iCs/>
                <w:sz w:val="18"/>
                <w:szCs w:val="18"/>
              </w:rPr>
              <w:t xml:space="preserve"> a) web metrics; b) social media analytics; c) quarterly reports on activities; d) communication platform metrics such as zoom participants; e) open-rate of mailings, via </w:t>
            </w:r>
            <w:proofErr w:type="spellStart"/>
            <w:r>
              <w:rPr>
                <w:rFonts w:eastAsia="SimSun" w:cstheme="minorHAnsi"/>
                <w:iCs/>
                <w:sz w:val="18"/>
                <w:szCs w:val="18"/>
              </w:rPr>
              <w:t>mailchimp</w:t>
            </w:r>
            <w:proofErr w:type="spellEnd"/>
          </w:p>
        </w:tc>
        <w:tc>
          <w:tcPr>
            <w:tcW w:w="1429" w:type="dxa"/>
            <w:shd w:val="clear" w:color="auto" w:fill="auto"/>
          </w:tcPr>
          <w:p w14:paraId="5C68D57B" w14:textId="553983ED" w:rsidR="00B94A0C" w:rsidRPr="00112E16" w:rsidRDefault="00B94A0C" w:rsidP="00CA30A0">
            <w:pPr>
              <w:spacing w:after="60"/>
              <w:rPr>
                <w:rFonts w:eastAsia="SimSun" w:cstheme="minorHAnsi"/>
                <w:sz w:val="18"/>
                <w:szCs w:val="18"/>
              </w:rPr>
            </w:pPr>
            <w:r w:rsidRPr="00112E16">
              <w:rPr>
                <w:rFonts w:eastAsia="SimSun" w:cstheme="minorHAnsi"/>
                <w:iCs/>
                <w:sz w:val="18"/>
                <w:szCs w:val="18"/>
              </w:rPr>
              <w:t>Data on progress in achieving targets will be collected by</w:t>
            </w:r>
            <w:r w:rsidR="002B4DAE">
              <w:rPr>
                <w:rFonts w:eastAsia="SimSun" w:cstheme="minorHAnsi"/>
                <w:iCs/>
                <w:sz w:val="18"/>
                <w:szCs w:val="18"/>
              </w:rPr>
              <w:t xml:space="preserve"> the Responsible Party (UNOPS) and reported to</w:t>
            </w:r>
            <w:r w:rsidRPr="00112E16">
              <w:rPr>
                <w:rFonts w:eastAsia="SimSun" w:cstheme="minorHAnsi"/>
                <w:iCs/>
                <w:sz w:val="18"/>
                <w:szCs w:val="18"/>
              </w:rPr>
              <w:t xml:space="preserve"> the GPMTSU</w:t>
            </w:r>
          </w:p>
        </w:tc>
        <w:tc>
          <w:tcPr>
            <w:tcW w:w="1198" w:type="dxa"/>
            <w:shd w:val="clear" w:color="auto" w:fill="auto"/>
          </w:tcPr>
          <w:p w14:paraId="3CD2A64D" w14:textId="7ABD5E98" w:rsidR="00B94A0C" w:rsidRPr="00112E16" w:rsidRDefault="002B4DAE" w:rsidP="00CA30A0">
            <w:pPr>
              <w:spacing w:after="60"/>
              <w:rPr>
                <w:rFonts w:eastAsia="SimSun" w:cstheme="minorHAnsi"/>
                <w:sz w:val="18"/>
                <w:szCs w:val="18"/>
              </w:rPr>
            </w:pPr>
            <w:r>
              <w:rPr>
                <w:rFonts w:eastAsia="SimSun" w:cstheme="minorHAnsi"/>
                <w:sz w:val="18"/>
                <w:szCs w:val="18"/>
              </w:rPr>
              <w:t>Quarterly</w:t>
            </w:r>
          </w:p>
        </w:tc>
        <w:tc>
          <w:tcPr>
            <w:tcW w:w="1261" w:type="dxa"/>
            <w:shd w:val="clear" w:color="auto" w:fill="auto"/>
          </w:tcPr>
          <w:p w14:paraId="7842B0E9" w14:textId="2B0AF11F" w:rsidR="00B94A0C" w:rsidRPr="00112E16" w:rsidRDefault="002B4DAE" w:rsidP="00CA30A0">
            <w:pPr>
              <w:spacing w:after="60"/>
              <w:rPr>
                <w:rFonts w:eastAsia="SimSun" w:cstheme="minorHAnsi"/>
                <w:sz w:val="18"/>
                <w:szCs w:val="18"/>
              </w:rPr>
            </w:pPr>
            <w:r>
              <w:rPr>
                <w:rFonts w:eastAsia="SimSun" w:cstheme="minorHAnsi"/>
                <w:iCs/>
                <w:sz w:val="18"/>
                <w:szCs w:val="18"/>
              </w:rPr>
              <w:t xml:space="preserve">Responsible Party (UNOPS) together with the </w:t>
            </w:r>
            <w:r w:rsidR="00B94A0C" w:rsidRPr="00112E16">
              <w:rPr>
                <w:rFonts w:eastAsia="SimSun" w:cstheme="minorHAnsi"/>
                <w:iCs/>
                <w:sz w:val="18"/>
                <w:szCs w:val="18"/>
              </w:rPr>
              <w:t>GPMTSU</w:t>
            </w:r>
          </w:p>
        </w:tc>
        <w:tc>
          <w:tcPr>
            <w:tcW w:w="1108" w:type="dxa"/>
            <w:shd w:val="clear" w:color="auto" w:fill="auto"/>
          </w:tcPr>
          <w:p w14:paraId="3189CBCA" w14:textId="75ED76EC" w:rsidR="00B94A0C" w:rsidRPr="00112E16" w:rsidRDefault="002B4DAE" w:rsidP="00CA30A0">
            <w:pPr>
              <w:spacing w:after="60"/>
              <w:rPr>
                <w:rFonts w:eastAsia="SimSun" w:cstheme="minorHAnsi"/>
                <w:sz w:val="18"/>
                <w:szCs w:val="18"/>
              </w:rPr>
            </w:pPr>
            <w:r>
              <w:rPr>
                <w:rFonts w:eastAsia="SimSun" w:cstheme="minorHAnsi"/>
                <w:sz w:val="18"/>
                <w:szCs w:val="18"/>
              </w:rPr>
              <w:t xml:space="preserve">Quarterly progress reports </w:t>
            </w:r>
          </w:p>
        </w:tc>
        <w:tc>
          <w:tcPr>
            <w:tcW w:w="1876" w:type="dxa"/>
            <w:vMerge/>
          </w:tcPr>
          <w:p w14:paraId="0E5BC2A7" w14:textId="77777777" w:rsidR="00B94A0C" w:rsidRPr="00112E16" w:rsidRDefault="00B94A0C" w:rsidP="00CA30A0">
            <w:pPr>
              <w:spacing w:after="60"/>
              <w:rPr>
                <w:rFonts w:eastAsia="SimSun" w:cstheme="minorHAnsi"/>
                <w:sz w:val="18"/>
                <w:szCs w:val="18"/>
              </w:rPr>
            </w:pPr>
          </w:p>
        </w:tc>
      </w:tr>
      <w:tr w:rsidR="003741F4" w:rsidRPr="00112E16" w14:paraId="63AAA7C9" w14:textId="77777777" w:rsidTr="00EC1B63">
        <w:trPr>
          <w:trHeight w:val="424"/>
        </w:trPr>
        <w:tc>
          <w:tcPr>
            <w:tcW w:w="1575" w:type="dxa"/>
            <w:shd w:val="clear" w:color="auto" w:fill="auto"/>
          </w:tcPr>
          <w:p w14:paraId="5354E4DD" w14:textId="61D96790" w:rsidR="00B94A0C" w:rsidRPr="00112E16" w:rsidRDefault="00B94A0C" w:rsidP="00CA30A0">
            <w:pPr>
              <w:spacing w:after="60"/>
              <w:rPr>
                <w:rFonts w:eastAsia="SimSun" w:cstheme="minorHAnsi"/>
                <w:b/>
                <w:sz w:val="18"/>
                <w:szCs w:val="18"/>
              </w:rPr>
            </w:pPr>
            <w:r w:rsidRPr="00112E16">
              <w:rPr>
                <w:rFonts w:eastAsia="SimSun" w:cstheme="minorHAnsi"/>
                <w:b/>
                <w:sz w:val="18"/>
                <w:szCs w:val="18"/>
              </w:rPr>
              <w:t xml:space="preserve">Project Outcome </w:t>
            </w:r>
            <w:r w:rsidR="0074415F">
              <w:rPr>
                <w:rFonts w:eastAsia="SimSun" w:cstheme="minorHAnsi"/>
                <w:b/>
                <w:sz w:val="18"/>
                <w:szCs w:val="18"/>
              </w:rPr>
              <w:t>4</w:t>
            </w:r>
            <w:r w:rsidR="00D40D97">
              <w:rPr>
                <w:rFonts w:eastAsia="SimSun" w:cstheme="minorHAnsi"/>
                <w:b/>
                <w:sz w:val="18"/>
                <w:szCs w:val="18"/>
              </w:rPr>
              <w:t xml:space="preserve">.1. </w:t>
            </w:r>
            <w:r w:rsidR="00D40D97" w:rsidRPr="00EB5006">
              <w:rPr>
                <w:rFonts w:cs="Arial"/>
                <w:color w:val="000000"/>
                <w:sz w:val="18"/>
                <w:szCs w:val="18"/>
                <w:lang w:val="en-GB"/>
              </w:rPr>
              <w:t>Pro</w:t>
            </w:r>
            <w:r w:rsidR="00D40D97">
              <w:rPr>
                <w:rFonts w:cs="Arial"/>
                <w:color w:val="000000"/>
                <w:sz w:val="18"/>
                <w:szCs w:val="18"/>
                <w:lang w:val="en-GB"/>
              </w:rPr>
              <w:t xml:space="preserve">gramme </w:t>
            </w:r>
            <w:r w:rsidR="00D40D97" w:rsidRPr="00EB5006">
              <w:rPr>
                <w:rFonts w:cs="Arial"/>
                <w:color w:val="000000"/>
                <w:sz w:val="18"/>
                <w:szCs w:val="18"/>
                <w:lang w:val="en-GB"/>
              </w:rPr>
              <w:t>M&amp;E meets UNDP</w:t>
            </w:r>
            <w:r w:rsidR="00D40D97">
              <w:rPr>
                <w:rFonts w:cs="Arial"/>
                <w:color w:val="000000"/>
                <w:sz w:val="18"/>
                <w:szCs w:val="18"/>
                <w:lang w:val="en-GB"/>
              </w:rPr>
              <w:t xml:space="preserve"> and GEF</w:t>
            </w:r>
            <w:r w:rsidR="00D40D97" w:rsidRPr="00EB5006">
              <w:rPr>
                <w:rFonts w:cs="Arial"/>
                <w:color w:val="000000"/>
                <w:sz w:val="18"/>
                <w:szCs w:val="18"/>
                <w:lang w:val="en-GB"/>
              </w:rPr>
              <w:t xml:space="preserve"> standards.</w:t>
            </w:r>
          </w:p>
        </w:tc>
        <w:tc>
          <w:tcPr>
            <w:tcW w:w="1519" w:type="dxa"/>
            <w:shd w:val="clear" w:color="auto" w:fill="auto"/>
          </w:tcPr>
          <w:p w14:paraId="60AE66D0" w14:textId="77777777" w:rsidR="00B94A0C" w:rsidRDefault="0074415F" w:rsidP="00CA30A0">
            <w:pPr>
              <w:spacing w:after="60"/>
              <w:rPr>
                <w:rFonts w:cstheme="minorHAnsi"/>
                <w:color w:val="000000"/>
                <w:sz w:val="18"/>
                <w:szCs w:val="18"/>
              </w:rPr>
            </w:pPr>
            <w:r>
              <w:rPr>
                <w:rFonts w:cstheme="minorHAnsi"/>
                <w:color w:val="000000"/>
                <w:sz w:val="18"/>
                <w:szCs w:val="18"/>
              </w:rPr>
              <w:t>Number of monitoring and review reports</w:t>
            </w:r>
          </w:p>
          <w:p w14:paraId="4B6F75E9" w14:textId="77777777" w:rsidR="00EC1B63" w:rsidRDefault="00EC1B63" w:rsidP="00CA30A0">
            <w:pPr>
              <w:spacing w:after="60"/>
              <w:rPr>
                <w:rFonts w:cstheme="minorHAnsi"/>
                <w:b/>
                <w:i/>
                <w:color w:val="000000"/>
                <w:sz w:val="18"/>
                <w:szCs w:val="18"/>
              </w:rPr>
            </w:pPr>
          </w:p>
          <w:p w14:paraId="7ADCD02B" w14:textId="498E44AC" w:rsidR="00EC1B63" w:rsidRPr="00112E16" w:rsidRDefault="00EC1B63" w:rsidP="00CA30A0">
            <w:pPr>
              <w:spacing w:after="60"/>
              <w:rPr>
                <w:rFonts w:eastAsia="SimSun" w:cstheme="minorHAnsi"/>
                <w:b/>
                <w:i/>
                <w:sz w:val="18"/>
                <w:szCs w:val="18"/>
              </w:rPr>
            </w:pPr>
          </w:p>
        </w:tc>
        <w:tc>
          <w:tcPr>
            <w:tcW w:w="1293" w:type="dxa"/>
          </w:tcPr>
          <w:p w14:paraId="042AF251" w14:textId="3FCF502F" w:rsidR="00B94A0C" w:rsidRPr="00112E16" w:rsidRDefault="00B94A0C" w:rsidP="00CA30A0">
            <w:pPr>
              <w:spacing w:after="60"/>
              <w:rPr>
                <w:rFonts w:eastAsia="SimSun"/>
                <w:i/>
                <w:iCs/>
                <w:sz w:val="18"/>
                <w:szCs w:val="18"/>
              </w:rPr>
            </w:pPr>
            <w:r w:rsidRPr="345B4F06">
              <w:rPr>
                <w:rFonts w:eastAsia="SimSun"/>
                <w:i/>
                <w:iCs/>
                <w:sz w:val="18"/>
                <w:szCs w:val="18"/>
              </w:rPr>
              <w:t xml:space="preserve">Midterm: </w:t>
            </w:r>
            <w:r w:rsidR="0074415F">
              <w:rPr>
                <w:rFonts w:eastAsia="SimSun"/>
                <w:i/>
                <w:iCs/>
                <w:sz w:val="18"/>
                <w:szCs w:val="18"/>
              </w:rPr>
              <w:t>6</w:t>
            </w:r>
            <w:r w:rsidRPr="345B4F06">
              <w:rPr>
                <w:rFonts w:eastAsia="SimSun"/>
                <w:i/>
                <w:iCs/>
                <w:sz w:val="18"/>
                <w:szCs w:val="18"/>
              </w:rPr>
              <w:t xml:space="preserve"> </w:t>
            </w:r>
            <w:r w:rsidR="0074415F">
              <w:rPr>
                <w:rFonts w:eastAsia="SimSun"/>
                <w:i/>
                <w:iCs/>
                <w:sz w:val="18"/>
                <w:szCs w:val="18"/>
              </w:rPr>
              <w:t>monitoring reports on progress (quarterly reports)</w:t>
            </w:r>
          </w:p>
          <w:p w14:paraId="7E9EC817" w14:textId="0B101F2A" w:rsidR="00B94A0C" w:rsidRPr="00112E16" w:rsidRDefault="00B94A0C" w:rsidP="00CA30A0">
            <w:pPr>
              <w:spacing w:after="60"/>
              <w:rPr>
                <w:rFonts w:ascii="Calibri" w:eastAsia="Calibri" w:hAnsi="Calibri" w:cs="Calibri"/>
                <w:i/>
                <w:iCs/>
                <w:sz w:val="18"/>
                <w:szCs w:val="18"/>
              </w:rPr>
            </w:pPr>
            <w:r w:rsidRPr="345B4F06">
              <w:rPr>
                <w:rFonts w:eastAsia="SimSun"/>
                <w:i/>
                <w:iCs/>
                <w:sz w:val="18"/>
                <w:szCs w:val="18"/>
              </w:rPr>
              <w:t>End</w:t>
            </w:r>
            <w:r w:rsidR="0074415F">
              <w:rPr>
                <w:rFonts w:eastAsia="SimSun"/>
                <w:i/>
                <w:iCs/>
                <w:sz w:val="18"/>
                <w:szCs w:val="18"/>
              </w:rPr>
              <w:t>: 12 quarterly reports; 1 Terminal evaluation completed</w:t>
            </w:r>
          </w:p>
        </w:tc>
        <w:tc>
          <w:tcPr>
            <w:tcW w:w="2058" w:type="dxa"/>
          </w:tcPr>
          <w:p w14:paraId="2C6F232D" w14:textId="1812B780" w:rsidR="00B94A0C" w:rsidRPr="00112E16" w:rsidRDefault="0074415F" w:rsidP="00CA30A0">
            <w:pPr>
              <w:rPr>
                <w:rFonts w:eastAsia="SimSun" w:cstheme="minorHAnsi"/>
                <w:sz w:val="18"/>
                <w:szCs w:val="18"/>
              </w:rPr>
            </w:pPr>
            <w:proofErr w:type="gramStart"/>
            <w:r>
              <w:rPr>
                <w:rFonts w:eastAsia="SimSun" w:cstheme="minorHAnsi"/>
                <w:sz w:val="18"/>
                <w:szCs w:val="18"/>
              </w:rPr>
              <w:t xml:space="preserve">The </w:t>
            </w:r>
            <w:r w:rsidR="008E261E" w:rsidRPr="00EB5006">
              <w:rPr>
                <w:rFonts w:cs="Arial"/>
                <w:color w:val="000000"/>
                <w:sz w:val="18"/>
                <w:szCs w:val="18"/>
                <w:lang w:val="en-GB"/>
              </w:rPr>
              <w:t xml:space="preserve"> </w:t>
            </w:r>
            <w:r w:rsidR="00FC2F2C" w:rsidRPr="00EB5006">
              <w:rPr>
                <w:rFonts w:cs="Arial"/>
                <w:color w:val="000000"/>
                <w:sz w:val="18"/>
                <w:szCs w:val="18"/>
                <w:lang w:val="en-GB"/>
              </w:rPr>
              <w:t>Pro</w:t>
            </w:r>
            <w:r w:rsidR="00FC2F2C">
              <w:rPr>
                <w:rFonts w:cs="Arial"/>
                <w:color w:val="000000"/>
                <w:sz w:val="18"/>
                <w:szCs w:val="18"/>
                <w:lang w:val="en-GB"/>
              </w:rPr>
              <w:t>gramme</w:t>
            </w:r>
            <w:proofErr w:type="gramEnd"/>
            <w:r w:rsidR="00FC2F2C" w:rsidRPr="00EB5006">
              <w:rPr>
                <w:rFonts w:cs="Arial"/>
                <w:color w:val="000000"/>
                <w:sz w:val="18"/>
                <w:szCs w:val="18"/>
                <w:lang w:val="en-GB"/>
              </w:rPr>
              <w:t xml:space="preserve"> M&amp;E plan fully implemented.</w:t>
            </w:r>
          </w:p>
        </w:tc>
        <w:tc>
          <w:tcPr>
            <w:tcW w:w="1429" w:type="dxa"/>
            <w:shd w:val="clear" w:color="auto" w:fill="auto"/>
          </w:tcPr>
          <w:p w14:paraId="3EA542E6" w14:textId="77777777" w:rsidR="00B94A0C" w:rsidRPr="00112E16" w:rsidRDefault="00B94A0C" w:rsidP="00CA30A0">
            <w:pPr>
              <w:spacing w:after="60"/>
              <w:rPr>
                <w:rFonts w:eastAsia="SimSun" w:cstheme="minorHAnsi"/>
                <w:sz w:val="18"/>
                <w:szCs w:val="18"/>
              </w:rPr>
            </w:pPr>
            <w:r w:rsidRPr="00112E16">
              <w:rPr>
                <w:rFonts w:eastAsia="SimSun" w:cstheme="minorHAnsi"/>
                <w:iCs/>
                <w:sz w:val="18"/>
                <w:szCs w:val="18"/>
              </w:rPr>
              <w:t>Data on progress in achieving targets will be collected by the GPMTSU by surveying country offices</w:t>
            </w:r>
          </w:p>
        </w:tc>
        <w:tc>
          <w:tcPr>
            <w:tcW w:w="1198" w:type="dxa"/>
            <w:shd w:val="clear" w:color="auto" w:fill="auto"/>
          </w:tcPr>
          <w:p w14:paraId="65044B51" w14:textId="56279449" w:rsidR="00B94A0C" w:rsidRPr="00112E16" w:rsidRDefault="0074415F" w:rsidP="00CA30A0">
            <w:pPr>
              <w:spacing w:after="60"/>
              <w:rPr>
                <w:rFonts w:eastAsia="SimSun" w:cstheme="minorHAnsi"/>
                <w:sz w:val="18"/>
                <w:szCs w:val="18"/>
              </w:rPr>
            </w:pPr>
            <w:r>
              <w:rPr>
                <w:rFonts w:eastAsia="SimSun" w:cstheme="minorHAnsi"/>
                <w:sz w:val="18"/>
                <w:szCs w:val="18"/>
              </w:rPr>
              <w:t xml:space="preserve">Quarterly – via reports by the Responsible Party (UNOPS); </w:t>
            </w:r>
            <w:r w:rsidR="00EC1B63">
              <w:rPr>
                <w:rFonts w:eastAsia="SimSun" w:cstheme="minorHAnsi"/>
                <w:sz w:val="18"/>
                <w:szCs w:val="18"/>
              </w:rPr>
              <w:t>Bi-a</w:t>
            </w:r>
            <w:r w:rsidR="00EC1B63" w:rsidRPr="00112E16">
              <w:rPr>
                <w:rFonts w:eastAsia="SimSun" w:cstheme="minorHAnsi"/>
                <w:sz w:val="18"/>
                <w:szCs w:val="18"/>
              </w:rPr>
              <w:t>nnually</w:t>
            </w:r>
            <w:r w:rsidR="00EC1B63">
              <w:rPr>
                <w:rFonts w:eastAsia="SimSun" w:cstheme="minorHAnsi"/>
                <w:sz w:val="18"/>
                <w:szCs w:val="18"/>
              </w:rPr>
              <w:t xml:space="preserve"> (every six months) for reporting on Components 1 and 2;  </w:t>
            </w:r>
          </w:p>
        </w:tc>
        <w:tc>
          <w:tcPr>
            <w:tcW w:w="1261" w:type="dxa"/>
            <w:shd w:val="clear" w:color="auto" w:fill="auto"/>
          </w:tcPr>
          <w:p w14:paraId="70CA537D" w14:textId="77777777" w:rsidR="00B94A0C" w:rsidRPr="00112E16" w:rsidRDefault="00B94A0C" w:rsidP="00CA30A0">
            <w:pPr>
              <w:spacing w:after="60"/>
              <w:rPr>
                <w:rFonts w:eastAsia="SimSun" w:cstheme="minorHAnsi"/>
                <w:sz w:val="18"/>
                <w:szCs w:val="18"/>
              </w:rPr>
            </w:pPr>
            <w:r w:rsidRPr="00112E16">
              <w:rPr>
                <w:rFonts w:eastAsia="SimSun" w:cstheme="minorHAnsi"/>
                <w:iCs/>
                <w:sz w:val="18"/>
                <w:szCs w:val="18"/>
              </w:rPr>
              <w:t>GPMTSU</w:t>
            </w:r>
          </w:p>
        </w:tc>
        <w:tc>
          <w:tcPr>
            <w:tcW w:w="1108" w:type="dxa"/>
            <w:shd w:val="clear" w:color="auto" w:fill="auto"/>
          </w:tcPr>
          <w:p w14:paraId="1CF1E649" w14:textId="7A62403C" w:rsidR="00B94A0C" w:rsidRPr="00112E16" w:rsidRDefault="00B94A0C" w:rsidP="00CA30A0">
            <w:pPr>
              <w:spacing w:after="60"/>
              <w:rPr>
                <w:rFonts w:eastAsia="SimSun" w:cstheme="minorHAnsi"/>
                <w:sz w:val="18"/>
                <w:szCs w:val="18"/>
              </w:rPr>
            </w:pPr>
            <w:r w:rsidRPr="00112E16">
              <w:rPr>
                <w:rFonts w:eastAsia="SimSun" w:cstheme="minorHAnsi"/>
                <w:iCs/>
                <w:sz w:val="18"/>
                <w:szCs w:val="18"/>
              </w:rPr>
              <w:t xml:space="preserve">Minutes of </w:t>
            </w:r>
            <w:r w:rsidR="00EC1B63">
              <w:rPr>
                <w:rFonts w:eastAsia="SimSun" w:cstheme="minorHAnsi"/>
                <w:iCs/>
                <w:sz w:val="18"/>
                <w:szCs w:val="18"/>
              </w:rPr>
              <w:t>GPMTSU meetings, and related reports</w:t>
            </w:r>
          </w:p>
        </w:tc>
        <w:tc>
          <w:tcPr>
            <w:tcW w:w="1876" w:type="dxa"/>
            <w:vMerge/>
          </w:tcPr>
          <w:p w14:paraId="071C4C60" w14:textId="77777777" w:rsidR="00B94A0C" w:rsidRPr="00112E16" w:rsidRDefault="00B94A0C" w:rsidP="00CA30A0">
            <w:pPr>
              <w:spacing w:after="60"/>
              <w:rPr>
                <w:rFonts w:eastAsia="SimSun" w:cstheme="minorHAnsi"/>
                <w:sz w:val="18"/>
                <w:szCs w:val="18"/>
              </w:rPr>
            </w:pPr>
          </w:p>
        </w:tc>
      </w:tr>
    </w:tbl>
    <w:p w14:paraId="782E4E2D" w14:textId="77777777" w:rsidR="00720908" w:rsidRDefault="00720908" w:rsidP="00582190">
      <w:pPr>
        <w:spacing w:after="0" w:line="240" w:lineRule="auto"/>
        <w:jc w:val="both"/>
        <w:rPr>
          <w:rFonts w:ascii="Calibri" w:eastAsia="SimSun" w:hAnsi="Calibri" w:cs="Calibri"/>
        </w:rPr>
      </w:pPr>
    </w:p>
    <w:p w14:paraId="35125351" w14:textId="77777777" w:rsidR="006315B8" w:rsidRDefault="006315B8" w:rsidP="00582190">
      <w:pPr>
        <w:spacing w:after="0" w:line="240" w:lineRule="auto"/>
        <w:jc w:val="both"/>
        <w:rPr>
          <w:rFonts w:ascii="Calibri" w:eastAsia="SimSun" w:hAnsi="Calibri" w:cs="Calibri"/>
        </w:rPr>
      </w:pPr>
    </w:p>
    <w:p w14:paraId="116E5B7A" w14:textId="77777777" w:rsidR="006315B8" w:rsidRDefault="006315B8" w:rsidP="00582190">
      <w:pPr>
        <w:spacing w:after="0" w:line="240" w:lineRule="auto"/>
        <w:jc w:val="both"/>
        <w:rPr>
          <w:rFonts w:ascii="Calibri" w:eastAsia="SimSun" w:hAnsi="Calibri" w:cs="Calibri"/>
        </w:rPr>
      </w:pPr>
    </w:p>
    <w:p w14:paraId="1BB42619" w14:textId="77777777" w:rsidR="006315B8" w:rsidRDefault="006315B8" w:rsidP="00582190">
      <w:pPr>
        <w:spacing w:after="0" w:line="240" w:lineRule="auto"/>
        <w:jc w:val="both"/>
        <w:rPr>
          <w:rFonts w:ascii="Calibri" w:eastAsia="SimSun" w:hAnsi="Calibri" w:cs="Calibri"/>
        </w:rPr>
      </w:pPr>
    </w:p>
    <w:p w14:paraId="7E533F6A" w14:textId="77777777" w:rsidR="006315B8" w:rsidRDefault="006315B8" w:rsidP="00582190">
      <w:pPr>
        <w:spacing w:after="0" w:line="240" w:lineRule="auto"/>
        <w:jc w:val="both"/>
        <w:rPr>
          <w:rFonts w:ascii="Calibri" w:eastAsia="SimSun" w:hAnsi="Calibri" w:cs="Calibri"/>
        </w:rPr>
      </w:pPr>
    </w:p>
    <w:tbl>
      <w:tblPr>
        <w:tblpPr w:leftFromText="180" w:rightFromText="180" w:vertAnchor="text" w:tblpY="1"/>
        <w:tblOverlap w:val="never"/>
        <w:tblW w:w="13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5"/>
        <w:gridCol w:w="3330"/>
        <w:gridCol w:w="3330"/>
        <w:gridCol w:w="1890"/>
      </w:tblGrid>
      <w:tr w:rsidR="000A1A4B" w:rsidRPr="00485F0E" w14:paraId="2DE6A991" w14:textId="77777777" w:rsidTr="00CA30A0">
        <w:trPr>
          <w:tblHeader/>
        </w:trPr>
        <w:tc>
          <w:tcPr>
            <w:tcW w:w="4765" w:type="dxa"/>
            <w:shd w:val="clear" w:color="auto" w:fill="auto"/>
          </w:tcPr>
          <w:p w14:paraId="3BCC0C10"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lastRenderedPageBreak/>
              <w:t>Monitoring Activity</w:t>
            </w:r>
          </w:p>
        </w:tc>
        <w:tc>
          <w:tcPr>
            <w:tcW w:w="3330" w:type="dxa"/>
            <w:shd w:val="clear" w:color="auto" w:fill="auto"/>
          </w:tcPr>
          <w:p w14:paraId="1DF78E3E" w14:textId="77777777" w:rsidR="000A1A4B" w:rsidRPr="00485F0E" w:rsidRDefault="000A1A4B" w:rsidP="00CA30A0">
            <w:pPr>
              <w:spacing w:after="0" w:line="240" w:lineRule="auto"/>
              <w:contextualSpacing/>
              <w:rPr>
                <w:rFonts w:ascii="Calibri" w:eastAsia="SimSun" w:hAnsi="Calibri" w:cs="Times New Roman"/>
                <w:b/>
                <w:sz w:val="20"/>
                <w:szCs w:val="24"/>
              </w:rPr>
            </w:pPr>
          </w:p>
        </w:tc>
        <w:tc>
          <w:tcPr>
            <w:tcW w:w="3330" w:type="dxa"/>
            <w:shd w:val="clear" w:color="auto" w:fill="auto"/>
          </w:tcPr>
          <w:p w14:paraId="3D189E7D" w14:textId="77777777" w:rsidR="000A1A4B" w:rsidRPr="00485F0E" w:rsidRDefault="000A1A4B" w:rsidP="00CA30A0">
            <w:pPr>
              <w:spacing w:after="0" w:line="240" w:lineRule="auto"/>
              <w:contextualSpacing/>
              <w:rPr>
                <w:rFonts w:ascii="Calibri" w:eastAsia="SimSun" w:hAnsi="Calibri" w:cs="Times New Roman"/>
                <w:b/>
                <w:sz w:val="20"/>
                <w:szCs w:val="24"/>
              </w:rPr>
            </w:pPr>
          </w:p>
        </w:tc>
        <w:tc>
          <w:tcPr>
            <w:tcW w:w="1890" w:type="dxa"/>
            <w:shd w:val="clear" w:color="auto" w:fill="auto"/>
          </w:tcPr>
          <w:p w14:paraId="74850390" w14:textId="77777777" w:rsidR="000A1A4B" w:rsidRPr="00485F0E" w:rsidRDefault="000A1A4B" w:rsidP="00CA30A0">
            <w:pPr>
              <w:spacing w:after="0" w:line="240" w:lineRule="auto"/>
              <w:contextualSpacing/>
              <w:rPr>
                <w:rFonts w:ascii="Calibri" w:eastAsia="SimSun" w:hAnsi="Calibri" w:cs="Times New Roman"/>
                <w:b/>
                <w:sz w:val="20"/>
                <w:szCs w:val="24"/>
              </w:rPr>
            </w:pPr>
          </w:p>
        </w:tc>
      </w:tr>
      <w:tr w:rsidR="000A1A4B" w:rsidRPr="00485F0E" w14:paraId="2693C707" w14:textId="77777777" w:rsidTr="00CA30A0">
        <w:trPr>
          <w:tblHeader/>
        </w:trPr>
        <w:tc>
          <w:tcPr>
            <w:tcW w:w="4765" w:type="dxa"/>
            <w:shd w:val="clear" w:color="auto" w:fill="D9D9D9"/>
            <w:vAlign w:val="center"/>
          </w:tcPr>
          <w:p w14:paraId="0503FC11" w14:textId="77777777" w:rsidR="000A1A4B" w:rsidRPr="00485F0E" w:rsidRDefault="000A1A4B" w:rsidP="00CA30A0">
            <w:pPr>
              <w:spacing w:after="0" w:line="240" w:lineRule="auto"/>
              <w:contextualSpacing/>
              <w:jc w:val="center"/>
              <w:rPr>
                <w:rFonts w:ascii="Calibri" w:eastAsia="SimSun" w:hAnsi="Calibri" w:cs="Times New Roman"/>
                <w:b/>
                <w:sz w:val="20"/>
                <w:szCs w:val="24"/>
              </w:rPr>
            </w:pPr>
          </w:p>
        </w:tc>
        <w:tc>
          <w:tcPr>
            <w:tcW w:w="3330" w:type="dxa"/>
            <w:shd w:val="clear" w:color="auto" w:fill="D9D9D9"/>
            <w:vAlign w:val="center"/>
          </w:tcPr>
          <w:p w14:paraId="04E9CA3B" w14:textId="77777777" w:rsidR="000A1A4B" w:rsidRPr="00485F0E" w:rsidRDefault="000A1A4B" w:rsidP="00CA30A0">
            <w:pPr>
              <w:spacing w:after="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Frequency/Timeframe</w:t>
            </w:r>
          </w:p>
        </w:tc>
        <w:tc>
          <w:tcPr>
            <w:tcW w:w="3330" w:type="dxa"/>
            <w:shd w:val="clear" w:color="auto" w:fill="D9D9D9"/>
            <w:vAlign w:val="center"/>
          </w:tcPr>
          <w:p w14:paraId="17FFF9CD" w14:textId="77777777" w:rsidR="000A1A4B" w:rsidRPr="00485F0E" w:rsidRDefault="000A1A4B" w:rsidP="00CA30A0">
            <w:pPr>
              <w:spacing w:after="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Expected Action</w:t>
            </w:r>
          </w:p>
        </w:tc>
        <w:tc>
          <w:tcPr>
            <w:tcW w:w="1890" w:type="dxa"/>
            <w:shd w:val="clear" w:color="auto" w:fill="D9D9D9"/>
            <w:vAlign w:val="center"/>
          </w:tcPr>
          <w:p w14:paraId="521EE212" w14:textId="77777777" w:rsidR="000A1A4B" w:rsidRPr="00485F0E" w:rsidRDefault="000A1A4B" w:rsidP="00CA30A0">
            <w:pPr>
              <w:spacing w:after="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 xml:space="preserve">Partners </w:t>
            </w:r>
          </w:p>
          <w:p w14:paraId="05D3BA03" w14:textId="77777777" w:rsidR="000A1A4B" w:rsidRPr="00485F0E" w:rsidRDefault="000A1A4B" w:rsidP="00CA30A0">
            <w:pPr>
              <w:spacing w:after="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w:t>
            </w:r>
            <w:proofErr w:type="gramStart"/>
            <w:r w:rsidRPr="00485F0E">
              <w:rPr>
                <w:rFonts w:ascii="Calibri" w:eastAsia="SimSun" w:hAnsi="Calibri" w:cs="Times New Roman"/>
                <w:b/>
                <w:sz w:val="20"/>
                <w:szCs w:val="24"/>
              </w:rPr>
              <w:t>if</w:t>
            </w:r>
            <w:proofErr w:type="gramEnd"/>
            <w:r w:rsidRPr="00485F0E">
              <w:rPr>
                <w:rFonts w:ascii="Calibri" w:eastAsia="SimSun" w:hAnsi="Calibri" w:cs="Times New Roman"/>
                <w:b/>
                <w:sz w:val="20"/>
                <w:szCs w:val="24"/>
              </w:rPr>
              <w:t xml:space="preserve"> joint)</w:t>
            </w:r>
          </w:p>
        </w:tc>
      </w:tr>
      <w:tr w:rsidR="000A1A4B" w:rsidRPr="00485F0E" w14:paraId="684EC02F" w14:textId="77777777" w:rsidTr="00CA30A0">
        <w:tc>
          <w:tcPr>
            <w:tcW w:w="4765" w:type="dxa"/>
            <w:shd w:val="clear" w:color="auto" w:fill="auto"/>
            <w:vAlign w:val="center"/>
          </w:tcPr>
          <w:p w14:paraId="0E472B64"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Inception Workshop and Report</w:t>
            </w:r>
          </w:p>
        </w:tc>
        <w:tc>
          <w:tcPr>
            <w:tcW w:w="3330" w:type="dxa"/>
            <w:shd w:val="clear" w:color="auto" w:fill="auto"/>
            <w:vAlign w:val="center"/>
          </w:tcPr>
          <w:p w14:paraId="5B58589E"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Calibri"/>
                <w:sz w:val="20"/>
                <w:szCs w:val="20"/>
              </w:rPr>
              <w:t>Inception Workshop within 2 months of the First Disbursement</w:t>
            </w:r>
          </w:p>
        </w:tc>
        <w:tc>
          <w:tcPr>
            <w:tcW w:w="3330" w:type="dxa"/>
            <w:shd w:val="clear" w:color="auto" w:fill="auto"/>
          </w:tcPr>
          <w:p w14:paraId="674C9590"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As per above description</w:t>
            </w:r>
          </w:p>
        </w:tc>
        <w:tc>
          <w:tcPr>
            <w:tcW w:w="1890" w:type="dxa"/>
            <w:shd w:val="clear" w:color="auto" w:fill="auto"/>
          </w:tcPr>
          <w:p w14:paraId="0012B24C" w14:textId="63911C4A" w:rsidR="000A1A4B" w:rsidRPr="00485F0E" w:rsidRDefault="00C94CF6"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0A7AC07A" w14:textId="77777777" w:rsidTr="00CA30A0">
        <w:tc>
          <w:tcPr>
            <w:tcW w:w="4765" w:type="dxa"/>
            <w:shd w:val="clear" w:color="auto" w:fill="auto"/>
            <w:vAlign w:val="center"/>
          </w:tcPr>
          <w:p w14:paraId="302FBC38"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Calibri"/>
                <w:b/>
                <w:sz w:val="20"/>
                <w:szCs w:val="20"/>
              </w:rPr>
              <w:t xml:space="preserve">Track results progress (see above table for details) </w:t>
            </w:r>
          </w:p>
        </w:tc>
        <w:tc>
          <w:tcPr>
            <w:tcW w:w="3330" w:type="dxa"/>
            <w:shd w:val="clear" w:color="auto" w:fill="auto"/>
            <w:vAlign w:val="center"/>
          </w:tcPr>
          <w:p w14:paraId="32547C19"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Calibri"/>
                <w:sz w:val="20"/>
                <w:szCs w:val="20"/>
              </w:rPr>
              <w:t>Annually and at mid-point and closure</w:t>
            </w:r>
          </w:p>
        </w:tc>
        <w:tc>
          <w:tcPr>
            <w:tcW w:w="3330" w:type="dxa"/>
            <w:shd w:val="clear" w:color="auto" w:fill="auto"/>
          </w:tcPr>
          <w:p w14:paraId="6E29970F"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Slower than expected progress will be addressed by project management.</w:t>
            </w:r>
          </w:p>
        </w:tc>
        <w:tc>
          <w:tcPr>
            <w:tcW w:w="1890" w:type="dxa"/>
            <w:shd w:val="clear" w:color="auto" w:fill="auto"/>
          </w:tcPr>
          <w:p w14:paraId="4C94FB55" w14:textId="63A8CC99" w:rsidR="000A1A4B" w:rsidRPr="00485F0E" w:rsidRDefault="00152BF6"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0951D4E7" w14:textId="77777777" w:rsidTr="00CA30A0">
        <w:tc>
          <w:tcPr>
            <w:tcW w:w="4765" w:type="dxa"/>
            <w:shd w:val="clear" w:color="auto" w:fill="auto"/>
            <w:vAlign w:val="center"/>
          </w:tcPr>
          <w:p w14:paraId="2236BE92"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Monitor and Manage Risk</w:t>
            </w:r>
          </w:p>
        </w:tc>
        <w:tc>
          <w:tcPr>
            <w:tcW w:w="3330" w:type="dxa"/>
            <w:shd w:val="clear" w:color="auto" w:fill="auto"/>
            <w:vAlign w:val="center"/>
          </w:tcPr>
          <w:p w14:paraId="2939ADFF"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Times New Roman"/>
                <w:sz w:val="20"/>
                <w:szCs w:val="24"/>
              </w:rPr>
              <w:t>Quarterly</w:t>
            </w:r>
          </w:p>
        </w:tc>
        <w:tc>
          <w:tcPr>
            <w:tcW w:w="3330" w:type="dxa"/>
            <w:shd w:val="clear" w:color="auto" w:fill="auto"/>
          </w:tcPr>
          <w:p w14:paraId="24D4EA01"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Risks are identified by project management and actions are taken to manage risk. The risk log is actively maintained to keep track of identified risks and actions taken.</w:t>
            </w:r>
          </w:p>
        </w:tc>
        <w:tc>
          <w:tcPr>
            <w:tcW w:w="1890" w:type="dxa"/>
            <w:shd w:val="clear" w:color="auto" w:fill="auto"/>
          </w:tcPr>
          <w:p w14:paraId="1721DE17" w14:textId="28771547" w:rsidR="000A1A4B" w:rsidRPr="00485F0E" w:rsidRDefault="00152BF6" w:rsidP="00CA30A0">
            <w:pPr>
              <w:spacing w:after="0" w:line="240" w:lineRule="auto"/>
              <w:contextualSpacing/>
              <w:jc w:val="both"/>
              <w:rPr>
                <w:rFonts w:ascii="Calibri" w:eastAsia="SimSun" w:hAnsi="Calibri" w:cs="Times New Roman"/>
                <w:color w:val="FF0000"/>
                <w:sz w:val="20"/>
                <w:szCs w:val="24"/>
              </w:rPr>
            </w:pPr>
            <w:r w:rsidRPr="00152BF6">
              <w:rPr>
                <w:rFonts w:ascii="Calibri" w:eastAsia="SimSun" w:hAnsi="Calibri" w:cs="Times New Roman"/>
                <w:sz w:val="20"/>
                <w:szCs w:val="24"/>
              </w:rPr>
              <w:t>UNEP</w:t>
            </w:r>
          </w:p>
        </w:tc>
      </w:tr>
      <w:tr w:rsidR="00F241AF" w:rsidRPr="00485F0E" w14:paraId="677B940B" w14:textId="77777777" w:rsidTr="00CA30A0">
        <w:tc>
          <w:tcPr>
            <w:tcW w:w="4765" w:type="dxa"/>
            <w:shd w:val="clear" w:color="auto" w:fill="auto"/>
            <w:vAlign w:val="center"/>
          </w:tcPr>
          <w:p w14:paraId="37E54EC0" w14:textId="1C6EBB4D" w:rsidR="00F241AF" w:rsidRPr="00485F0E" w:rsidRDefault="00F241AF" w:rsidP="00F241AF">
            <w:pPr>
              <w:spacing w:after="0" w:line="240" w:lineRule="auto"/>
              <w:contextualSpacing/>
              <w:rPr>
                <w:rFonts w:ascii="Calibri" w:eastAsia="SimSun" w:hAnsi="Calibri" w:cs="Times New Roman"/>
                <w:b/>
                <w:sz w:val="20"/>
                <w:szCs w:val="24"/>
              </w:rPr>
            </w:pPr>
            <w:r w:rsidRPr="00F241AF">
              <w:rPr>
                <w:rFonts w:ascii="Calibri" w:eastAsia="SimSun" w:hAnsi="Calibri" w:cs="Times New Roman"/>
                <w:b/>
                <w:sz w:val="20"/>
                <w:szCs w:val="24"/>
              </w:rPr>
              <w:t xml:space="preserve">Monitor </w:t>
            </w:r>
            <w:r w:rsidR="0016142D">
              <w:rPr>
                <w:rFonts w:ascii="Calibri" w:eastAsia="SimSun" w:hAnsi="Calibri" w:cs="Times New Roman"/>
                <w:b/>
                <w:sz w:val="20"/>
                <w:szCs w:val="24"/>
              </w:rPr>
              <w:t>safeguard</w:t>
            </w:r>
            <w:r w:rsidR="00ED1D09">
              <w:rPr>
                <w:rFonts w:ascii="Calibri" w:eastAsia="SimSun" w:hAnsi="Calibri" w:cs="Times New Roman"/>
                <w:b/>
                <w:sz w:val="20"/>
                <w:szCs w:val="24"/>
              </w:rPr>
              <w:t xml:space="preserve"> management </w:t>
            </w:r>
            <w:r w:rsidR="00F97C86">
              <w:rPr>
                <w:rFonts w:ascii="Calibri" w:eastAsia="SimSun" w:hAnsi="Calibri" w:cs="Times New Roman"/>
                <w:b/>
                <w:sz w:val="20"/>
                <w:szCs w:val="24"/>
              </w:rPr>
              <w:t>framework</w:t>
            </w:r>
            <w:r w:rsidR="00202B1F">
              <w:rPr>
                <w:rFonts w:ascii="Calibri" w:eastAsia="SimSun" w:hAnsi="Calibri" w:cs="Times New Roman"/>
                <w:b/>
                <w:sz w:val="20"/>
                <w:szCs w:val="24"/>
              </w:rPr>
              <w:t xml:space="preserve"> and SES policies</w:t>
            </w:r>
          </w:p>
        </w:tc>
        <w:tc>
          <w:tcPr>
            <w:tcW w:w="3330" w:type="dxa"/>
            <w:shd w:val="clear" w:color="auto" w:fill="auto"/>
            <w:vAlign w:val="center"/>
          </w:tcPr>
          <w:p w14:paraId="730AEB79" w14:textId="43F95EFE" w:rsidR="00F241AF" w:rsidRPr="00485F0E" w:rsidRDefault="00F97C86" w:rsidP="00CA30A0">
            <w:pPr>
              <w:spacing w:after="0" w:line="240" w:lineRule="auto"/>
              <w:contextualSpacing/>
              <w:jc w:val="center"/>
              <w:rPr>
                <w:rFonts w:ascii="Calibri" w:eastAsia="SimSun" w:hAnsi="Calibri" w:cs="Times New Roman"/>
                <w:sz w:val="20"/>
                <w:szCs w:val="24"/>
              </w:rPr>
            </w:pPr>
            <w:r>
              <w:rPr>
                <w:rFonts w:ascii="Calibri" w:eastAsia="SimSun" w:hAnsi="Calibri" w:cs="Times New Roman"/>
                <w:sz w:val="20"/>
                <w:szCs w:val="24"/>
              </w:rPr>
              <w:t>Ongoing</w:t>
            </w:r>
          </w:p>
        </w:tc>
        <w:tc>
          <w:tcPr>
            <w:tcW w:w="3330" w:type="dxa"/>
            <w:shd w:val="clear" w:color="auto" w:fill="auto"/>
            <w:vAlign w:val="center"/>
          </w:tcPr>
          <w:p w14:paraId="04F864FE" w14:textId="77777777" w:rsidR="00F241AF" w:rsidRPr="00485F0E" w:rsidRDefault="00F241AF" w:rsidP="00CA30A0">
            <w:pPr>
              <w:spacing w:after="0" w:line="240" w:lineRule="auto"/>
              <w:contextualSpacing/>
              <w:rPr>
                <w:rFonts w:ascii="Calibri" w:eastAsia="SimSun" w:hAnsi="Calibri" w:cs="Times New Roman"/>
                <w:sz w:val="20"/>
                <w:szCs w:val="24"/>
              </w:rPr>
            </w:pPr>
          </w:p>
        </w:tc>
        <w:tc>
          <w:tcPr>
            <w:tcW w:w="1890" w:type="dxa"/>
            <w:shd w:val="clear" w:color="auto" w:fill="auto"/>
          </w:tcPr>
          <w:p w14:paraId="48470445" w14:textId="66640EDA" w:rsidR="00F241AF" w:rsidRDefault="00D344CB"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24682605" w14:textId="77777777" w:rsidTr="00CA30A0">
        <w:tc>
          <w:tcPr>
            <w:tcW w:w="4765" w:type="dxa"/>
            <w:shd w:val="clear" w:color="auto" w:fill="auto"/>
            <w:vAlign w:val="center"/>
          </w:tcPr>
          <w:p w14:paraId="58E4D2BC"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 xml:space="preserve">Supervision Missions </w:t>
            </w:r>
          </w:p>
        </w:tc>
        <w:tc>
          <w:tcPr>
            <w:tcW w:w="3330" w:type="dxa"/>
            <w:shd w:val="clear" w:color="auto" w:fill="auto"/>
            <w:vAlign w:val="center"/>
          </w:tcPr>
          <w:p w14:paraId="5D755C93"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Times New Roman"/>
                <w:sz w:val="20"/>
                <w:szCs w:val="24"/>
              </w:rPr>
              <w:t>Annually</w:t>
            </w:r>
          </w:p>
        </w:tc>
        <w:tc>
          <w:tcPr>
            <w:tcW w:w="3330" w:type="dxa"/>
            <w:shd w:val="clear" w:color="auto" w:fill="auto"/>
            <w:vAlign w:val="center"/>
          </w:tcPr>
          <w:p w14:paraId="7A6D4AEA" w14:textId="77777777" w:rsidR="000A1A4B" w:rsidRPr="00485F0E" w:rsidRDefault="000A1A4B" w:rsidP="00CA30A0">
            <w:pPr>
              <w:spacing w:after="0" w:line="240" w:lineRule="auto"/>
              <w:contextualSpacing/>
              <w:rPr>
                <w:rFonts w:ascii="Calibri" w:eastAsia="SimSun" w:hAnsi="Calibri" w:cs="Times New Roman"/>
                <w:sz w:val="20"/>
                <w:szCs w:val="24"/>
              </w:rPr>
            </w:pPr>
          </w:p>
        </w:tc>
        <w:tc>
          <w:tcPr>
            <w:tcW w:w="1890" w:type="dxa"/>
            <w:shd w:val="clear" w:color="auto" w:fill="auto"/>
          </w:tcPr>
          <w:p w14:paraId="4DDFF934" w14:textId="674CEE93" w:rsidR="000A1A4B" w:rsidRPr="00485F0E" w:rsidRDefault="002B2A9E"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w:t>
            </w:r>
            <w:r>
              <w:rPr>
                <w:rFonts w:ascii="Calibri" w:eastAsia="SimSun" w:hAnsi="Calibri"/>
                <w:sz w:val="20"/>
                <w:szCs w:val="24"/>
              </w:rPr>
              <w:t>N</w:t>
            </w:r>
            <w:r w:rsidR="00D344CB">
              <w:rPr>
                <w:rFonts w:ascii="Calibri" w:eastAsia="SimSun" w:hAnsi="Calibri"/>
                <w:sz w:val="20"/>
                <w:szCs w:val="24"/>
              </w:rPr>
              <w:t>EP</w:t>
            </w:r>
          </w:p>
        </w:tc>
      </w:tr>
      <w:tr w:rsidR="000A1A4B" w:rsidRPr="00485F0E" w14:paraId="5E3DF7DB" w14:textId="77777777" w:rsidTr="00CA30A0">
        <w:tc>
          <w:tcPr>
            <w:tcW w:w="4765" w:type="dxa"/>
            <w:shd w:val="clear" w:color="auto" w:fill="auto"/>
            <w:vAlign w:val="center"/>
          </w:tcPr>
          <w:p w14:paraId="4A875765"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 xml:space="preserve">Learning and Learning Missions </w:t>
            </w:r>
          </w:p>
        </w:tc>
        <w:tc>
          <w:tcPr>
            <w:tcW w:w="3330" w:type="dxa"/>
            <w:shd w:val="clear" w:color="auto" w:fill="auto"/>
            <w:vAlign w:val="center"/>
          </w:tcPr>
          <w:p w14:paraId="4530A5C4"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Times New Roman"/>
                <w:sz w:val="20"/>
                <w:szCs w:val="24"/>
              </w:rPr>
              <w:t>As needed</w:t>
            </w:r>
          </w:p>
        </w:tc>
        <w:tc>
          <w:tcPr>
            <w:tcW w:w="3330" w:type="dxa"/>
            <w:shd w:val="clear" w:color="auto" w:fill="auto"/>
            <w:vAlign w:val="center"/>
          </w:tcPr>
          <w:p w14:paraId="76543581"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Relevant lessons are captured by the project team and used to inform management decisions.</w:t>
            </w:r>
          </w:p>
        </w:tc>
        <w:tc>
          <w:tcPr>
            <w:tcW w:w="1890" w:type="dxa"/>
            <w:shd w:val="clear" w:color="auto" w:fill="auto"/>
          </w:tcPr>
          <w:p w14:paraId="179585E2" w14:textId="7BEDD611" w:rsidR="000A1A4B" w:rsidRPr="00485F0E" w:rsidRDefault="00A84B3F"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7515A172" w14:textId="77777777" w:rsidTr="00CA30A0">
        <w:tc>
          <w:tcPr>
            <w:tcW w:w="4765" w:type="dxa"/>
            <w:shd w:val="clear" w:color="auto" w:fill="auto"/>
            <w:vAlign w:val="center"/>
          </w:tcPr>
          <w:p w14:paraId="0A5A74B6"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Annual Project Quality Assurance</w:t>
            </w:r>
          </w:p>
        </w:tc>
        <w:tc>
          <w:tcPr>
            <w:tcW w:w="3330" w:type="dxa"/>
            <w:shd w:val="clear" w:color="auto" w:fill="auto"/>
            <w:vAlign w:val="center"/>
          </w:tcPr>
          <w:p w14:paraId="4B3C3006"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Times New Roman"/>
                <w:sz w:val="20"/>
                <w:szCs w:val="24"/>
              </w:rPr>
              <w:t>Annually</w:t>
            </w:r>
          </w:p>
        </w:tc>
        <w:tc>
          <w:tcPr>
            <w:tcW w:w="3330" w:type="dxa"/>
            <w:shd w:val="clear" w:color="auto" w:fill="auto"/>
            <w:vAlign w:val="center"/>
          </w:tcPr>
          <w:p w14:paraId="5F0B4213"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Areas of strength and weakness will be reviewed by project management and used to inform decisions to improve project performance.</w:t>
            </w:r>
          </w:p>
        </w:tc>
        <w:tc>
          <w:tcPr>
            <w:tcW w:w="1890" w:type="dxa"/>
            <w:shd w:val="clear" w:color="auto" w:fill="auto"/>
          </w:tcPr>
          <w:p w14:paraId="4DF2C252" w14:textId="0C46D4BA" w:rsidR="000A1A4B" w:rsidRPr="00485F0E" w:rsidRDefault="00A84B3F"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163AC37D" w14:textId="77777777" w:rsidTr="00CA30A0">
        <w:tc>
          <w:tcPr>
            <w:tcW w:w="4765" w:type="dxa"/>
            <w:shd w:val="clear" w:color="auto" w:fill="auto"/>
            <w:vAlign w:val="center"/>
          </w:tcPr>
          <w:p w14:paraId="59DF9490"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Review and Make Course Corrections</w:t>
            </w:r>
          </w:p>
        </w:tc>
        <w:tc>
          <w:tcPr>
            <w:tcW w:w="3330" w:type="dxa"/>
            <w:shd w:val="clear" w:color="auto" w:fill="auto"/>
            <w:vAlign w:val="center"/>
          </w:tcPr>
          <w:p w14:paraId="715345C8"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Times New Roman"/>
                <w:sz w:val="20"/>
                <w:szCs w:val="24"/>
              </w:rPr>
              <w:t>At least annually</w:t>
            </w:r>
          </w:p>
        </w:tc>
        <w:tc>
          <w:tcPr>
            <w:tcW w:w="3330" w:type="dxa"/>
            <w:shd w:val="clear" w:color="auto" w:fill="auto"/>
          </w:tcPr>
          <w:p w14:paraId="22A8F1F5"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 xml:space="preserve">Performance data, risks, </w:t>
            </w:r>
            <w:proofErr w:type="gramStart"/>
            <w:r w:rsidRPr="00485F0E">
              <w:rPr>
                <w:rFonts w:ascii="Calibri" w:eastAsia="SimSun" w:hAnsi="Calibri" w:cs="Times New Roman"/>
                <w:sz w:val="20"/>
                <w:szCs w:val="24"/>
              </w:rPr>
              <w:t>lessons</w:t>
            </w:r>
            <w:proofErr w:type="gramEnd"/>
            <w:r w:rsidRPr="00485F0E">
              <w:rPr>
                <w:rFonts w:ascii="Calibri" w:eastAsia="SimSun" w:hAnsi="Calibri" w:cs="Times New Roman"/>
                <w:sz w:val="20"/>
                <w:szCs w:val="24"/>
              </w:rPr>
              <w:t xml:space="preserve"> and quality will be discussed by the project board and used to make course corrections.</w:t>
            </w:r>
          </w:p>
        </w:tc>
        <w:tc>
          <w:tcPr>
            <w:tcW w:w="1890" w:type="dxa"/>
            <w:shd w:val="clear" w:color="auto" w:fill="auto"/>
          </w:tcPr>
          <w:p w14:paraId="465717D9" w14:textId="185E5A50" w:rsidR="000A1A4B" w:rsidRPr="00485F0E" w:rsidRDefault="00A84B3F"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7D5345ED" w14:textId="77777777" w:rsidTr="00CA30A0">
        <w:tc>
          <w:tcPr>
            <w:tcW w:w="4765" w:type="dxa"/>
            <w:shd w:val="clear" w:color="auto" w:fill="auto"/>
            <w:vAlign w:val="center"/>
          </w:tcPr>
          <w:p w14:paraId="676A5C36"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Calibri"/>
                <w:b/>
                <w:sz w:val="20"/>
                <w:szCs w:val="20"/>
              </w:rPr>
              <w:t>Annual GEF Project Implementation Report (PIR)</w:t>
            </w:r>
          </w:p>
        </w:tc>
        <w:tc>
          <w:tcPr>
            <w:tcW w:w="3330" w:type="dxa"/>
            <w:shd w:val="clear" w:color="auto" w:fill="auto"/>
            <w:vAlign w:val="center"/>
          </w:tcPr>
          <w:p w14:paraId="76608098" w14:textId="77777777" w:rsidR="000A1A4B" w:rsidRPr="00485F0E" w:rsidRDefault="000A1A4B" w:rsidP="00CA30A0">
            <w:pPr>
              <w:spacing w:after="0" w:line="240" w:lineRule="auto"/>
              <w:contextualSpacing/>
              <w:jc w:val="center"/>
              <w:rPr>
                <w:rFonts w:ascii="Calibri" w:eastAsia="SimSun" w:hAnsi="Calibri" w:cs="Times New Roman"/>
                <w:sz w:val="20"/>
                <w:szCs w:val="24"/>
              </w:rPr>
            </w:pPr>
            <w:r w:rsidRPr="00485F0E">
              <w:rPr>
                <w:rFonts w:ascii="Calibri" w:eastAsia="SimSun" w:hAnsi="Calibri" w:cs="Calibri"/>
                <w:sz w:val="20"/>
                <w:szCs w:val="20"/>
              </w:rPr>
              <w:t>Annually typically between June-September</w:t>
            </w:r>
          </w:p>
        </w:tc>
        <w:tc>
          <w:tcPr>
            <w:tcW w:w="3330" w:type="dxa"/>
            <w:shd w:val="clear" w:color="auto" w:fill="auto"/>
          </w:tcPr>
          <w:p w14:paraId="6F324685" w14:textId="77777777" w:rsidR="000A1A4B" w:rsidRPr="00485F0E" w:rsidRDefault="000A1A4B" w:rsidP="00CA30A0">
            <w:pPr>
              <w:spacing w:after="0" w:line="240" w:lineRule="auto"/>
              <w:contextualSpacing/>
              <w:rPr>
                <w:rFonts w:ascii="Calibri" w:eastAsia="SimSun" w:hAnsi="Calibri" w:cs="Times New Roman"/>
                <w:sz w:val="20"/>
                <w:szCs w:val="24"/>
              </w:rPr>
            </w:pPr>
            <w:r w:rsidRPr="00485F0E">
              <w:rPr>
                <w:rFonts w:ascii="Calibri" w:eastAsia="SimSun" w:hAnsi="Calibri" w:cs="Times New Roman"/>
                <w:sz w:val="20"/>
                <w:szCs w:val="24"/>
              </w:rPr>
              <w:t xml:space="preserve">Mandatory contribution by Project Team, </w:t>
            </w:r>
            <w:proofErr w:type="gramStart"/>
            <w:r w:rsidRPr="00485F0E">
              <w:rPr>
                <w:rFonts w:ascii="Calibri" w:eastAsia="SimSun" w:hAnsi="Calibri" w:cs="Times New Roman"/>
                <w:sz w:val="20"/>
                <w:szCs w:val="24"/>
              </w:rPr>
              <w:t>CO</w:t>
            </w:r>
            <w:proofErr w:type="gramEnd"/>
            <w:r w:rsidRPr="00485F0E">
              <w:rPr>
                <w:rFonts w:ascii="Calibri" w:eastAsia="SimSun" w:hAnsi="Calibri" w:cs="Times New Roman"/>
                <w:sz w:val="20"/>
                <w:szCs w:val="24"/>
              </w:rPr>
              <w:t xml:space="preserve"> and RTA. Strengths and weaknesses will be reviewed by project management and used to inform decisions to improve project performance</w:t>
            </w:r>
          </w:p>
        </w:tc>
        <w:tc>
          <w:tcPr>
            <w:tcW w:w="1890" w:type="dxa"/>
            <w:shd w:val="clear" w:color="auto" w:fill="auto"/>
          </w:tcPr>
          <w:p w14:paraId="76C84D88" w14:textId="11C24ADF" w:rsidR="000A1A4B" w:rsidRPr="00485F0E" w:rsidRDefault="001F10C2"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r w:rsidR="000A1A4B" w:rsidRPr="00485F0E" w14:paraId="360CD6B6" w14:textId="77777777" w:rsidTr="00CA30A0">
        <w:tc>
          <w:tcPr>
            <w:tcW w:w="4765" w:type="dxa"/>
            <w:shd w:val="clear" w:color="auto" w:fill="auto"/>
            <w:vAlign w:val="center"/>
          </w:tcPr>
          <w:p w14:paraId="7EAE881C" w14:textId="77777777" w:rsidR="000A1A4B" w:rsidRPr="00485F0E" w:rsidRDefault="000A1A4B" w:rsidP="00CA30A0">
            <w:pPr>
              <w:spacing w:after="0" w:line="240" w:lineRule="auto"/>
              <w:contextualSpacing/>
              <w:rPr>
                <w:rFonts w:ascii="Calibri" w:eastAsia="SimSun" w:hAnsi="Calibri" w:cs="Times New Roman"/>
                <w:b/>
                <w:sz w:val="20"/>
                <w:szCs w:val="24"/>
              </w:rPr>
            </w:pPr>
            <w:r w:rsidRPr="00485F0E">
              <w:rPr>
                <w:rFonts w:ascii="Calibri" w:eastAsia="SimSun" w:hAnsi="Calibri" w:cs="Times New Roman"/>
                <w:b/>
                <w:sz w:val="20"/>
                <w:szCs w:val="24"/>
              </w:rPr>
              <w:t>Project Review (Project Board)</w:t>
            </w:r>
          </w:p>
        </w:tc>
        <w:tc>
          <w:tcPr>
            <w:tcW w:w="3330" w:type="dxa"/>
            <w:shd w:val="clear" w:color="auto" w:fill="auto"/>
            <w:vAlign w:val="center"/>
          </w:tcPr>
          <w:p w14:paraId="08A8937C" w14:textId="77777777" w:rsidR="000A1A4B" w:rsidRPr="00485F0E" w:rsidRDefault="000A1A4B" w:rsidP="00CA30A0">
            <w:pPr>
              <w:spacing w:after="0" w:line="240" w:lineRule="auto"/>
              <w:contextualSpacing/>
              <w:jc w:val="center"/>
              <w:rPr>
                <w:rFonts w:ascii="Calibri" w:eastAsia="SimSun" w:hAnsi="Calibri" w:cs="Times New Roman"/>
                <w:i/>
                <w:iCs/>
                <w:sz w:val="20"/>
                <w:szCs w:val="24"/>
              </w:rPr>
            </w:pPr>
            <w:r w:rsidRPr="0048758D">
              <w:rPr>
                <w:rFonts w:ascii="Calibri" w:eastAsia="SimSun" w:hAnsi="Calibri" w:cs="Times New Roman"/>
                <w:i/>
                <w:iCs/>
                <w:sz w:val="20"/>
                <w:szCs w:val="24"/>
              </w:rPr>
              <w:t>Specify frequency (i.e., at least annually)</w:t>
            </w:r>
          </w:p>
        </w:tc>
        <w:tc>
          <w:tcPr>
            <w:tcW w:w="3330" w:type="dxa"/>
            <w:shd w:val="clear" w:color="auto" w:fill="auto"/>
            <w:vAlign w:val="center"/>
          </w:tcPr>
          <w:p w14:paraId="462EB285" w14:textId="77777777" w:rsidR="000A1A4B" w:rsidRPr="00485F0E" w:rsidRDefault="000A1A4B" w:rsidP="00CA30A0">
            <w:pPr>
              <w:spacing w:after="60" w:line="240" w:lineRule="auto"/>
              <w:contextualSpacing/>
              <w:rPr>
                <w:rFonts w:ascii="Calibri" w:eastAsia="SimSun" w:hAnsi="Calibri" w:cs="Times New Roman"/>
                <w:b/>
                <w:sz w:val="20"/>
                <w:szCs w:val="24"/>
              </w:rPr>
            </w:pPr>
            <w:r w:rsidRPr="00485F0E">
              <w:rPr>
                <w:rFonts w:ascii="Calibri" w:eastAsia="SimSun" w:hAnsi="Calibri" w:cs="Times New Roman"/>
                <w:sz w:val="20"/>
                <w:szCs w:val="24"/>
              </w:rPr>
              <w:t xml:space="preserve">Any quality concerns or slower than expected progress should be discussed by the project board and management actions agreed to address the issues identified. </w:t>
            </w:r>
          </w:p>
        </w:tc>
        <w:tc>
          <w:tcPr>
            <w:tcW w:w="1890" w:type="dxa"/>
            <w:shd w:val="clear" w:color="auto" w:fill="auto"/>
          </w:tcPr>
          <w:p w14:paraId="0883742F" w14:textId="46ECD537" w:rsidR="000A1A4B" w:rsidRPr="00485F0E" w:rsidRDefault="001F10C2" w:rsidP="00CA30A0">
            <w:pPr>
              <w:spacing w:after="0" w:line="240" w:lineRule="auto"/>
              <w:contextualSpacing/>
              <w:jc w:val="both"/>
              <w:rPr>
                <w:rFonts w:ascii="Calibri" w:eastAsia="SimSun" w:hAnsi="Calibri" w:cs="Times New Roman"/>
                <w:sz w:val="20"/>
                <w:szCs w:val="24"/>
              </w:rPr>
            </w:pPr>
            <w:r>
              <w:rPr>
                <w:rFonts w:ascii="Calibri" w:eastAsia="SimSun" w:hAnsi="Calibri" w:cs="Times New Roman"/>
                <w:sz w:val="20"/>
                <w:szCs w:val="24"/>
              </w:rPr>
              <w:t>UNEP</w:t>
            </w:r>
          </w:p>
        </w:tc>
      </w:tr>
    </w:tbl>
    <w:p w14:paraId="077BFE64" w14:textId="77777777" w:rsidR="00123345" w:rsidRDefault="00123345" w:rsidP="00582190">
      <w:pPr>
        <w:spacing w:after="0" w:line="240" w:lineRule="auto"/>
        <w:jc w:val="both"/>
        <w:rPr>
          <w:rFonts w:ascii="Calibri" w:eastAsia="SimSun" w:hAnsi="Calibri" w:cs="Calibri"/>
        </w:rPr>
      </w:pPr>
    </w:p>
    <w:p w14:paraId="6B32E4B8" w14:textId="0EC1E6E4" w:rsidR="00F1049A" w:rsidRDefault="00F1049A" w:rsidP="00582190">
      <w:pPr>
        <w:spacing w:after="0" w:line="240" w:lineRule="auto"/>
        <w:jc w:val="both"/>
        <w:rPr>
          <w:rFonts w:ascii="Calibri" w:eastAsia="SimSun" w:hAnsi="Calibri" w:cs="Calibri"/>
        </w:rPr>
      </w:pPr>
    </w:p>
    <w:p w14:paraId="3FC376CB" w14:textId="48B12BE7" w:rsidR="00CC74B5" w:rsidRDefault="00CC74B5" w:rsidP="00582190">
      <w:pPr>
        <w:spacing w:after="0" w:line="240" w:lineRule="auto"/>
        <w:jc w:val="both"/>
        <w:rPr>
          <w:rFonts w:ascii="Calibri" w:eastAsia="SimSun" w:hAnsi="Calibri" w:cs="Calibri"/>
        </w:rPr>
      </w:pPr>
    </w:p>
    <w:p w14:paraId="4FEE14CF" w14:textId="7BA12582" w:rsidR="00CC74B5" w:rsidRDefault="00CC74B5" w:rsidP="00582190">
      <w:pPr>
        <w:spacing w:after="0" w:line="240" w:lineRule="auto"/>
        <w:jc w:val="both"/>
        <w:rPr>
          <w:rFonts w:ascii="Calibri" w:eastAsia="SimSun" w:hAnsi="Calibri" w:cs="Calibri"/>
        </w:rPr>
      </w:pPr>
    </w:p>
    <w:p w14:paraId="7028E409" w14:textId="77777777" w:rsidR="00CC74B5" w:rsidRDefault="00CC74B5" w:rsidP="00582190">
      <w:pPr>
        <w:spacing w:after="0" w:line="240" w:lineRule="auto"/>
        <w:jc w:val="both"/>
        <w:rPr>
          <w:rFonts w:ascii="Calibri" w:eastAsia="SimSun" w:hAnsi="Calibri" w:cs="Calibri"/>
        </w:rPr>
      </w:pPr>
    </w:p>
    <w:p w14:paraId="58208685" w14:textId="77777777" w:rsidR="00F1049A" w:rsidRDefault="00F1049A" w:rsidP="00582190">
      <w:pPr>
        <w:spacing w:after="0" w:line="240" w:lineRule="auto"/>
        <w:jc w:val="both"/>
        <w:rPr>
          <w:rFonts w:ascii="Calibri" w:eastAsia="SimSun" w:hAnsi="Calibri" w:cs="Calibri"/>
        </w:rPr>
      </w:pPr>
    </w:p>
    <w:p w14:paraId="43070412" w14:textId="77777777" w:rsidR="00F1049A" w:rsidRPr="00485F0E" w:rsidRDefault="00F1049A" w:rsidP="00F1049A">
      <w:pPr>
        <w:keepNext/>
        <w:spacing w:after="60" w:line="240" w:lineRule="auto"/>
        <w:jc w:val="both"/>
        <w:outlineLvl w:val="1"/>
        <w:rPr>
          <w:rFonts w:ascii="Calibri" w:eastAsia="SimSun" w:hAnsi="Calibri" w:cs="Times New Roman"/>
          <w:b/>
          <w:sz w:val="20"/>
          <w:szCs w:val="24"/>
        </w:rPr>
      </w:pPr>
      <w:bookmarkStart w:id="35" w:name="_Toc159576169"/>
      <w:r w:rsidRPr="00485F0E">
        <w:rPr>
          <w:rFonts w:ascii="Calibri" w:eastAsia="SimSun" w:hAnsi="Calibri" w:cs="Times New Roman"/>
          <w:b/>
          <w:sz w:val="20"/>
          <w:szCs w:val="24"/>
        </w:rPr>
        <w:t>Evaluation Plan</w:t>
      </w:r>
      <w:bookmarkEnd w:id="35"/>
    </w:p>
    <w:tbl>
      <w:tblPr>
        <w:tblW w:w="12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1835"/>
        <w:gridCol w:w="1876"/>
        <w:gridCol w:w="1952"/>
        <w:gridCol w:w="2632"/>
        <w:gridCol w:w="2135"/>
      </w:tblGrid>
      <w:tr w:rsidR="00F1049A" w:rsidRPr="00485F0E" w14:paraId="5066991B" w14:textId="77777777" w:rsidTr="00CA30A0">
        <w:trPr>
          <w:trHeight w:val="422"/>
        </w:trPr>
        <w:tc>
          <w:tcPr>
            <w:tcW w:w="2520" w:type="dxa"/>
            <w:shd w:val="clear" w:color="auto" w:fill="auto"/>
            <w:vAlign w:val="center"/>
          </w:tcPr>
          <w:p w14:paraId="7F340492" w14:textId="77777777" w:rsidR="00F1049A" w:rsidRPr="00485F0E" w:rsidRDefault="00F1049A" w:rsidP="00CA30A0">
            <w:pPr>
              <w:spacing w:after="6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Evaluation Title</w:t>
            </w:r>
          </w:p>
        </w:tc>
        <w:tc>
          <w:tcPr>
            <w:tcW w:w="1835" w:type="dxa"/>
          </w:tcPr>
          <w:p w14:paraId="09A053AC" w14:textId="77777777" w:rsidR="00F1049A" w:rsidRPr="00485F0E" w:rsidRDefault="00F1049A" w:rsidP="00CA30A0">
            <w:pPr>
              <w:spacing w:after="6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Partners (if joint)</w:t>
            </w:r>
          </w:p>
        </w:tc>
        <w:tc>
          <w:tcPr>
            <w:tcW w:w="1876" w:type="dxa"/>
            <w:shd w:val="clear" w:color="auto" w:fill="auto"/>
            <w:vAlign w:val="center"/>
          </w:tcPr>
          <w:p w14:paraId="66B6A00F" w14:textId="77777777" w:rsidR="00F1049A" w:rsidRPr="00485F0E" w:rsidRDefault="00F1049A" w:rsidP="00CA30A0">
            <w:pPr>
              <w:spacing w:after="6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Related Strategic Plan Output</w:t>
            </w:r>
          </w:p>
        </w:tc>
        <w:tc>
          <w:tcPr>
            <w:tcW w:w="1952" w:type="dxa"/>
            <w:shd w:val="clear" w:color="auto" w:fill="auto"/>
            <w:vAlign w:val="center"/>
          </w:tcPr>
          <w:p w14:paraId="07275098" w14:textId="77777777" w:rsidR="00F1049A" w:rsidRPr="00485F0E" w:rsidRDefault="00F1049A" w:rsidP="00CA30A0">
            <w:pPr>
              <w:spacing w:after="6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UNSDCF/CPD Outcome</w:t>
            </w:r>
          </w:p>
        </w:tc>
        <w:tc>
          <w:tcPr>
            <w:tcW w:w="2632" w:type="dxa"/>
            <w:shd w:val="clear" w:color="auto" w:fill="auto"/>
            <w:vAlign w:val="center"/>
          </w:tcPr>
          <w:p w14:paraId="0A4B9557" w14:textId="77777777" w:rsidR="00F1049A" w:rsidRPr="00485F0E" w:rsidRDefault="00F1049A" w:rsidP="00CA30A0">
            <w:pPr>
              <w:spacing w:after="6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Planned Completion Date</w:t>
            </w:r>
          </w:p>
        </w:tc>
        <w:tc>
          <w:tcPr>
            <w:tcW w:w="2135" w:type="dxa"/>
            <w:shd w:val="clear" w:color="auto" w:fill="auto"/>
            <w:vAlign w:val="center"/>
          </w:tcPr>
          <w:p w14:paraId="10ACCDFA" w14:textId="77777777" w:rsidR="00F1049A" w:rsidRPr="00485F0E" w:rsidRDefault="00F1049A" w:rsidP="00CA30A0">
            <w:pPr>
              <w:spacing w:after="60" w:line="240" w:lineRule="auto"/>
              <w:contextualSpacing/>
              <w:jc w:val="center"/>
              <w:rPr>
                <w:rFonts w:ascii="Calibri" w:eastAsia="SimSun" w:hAnsi="Calibri" w:cs="Times New Roman"/>
                <w:b/>
                <w:sz w:val="20"/>
                <w:szCs w:val="24"/>
              </w:rPr>
            </w:pPr>
            <w:r w:rsidRPr="00485F0E">
              <w:rPr>
                <w:rFonts w:ascii="Calibri" w:eastAsia="SimSun" w:hAnsi="Calibri" w:cs="Times New Roman"/>
                <w:b/>
                <w:sz w:val="20"/>
                <w:szCs w:val="24"/>
              </w:rPr>
              <w:t>Key Evaluation Stakeholders</w:t>
            </w:r>
          </w:p>
        </w:tc>
      </w:tr>
      <w:tr w:rsidR="00F1049A" w:rsidRPr="00F43F2A" w14:paraId="306472BA" w14:textId="77777777" w:rsidTr="00CA30A0">
        <w:trPr>
          <w:trHeight w:val="440"/>
        </w:trPr>
        <w:tc>
          <w:tcPr>
            <w:tcW w:w="2520" w:type="dxa"/>
            <w:shd w:val="clear" w:color="auto" w:fill="auto"/>
            <w:vAlign w:val="center"/>
          </w:tcPr>
          <w:p w14:paraId="20E11B3A" w14:textId="77777777" w:rsidR="00F1049A" w:rsidRPr="00485F0E" w:rsidRDefault="00F1049A" w:rsidP="00CA30A0">
            <w:pPr>
              <w:spacing w:after="60" w:line="240" w:lineRule="auto"/>
              <w:contextualSpacing/>
              <w:jc w:val="center"/>
              <w:rPr>
                <w:rFonts w:ascii="Calibri" w:eastAsia="SimSun" w:hAnsi="Calibri" w:cs="Times New Roman"/>
                <w:sz w:val="20"/>
                <w:szCs w:val="24"/>
              </w:rPr>
            </w:pPr>
            <w:r w:rsidRPr="00485F0E">
              <w:rPr>
                <w:rFonts w:ascii="Calibri" w:eastAsia="SimSun" w:hAnsi="Calibri" w:cs="Times New Roman"/>
                <w:sz w:val="20"/>
                <w:szCs w:val="24"/>
              </w:rPr>
              <w:t>Independent Terminal Evaluation (TE)</w:t>
            </w:r>
          </w:p>
        </w:tc>
        <w:tc>
          <w:tcPr>
            <w:tcW w:w="1835" w:type="dxa"/>
            <w:shd w:val="clear" w:color="auto" w:fill="auto"/>
            <w:vAlign w:val="center"/>
          </w:tcPr>
          <w:p w14:paraId="76DE4D3E" w14:textId="4F77B5C9" w:rsidR="00F1049A" w:rsidRPr="00485F0E" w:rsidRDefault="00F82364" w:rsidP="00CA30A0">
            <w:pPr>
              <w:spacing w:after="60" w:line="240" w:lineRule="auto"/>
              <w:contextualSpacing/>
              <w:jc w:val="center"/>
              <w:rPr>
                <w:rFonts w:ascii="Calibri" w:eastAsia="SimSun" w:hAnsi="Calibri" w:cs="Calibri"/>
                <w:i/>
                <w:sz w:val="20"/>
                <w:szCs w:val="20"/>
                <w:highlight w:val="yellow"/>
              </w:rPr>
            </w:pPr>
            <w:r w:rsidRPr="00F82364">
              <w:rPr>
                <w:rFonts w:ascii="Calibri" w:eastAsia="SimSun" w:hAnsi="Calibri" w:cs="Calibri"/>
                <w:i/>
                <w:sz w:val="20"/>
                <w:szCs w:val="20"/>
              </w:rPr>
              <w:t>UNEP</w:t>
            </w:r>
          </w:p>
        </w:tc>
        <w:tc>
          <w:tcPr>
            <w:tcW w:w="1876" w:type="dxa"/>
            <w:shd w:val="clear" w:color="auto" w:fill="auto"/>
            <w:vAlign w:val="center"/>
          </w:tcPr>
          <w:p w14:paraId="4946472C" w14:textId="601337E5" w:rsidR="00F1049A" w:rsidRPr="00485F0E" w:rsidRDefault="001F10C2" w:rsidP="00CA30A0">
            <w:pPr>
              <w:spacing w:after="60" w:line="240" w:lineRule="auto"/>
              <w:contextualSpacing/>
              <w:jc w:val="center"/>
              <w:rPr>
                <w:rFonts w:ascii="Calibri" w:eastAsia="SimSun" w:hAnsi="Calibri" w:cs="Times New Roman"/>
                <w:sz w:val="20"/>
                <w:szCs w:val="24"/>
              </w:rPr>
            </w:pPr>
            <w:r w:rsidRPr="001F10C2">
              <w:rPr>
                <w:rFonts w:ascii="Calibri" w:eastAsia="SimSun" w:hAnsi="Calibri" w:cs="Times New Roman"/>
                <w:b/>
                <w:bCs/>
                <w:sz w:val="20"/>
                <w:szCs w:val="24"/>
              </w:rPr>
              <w:t>UNDP Strategic Plan 2022-2025:</w:t>
            </w:r>
            <w:r w:rsidRPr="001F10C2">
              <w:rPr>
                <w:rFonts w:ascii="Calibri" w:eastAsia="SimSun" w:hAnsi="Calibri" w:cs="Times New Roman"/>
                <w:i/>
                <w:sz w:val="20"/>
                <w:szCs w:val="24"/>
              </w:rPr>
              <w:t xml:space="preserve"> </w:t>
            </w:r>
            <w:r w:rsidRPr="00F43F2A">
              <w:rPr>
                <w:rFonts w:ascii="Calibri" w:eastAsia="SimSun" w:hAnsi="Calibri" w:cs="Times New Roman"/>
                <w:sz w:val="20"/>
                <w:szCs w:val="24"/>
              </w:rPr>
              <w:t>Putting nature and the environment at the heart of national economies and planning; helping governments protect, manage and value their natural assets. This project will also contribute to the Nature Pledge.</w:t>
            </w:r>
          </w:p>
        </w:tc>
        <w:tc>
          <w:tcPr>
            <w:tcW w:w="1952" w:type="dxa"/>
            <w:shd w:val="clear" w:color="auto" w:fill="auto"/>
            <w:vAlign w:val="center"/>
          </w:tcPr>
          <w:p w14:paraId="2825425F" w14:textId="707D0B0A" w:rsidR="00F1049A" w:rsidRPr="00485F0E" w:rsidRDefault="00EB73E0" w:rsidP="00CA30A0">
            <w:pPr>
              <w:spacing w:after="60" w:line="240" w:lineRule="auto"/>
              <w:contextualSpacing/>
              <w:jc w:val="center"/>
              <w:rPr>
                <w:rFonts w:ascii="Calibri" w:eastAsia="SimSun" w:hAnsi="Calibri" w:cs="Times New Roman"/>
                <w:sz w:val="20"/>
                <w:szCs w:val="24"/>
              </w:rPr>
            </w:pPr>
            <w:r>
              <w:rPr>
                <w:rFonts w:ascii="Calibri" w:eastAsia="SimSun" w:hAnsi="Calibri" w:cs="Times New Roman"/>
                <w:sz w:val="20"/>
                <w:szCs w:val="24"/>
              </w:rPr>
              <w:t>N/A (Global Project)</w:t>
            </w:r>
          </w:p>
        </w:tc>
        <w:tc>
          <w:tcPr>
            <w:tcW w:w="2632" w:type="dxa"/>
            <w:shd w:val="clear" w:color="auto" w:fill="auto"/>
            <w:vAlign w:val="center"/>
          </w:tcPr>
          <w:p w14:paraId="386FF2C1" w14:textId="77777777" w:rsidR="00F1049A" w:rsidRPr="00485F0E" w:rsidRDefault="00F1049A" w:rsidP="00CA30A0">
            <w:pPr>
              <w:spacing w:after="60" w:line="240" w:lineRule="auto"/>
              <w:rPr>
                <w:rFonts w:ascii="Calibri" w:eastAsia="SimSun" w:hAnsi="Calibri" w:cs="Arial"/>
                <w:sz w:val="20"/>
                <w:szCs w:val="24"/>
              </w:rPr>
            </w:pPr>
            <w:r w:rsidRPr="00485F0E">
              <w:rPr>
                <w:rFonts w:ascii="Calibri" w:eastAsia="SimSun" w:hAnsi="Calibri" w:cs="Arial"/>
                <w:sz w:val="20"/>
                <w:szCs w:val="24"/>
              </w:rPr>
              <w:t>By the TE submission date included on cover page of Project Document</w:t>
            </w:r>
          </w:p>
        </w:tc>
        <w:tc>
          <w:tcPr>
            <w:tcW w:w="2135" w:type="dxa"/>
            <w:shd w:val="clear" w:color="auto" w:fill="auto"/>
            <w:vAlign w:val="center"/>
          </w:tcPr>
          <w:p w14:paraId="39C0B174" w14:textId="1662AB83" w:rsidR="00F1049A" w:rsidRPr="00F43F2A" w:rsidRDefault="001F10C2" w:rsidP="00F43F2A">
            <w:pPr>
              <w:spacing w:after="60" w:line="240" w:lineRule="auto"/>
              <w:rPr>
                <w:rFonts w:ascii="Calibri" w:eastAsia="SimSun" w:hAnsi="Calibri" w:cs="Arial"/>
                <w:sz w:val="20"/>
                <w:szCs w:val="24"/>
              </w:rPr>
            </w:pPr>
            <w:r w:rsidRPr="00F43F2A">
              <w:rPr>
                <w:rFonts w:ascii="Calibri" w:eastAsia="SimSun" w:hAnsi="Calibri" w:cs="Arial"/>
                <w:sz w:val="20"/>
                <w:szCs w:val="24"/>
              </w:rPr>
              <w:t>GEF Secretariat, SCBD, UNEP and Country offices</w:t>
            </w:r>
          </w:p>
        </w:tc>
      </w:tr>
    </w:tbl>
    <w:p w14:paraId="7E98B28F" w14:textId="77777777" w:rsidR="00F1049A" w:rsidRDefault="00F1049A" w:rsidP="00582190">
      <w:pPr>
        <w:spacing w:after="0" w:line="240" w:lineRule="auto"/>
        <w:jc w:val="both"/>
        <w:rPr>
          <w:rFonts w:ascii="Calibri" w:eastAsia="SimSun" w:hAnsi="Calibri" w:cs="Calibri"/>
        </w:rPr>
      </w:pPr>
    </w:p>
    <w:tbl>
      <w:tblPr>
        <w:tblW w:w="13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92"/>
        <w:gridCol w:w="5523"/>
      </w:tblGrid>
      <w:tr w:rsidR="00887D22" w:rsidRPr="00485F0E" w14:paraId="569C57D9" w14:textId="77777777" w:rsidTr="7896F703">
        <w:trPr>
          <w:tblHeader/>
          <w:jc w:val="center"/>
        </w:trPr>
        <w:tc>
          <w:tcPr>
            <w:tcW w:w="13315" w:type="dxa"/>
            <w:gridSpan w:val="2"/>
            <w:shd w:val="clear" w:color="auto" w:fill="BFBFBF" w:themeFill="background1" w:themeFillShade="BF"/>
          </w:tcPr>
          <w:p w14:paraId="4772655D" w14:textId="77777777" w:rsidR="00887D22" w:rsidRPr="00485F0E" w:rsidRDefault="00887D22" w:rsidP="00CA30A0">
            <w:pPr>
              <w:spacing w:after="0" w:line="240" w:lineRule="auto"/>
              <w:jc w:val="both"/>
              <w:rPr>
                <w:rFonts w:ascii="Calibri" w:eastAsia="SimSun" w:hAnsi="Calibri" w:cs="Times New Roman"/>
                <w:i/>
                <w:sz w:val="20"/>
                <w:szCs w:val="24"/>
                <w:highlight w:val="magenta"/>
              </w:rPr>
            </w:pPr>
            <w:bookmarkStart w:id="36" w:name="_Hlk146283487"/>
            <w:r w:rsidRPr="00485F0E">
              <w:rPr>
                <w:rFonts w:ascii="Calibri" w:eastAsia="SimSun" w:hAnsi="Calibri" w:cs="Arial"/>
                <w:b/>
                <w:sz w:val="20"/>
                <w:szCs w:val="24"/>
              </w:rPr>
              <w:t xml:space="preserve">Monitoring and Evaluation Budget for project execution: </w:t>
            </w:r>
          </w:p>
          <w:p w14:paraId="0AA77E13" w14:textId="77777777" w:rsidR="00887D22" w:rsidRPr="00485F0E" w:rsidRDefault="00887D22" w:rsidP="00CA30A0">
            <w:pPr>
              <w:spacing w:after="0" w:line="240" w:lineRule="auto"/>
              <w:jc w:val="both"/>
              <w:rPr>
                <w:rFonts w:ascii="Calibri" w:eastAsia="SimSun" w:hAnsi="Calibri" w:cs="Calibri"/>
                <w:i/>
                <w:sz w:val="20"/>
                <w:szCs w:val="20"/>
                <w:highlight w:val="yellow"/>
              </w:rPr>
            </w:pPr>
          </w:p>
        </w:tc>
      </w:tr>
      <w:tr w:rsidR="00887D22" w:rsidRPr="00485F0E" w14:paraId="339600D4" w14:textId="77777777" w:rsidTr="7896F703">
        <w:trPr>
          <w:trHeight w:val="512"/>
          <w:tblHeader/>
          <w:jc w:val="center"/>
        </w:trPr>
        <w:tc>
          <w:tcPr>
            <w:tcW w:w="7792" w:type="dxa"/>
            <w:shd w:val="clear" w:color="auto" w:fill="BFBFBF" w:themeFill="background1" w:themeFillShade="BF"/>
          </w:tcPr>
          <w:p w14:paraId="46E2FB78" w14:textId="77777777" w:rsidR="00887D22" w:rsidRPr="00485F0E" w:rsidRDefault="00887D22" w:rsidP="00CA30A0">
            <w:pPr>
              <w:spacing w:after="60" w:line="240" w:lineRule="auto"/>
              <w:jc w:val="both"/>
              <w:rPr>
                <w:rFonts w:ascii="Calibri" w:eastAsia="SimSun" w:hAnsi="Calibri" w:cs="Calibri"/>
                <w:b/>
                <w:sz w:val="20"/>
                <w:szCs w:val="20"/>
              </w:rPr>
            </w:pPr>
            <w:r w:rsidRPr="00485F0E">
              <w:rPr>
                <w:rFonts w:ascii="Calibri" w:eastAsia="SimSun" w:hAnsi="Calibri" w:cs="Calibri"/>
                <w:b/>
                <w:sz w:val="20"/>
                <w:szCs w:val="20"/>
              </w:rPr>
              <w:t>GEF M&amp;E requirements to be undertaken by Project Management Unit (PMU)</w:t>
            </w:r>
          </w:p>
          <w:p w14:paraId="0CD60A0E" w14:textId="77777777" w:rsidR="00887D22" w:rsidRPr="00485F0E" w:rsidRDefault="00887D22" w:rsidP="00CA30A0">
            <w:pPr>
              <w:spacing w:after="60" w:line="240" w:lineRule="auto"/>
              <w:jc w:val="both"/>
              <w:rPr>
                <w:rFonts w:ascii="Calibri" w:eastAsia="SimSun" w:hAnsi="Calibri" w:cs="Calibri"/>
                <w:b/>
                <w:sz w:val="20"/>
                <w:szCs w:val="20"/>
              </w:rPr>
            </w:pPr>
          </w:p>
        </w:tc>
        <w:tc>
          <w:tcPr>
            <w:tcW w:w="5523" w:type="dxa"/>
            <w:shd w:val="clear" w:color="auto" w:fill="BFBFBF" w:themeFill="background1" w:themeFillShade="BF"/>
          </w:tcPr>
          <w:p w14:paraId="0A4C7E4D" w14:textId="77777777" w:rsidR="00887D22" w:rsidRPr="00485F0E" w:rsidRDefault="00887D22" w:rsidP="00CA30A0">
            <w:pPr>
              <w:spacing w:after="60" w:line="240" w:lineRule="auto"/>
              <w:jc w:val="both"/>
              <w:rPr>
                <w:rFonts w:ascii="Calibri" w:eastAsia="SimSun" w:hAnsi="Calibri" w:cs="Calibri"/>
                <w:b/>
                <w:sz w:val="20"/>
                <w:szCs w:val="20"/>
              </w:rPr>
            </w:pPr>
            <w:r w:rsidRPr="00485F0E">
              <w:rPr>
                <w:rFonts w:ascii="Calibri" w:eastAsia="SimSun" w:hAnsi="Calibri" w:cs="Calibri"/>
                <w:b/>
                <w:sz w:val="20"/>
                <w:szCs w:val="20"/>
              </w:rPr>
              <w:t>Indicative costs (US$)</w:t>
            </w:r>
          </w:p>
        </w:tc>
      </w:tr>
      <w:tr w:rsidR="00887D22" w:rsidRPr="00485F0E" w14:paraId="53272DC0" w14:textId="77777777" w:rsidTr="7896F703">
        <w:trPr>
          <w:trHeight w:val="548"/>
          <w:jc w:val="center"/>
        </w:trPr>
        <w:tc>
          <w:tcPr>
            <w:tcW w:w="7792" w:type="dxa"/>
          </w:tcPr>
          <w:p w14:paraId="1CAA88FA" w14:textId="77777777" w:rsidR="00887D22" w:rsidRPr="00485F0E" w:rsidRDefault="00887D22" w:rsidP="00CA30A0">
            <w:pPr>
              <w:spacing w:after="60" w:line="240" w:lineRule="auto"/>
              <w:jc w:val="both"/>
              <w:rPr>
                <w:rFonts w:ascii="Calibri" w:eastAsia="SimSun" w:hAnsi="Calibri" w:cs="Calibri"/>
                <w:sz w:val="20"/>
                <w:szCs w:val="20"/>
              </w:rPr>
            </w:pPr>
            <w:r w:rsidRPr="00485F0E">
              <w:rPr>
                <w:rFonts w:ascii="Calibri" w:eastAsia="SimSun" w:hAnsi="Calibri" w:cs="Calibri"/>
                <w:b/>
                <w:sz w:val="20"/>
                <w:szCs w:val="20"/>
              </w:rPr>
              <w:t>Inception Workshop and Report</w:t>
            </w:r>
          </w:p>
        </w:tc>
        <w:tc>
          <w:tcPr>
            <w:tcW w:w="5523" w:type="dxa"/>
          </w:tcPr>
          <w:p w14:paraId="5555AEFE" w14:textId="6A59E97D" w:rsidR="00887D22" w:rsidRPr="00485F0E" w:rsidRDefault="001921A5" w:rsidP="00CA30A0">
            <w:pPr>
              <w:spacing w:after="60" w:line="240" w:lineRule="auto"/>
              <w:jc w:val="both"/>
              <w:rPr>
                <w:rFonts w:ascii="Calibri" w:eastAsia="SimSun" w:hAnsi="Calibri" w:cs="Calibri"/>
                <w:sz w:val="20"/>
                <w:szCs w:val="20"/>
                <w:highlight w:val="yellow"/>
              </w:rPr>
            </w:pPr>
            <w:r w:rsidRPr="001921A5">
              <w:rPr>
                <w:rFonts w:ascii="Calibri" w:eastAsia="SimSun" w:hAnsi="Calibri" w:cs="Calibri"/>
                <w:sz w:val="20"/>
                <w:szCs w:val="20"/>
              </w:rPr>
              <w:t>1</w:t>
            </w:r>
            <w:r w:rsidR="006B3590">
              <w:rPr>
                <w:rFonts w:ascii="Calibri" w:eastAsia="SimSun" w:hAnsi="Calibri" w:cs="Calibri"/>
                <w:sz w:val="20"/>
                <w:szCs w:val="20"/>
              </w:rPr>
              <w:t>1,</w:t>
            </w:r>
            <w:r w:rsidR="00121025">
              <w:rPr>
                <w:rFonts w:ascii="Calibri" w:eastAsia="SimSun" w:hAnsi="Calibri" w:cs="Calibri"/>
                <w:sz w:val="20"/>
                <w:szCs w:val="20"/>
              </w:rPr>
              <w:t>641</w:t>
            </w:r>
          </w:p>
        </w:tc>
      </w:tr>
      <w:tr w:rsidR="00887D22" w:rsidRPr="00485F0E" w14:paraId="332F8912" w14:textId="77777777" w:rsidTr="7896F703">
        <w:trPr>
          <w:jc w:val="center"/>
        </w:trPr>
        <w:tc>
          <w:tcPr>
            <w:tcW w:w="7792" w:type="dxa"/>
          </w:tcPr>
          <w:p w14:paraId="2112F2AC" w14:textId="77777777" w:rsidR="00887D22" w:rsidRPr="00485F0E" w:rsidRDefault="00887D22" w:rsidP="00CA30A0">
            <w:pPr>
              <w:spacing w:after="60" w:line="240" w:lineRule="auto"/>
              <w:jc w:val="both"/>
              <w:rPr>
                <w:rFonts w:ascii="Calibri" w:eastAsia="SimSun" w:hAnsi="Calibri" w:cs="Calibri"/>
                <w:sz w:val="20"/>
                <w:szCs w:val="20"/>
              </w:rPr>
            </w:pPr>
            <w:r w:rsidRPr="00485F0E">
              <w:rPr>
                <w:rFonts w:ascii="Calibri" w:eastAsia="SimSun" w:hAnsi="Calibri" w:cs="Calibri"/>
                <w:b/>
                <w:sz w:val="20"/>
                <w:szCs w:val="20"/>
              </w:rPr>
              <w:t xml:space="preserve">M&amp;E required to report on progress made in reaching GEF core indicators and project results included in the project results framework </w:t>
            </w:r>
          </w:p>
        </w:tc>
        <w:tc>
          <w:tcPr>
            <w:tcW w:w="5523" w:type="dxa"/>
          </w:tcPr>
          <w:p w14:paraId="6EF474BE" w14:textId="3BFD2340" w:rsidR="00887D22" w:rsidRPr="00485F0E" w:rsidRDefault="00477F83" w:rsidP="00CA30A0">
            <w:pPr>
              <w:spacing w:after="60" w:line="240" w:lineRule="auto"/>
              <w:jc w:val="both"/>
              <w:rPr>
                <w:rFonts w:ascii="Calibri" w:eastAsia="SimSun" w:hAnsi="Calibri" w:cs="Calibri"/>
                <w:i/>
                <w:sz w:val="20"/>
                <w:szCs w:val="20"/>
                <w:highlight w:val="yellow"/>
                <w:lang w:val="en-GB"/>
              </w:rPr>
            </w:pPr>
            <w:r w:rsidRPr="00477F83">
              <w:rPr>
                <w:rFonts w:ascii="Calibri" w:eastAsia="SimSun" w:hAnsi="Calibri" w:cs="Calibri"/>
                <w:i/>
                <w:sz w:val="20"/>
                <w:szCs w:val="20"/>
                <w:lang w:val="en-GB"/>
              </w:rPr>
              <w:t>N/A</w:t>
            </w:r>
          </w:p>
        </w:tc>
      </w:tr>
      <w:tr w:rsidR="00F618BD" w:rsidRPr="00485F0E" w14:paraId="05E3D059" w14:textId="77777777" w:rsidTr="7896F703">
        <w:trPr>
          <w:jc w:val="center"/>
        </w:trPr>
        <w:tc>
          <w:tcPr>
            <w:tcW w:w="7792" w:type="dxa"/>
          </w:tcPr>
          <w:p w14:paraId="287D1806" w14:textId="25470ADA" w:rsidR="00F618BD" w:rsidRPr="00485F0E" w:rsidRDefault="00F618BD" w:rsidP="00CA30A0">
            <w:pPr>
              <w:spacing w:after="60" w:line="240" w:lineRule="auto"/>
              <w:jc w:val="both"/>
              <w:rPr>
                <w:rFonts w:ascii="Calibri" w:eastAsia="SimSun" w:hAnsi="Calibri" w:cs="Calibri"/>
                <w:b/>
                <w:sz w:val="20"/>
                <w:szCs w:val="20"/>
              </w:rPr>
            </w:pPr>
            <w:r w:rsidRPr="00F241AF">
              <w:rPr>
                <w:rFonts w:ascii="Calibri" w:eastAsia="SimSun" w:hAnsi="Calibri" w:cs="Times New Roman"/>
                <w:b/>
                <w:sz w:val="20"/>
                <w:szCs w:val="24"/>
              </w:rPr>
              <w:t xml:space="preserve">Monitor </w:t>
            </w:r>
            <w:r>
              <w:rPr>
                <w:rFonts w:ascii="Calibri" w:eastAsia="SimSun" w:hAnsi="Calibri" w:cs="Times New Roman"/>
                <w:b/>
                <w:sz w:val="20"/>
                <w:szCs w:val="24"/>
              </w:rPr>
              <w:t>safeguard management framework</w:t>
            </w:r>
            <w:r w:rsidR="00202B1F">
              <w:rPr>
                <w:rFonts w:ascii="Calibri" w:eastAsia="SimSun" w:hAnsi="Calibri" w:cs="Times New Roman"/>
                <w:b/>
                <w:sz w:val="20"/>
                <w:szCs w:val="24"/>
              </w:rPr>
              <w:t xml:space="preserve"> and SES policies</w:t>
            </w:r>
          </w:p>
        </w:tc>
        <w:tc>
          <w:tcPr>
            <w:tcW w:w="5523" w:type="dxa"/>
          </w:tcPr>
          <w:p w14:paraId="620F740C" w14:textId="5EDC70F8" w:rsidR="00F618BD" w:rsidRPr="00477F83" w:rsidRDefault="006F1C8F" w:rsidP="00CA30A0">
            <w:pPr>
              <w:spacing w:after="60" w:line="240" w:lineRule="auto"/>
              <w:jc w:val="both"/>
              <w:rPr>
                <w:rFonts w:ascii="Calibri" w:eastAsia="SimSun" w:hAnsi="Calibri" w:cs="Calibri"/>
                <w:i/>
                <w:sz w:val="20"/>
                <w:szCs w:val="20"/>
                <w:lang w:val="en-GB"/>
              </w:rPr>
            </w:pPr>
            <w:r w:rsidRPr="006F1C8F">
              <w:rPr>
                <w:rFonts w:ascii="Calibri" w:eastAsia="SimSun" w:hAnsi="Calibri" w:cs="Calibri"/>
                <w:sz w:val="20"/>
                <w:szCs w:val="20"/>
              </w:rPr>
              <w:t>33,120</w:t>
            </w:r>
          </w:p>
        </w:tc>
      </w:tr>
      <w:tr w:rsidR="0051455A" w:rsidRPr="00485F0E" w14:paraId="5DE02AE5" w14:textId="77777777" w:rsidTr="7896F703">
        <w:trPr>
          <w:jc w:val="center"/>
        </w:trPr>
        <w:tc>
          <w:tcPr>
            <w:tcW w:w="7792" w:type="dxa"/>
          </w:tcPr>
          <w:p w14:paraId="7D908FF5" w14:textId="36874967" w:rsidR="0051455A" w:rsidRPr="00F241AF" w:rsidRDefault="0051455A" w:rsidP="00CA30A0">
            <w:pPr>
              <w:spacing w:after="60" w:line="240" w:lineRule="auto"/>
              <w:jc w:val="both"/>
              <w:rPr>
                <w:rFonts w:ascii="Calibri" w:eastAsia="SimSun" w:hAnsi="Calibri" w:cs="Times New Roman"/>
                <w:b/>
                <w:sz w:val="20"/>
                <w:szCs w:val="24"/>
              </w:rPr>
            </w:pPr>
            <w:r>
              <w:rPr>
                <w:rFonts w:ascii="Calibri" w:eastAsia="SimSun" w:hAnsi="Calibri" w:cs="Times New Roman"/>
                <w:b/>
                <w:sz w:val="20"/>
                <w:szCs w:val="24"/>
              </w:rPr>
              <w:t>Monitor Progress, repo</w:t>
            </w:r>
            <w:r w:rsidR="00FE4F90">
              <w:rPr>
                <w:rFonts w:ascii="Calibri" w:eastAsia="SimSun" w:hAnsi="Calibri" w:cs="Times New Roman"/>
                <w:b/>
                <w:sz w:val="20"/>
                <w:szCs w:val="24"/>
              </w:rPr>
              <w:t>rting</w:t>
            </w:r>
            <w:r w:rsidR="00215110">
              <w:rPr>
                <w:rFonts w:ascii="Calibri" w:eastAsia="SimSun" w:hAnsi="Calibri" w:cs="Times New Roman"/>
                <w:b/>
                <w:sz w:val="20"/>
                <w:szCs w:val="24"/>
              </w:rPr>
              <w:t xml:space="preserve"> and implementation of the project´s M&amp;E plan</w:t>
            </w:r>
          </w:p>
        </w:tc>
        <w:tc>
          <w:tcPr>
            <w:tcW w:w="5523" w:type="dxa"/>
          </w:tcPr>
          <w:p w14:paraId="2DEFA6D6" w14:textId="07A19A9F" w:rsidR="0051455A" w:rsidRPr="006F1C8F" w:rsidRDefault="000331AA" w:rsidP="00CA30A0">
            <w:pPr>
              <w:spacing w:after="60" w:line="240" w:lineRule="auto"/>
              <w:jc w:val="both"/>
              <w:rPr>
                <w:rFonts w:ascii="Calibri" w:eastAsia="SimSun" w:hAnsi="Calibri" w:cs="Calibri"/>
                <w:sz w:val="20"/>
                <w:szCs w:val="20"/>
              </w:rPr>
            </w:pPr>
            <w:r>
              <w:rPr>
                <w:rFonts w:ascii="Calibri" w:eastAsia="SimSun" w:hAnsi="Calibri" w:cs="Calibri"/>
                <w:sz w:val="20"/>
                <w:szCs w:val="20"/>
              </w:rPr>
              <w:t>224,</w:t>
            </w:r>
            <w:r w:rsidR="00B51A10">
              <w:rPr>
                <w:rFonts w:ascii="Calibri" w:eastAsia="SimSun" w:hAnsi="Calibri" w:cs="Calibri"/>
                <w:sz w:val="20"/>
                <w:szCs w:val="20"/>
              </w:rPr>
              <w:t>458</w:t>
            </w:r>
          </w:p>
        </w:tc>
      </w:tr>
      <w:tr w:rsidR="00887D22" w:rsidRPr="00485F0E" w14:paraId="3D1B2AF8" w14:textId="77777777" w:rsidTr="7896F703">
        <w:trPr>
          <w:jc w:val="center"/>
        </w:trPr>
        <w:tc>
          <w:tcPr>
            <w:tcW w:w="7792" w:type="dxa"/>
          </w:tcPr>
          <w:p w14:paraId="41AA4EAE" w14:textId="77777777" w:rsidR="00887D22" w:rsidRPr="00485F0E" w:rsidRDefault="00887D22" w:rsidP="00CA30A0">
            <w:pPr>
              <w:spacing w:after="0" w:line="240" w:lineRule="auto"/>
              <w:jc w:val="both"/>
              <w:rPr>
                <w:rFonts w:ascii="Calibri" w:eastAsia="SimSun" w:hAnsi="Calibri" w:cs="Calibri"/>
                <w:sz w:val="20"/>
                <w:szCs w:val="20"/>
              </w:rPr>
            </w:pPr>
            <w:r w:rsidRPr="00485F0E">
              <w:rPr>
                <w:rFonts w:ascii="Calibri" w:eastAsia="SimSun" w:hAnsi="Calibri" w:cs="Calibri"/>
                <w:b/>
                <w:sz w:val="20"/>
                <w:szCs w:val="20"/>
              </w:rPr>
              <w:lastRenderedPageBreak/>
              <w:t xml:space="preserve">Preparation of the annual GEF Project Implementation Report (PIR) </w:t>
            </w:r>
          </w:p>
        </w:tc>
        <w:tc>
          <w:tcPr>
            <w:tcW w:w="5523" w:type="dxa"/>
          </w:tcPr>
          <w:p w14:paraId="3D994C91" w14:textId="3F8A3777" w:rsidR="00887D22" w:rsidRPr="00485F0E" w:rsidRDefault="00477F83" w:rsidP="00CA30A0">
            <w:pPr>
              <w:spacing w:after="60" w:line="240" w:lineRule="auto"/>
              <w:jc w:val="both"/>
              <w:rPr>
                <w:rFonts w:ascii="Calibri" w:eastAsia="SimSun" w:hAnsi="Calibri" w:cs="Calibri"/>
                <w:i/>
                <w:sz w:val="20"/>
                <w:szCs w:val="20"/>
                <w:lang w:val="en-GB"/>
              </w:rPr>
            </w:pPr>
            <w:r>
              <w:rPr>
                <w:rFonts w:ascii="Calibri" w:eastAsia="SimSun" w:hAnsi="Calibri" w:cs="Calibri"/>
                <w:i/>
                <w:sz w:val="20"/>
                <w:szCs w:val="20"/>
                <w:lang w:val="en-GB"/>
              </w:rPr>
              <w:t>N/A</w:t>
            </w:r>
          </w:p>
        </w:tc>
      </w:tr>
      <w:tr w:rsidR="00887D22" w:rsidRPr="00485F0E" w14:paraId="0B7D5995" w14:textId="77777777" w:rsidTr="7896F703">
        <w:trPr>
          <w:trHeight w:val="305"/>
          <w:jc w:val="center"/>
        </w:trPr>
        <w:tc>
          <w:tcPr>
            <w:tcW w:w="7792" w:type="dxa"/>
          </w:tcPr>
          <w:p w14:paraId="3C0DC529" w14:textId="77777777" w:rsidR="00887D22" w:rsidRPr="00485F0E" w:rsidRDefault="00887D22" w:rsidP="00CA30A0">
            <w:pPr>
              <w:spacing w:after="60" w:line="240" w:lineRule="auto"/>
              <w:jc w:val="both"/>
              <w:rPr>
                <w:rFonts w:ascii="Calibri" w:eastAsia="SimSun" w:hAnsi="Calibri" w:cs="Calibri"/>
                <w:b/>
                <w:sz w:val="20"/>
                <w:szCs w:val="20"/>
              </w:rPr>
            </w:pPr>
            <w:r w:rsidRPr="00485F0E">
              <w:rPr>
                <w:rFonts w:ascii="Calibri" w:eastAsia="SimSun" w:hAnsi="Calibri" w:cs="Calibri"/>
                <w:b/>
                <w:sz w:val="20"/>
                <w:szCs w:val="20"/>
              </w:rPr>
              <w:t xml:space="preserve">Supervision missions </w:t>
            </w:r>
          </w:p>
        </w:tc>
        <w:tc>
          <w:tcPr>
            <w:tcW w:w="5523" w:type="dxa"/>
          </w:tcPr>
          <w:p w14:paraId="77517834" w14:textId="2DC4F499" w:rsidR="00887D22" w:rsidRPr="00485F0E" w:rsidRDefault="00936AE4" w:rsidP="00CA30A0">
            <w:pPr>
              <w:spacing w:after="60" w:line="240" w:lineRule="auto"/>
              <w:jc w:val="both"/>
              <w:rPr>
                <w:rFonts w:ascii="Calibri" w:eastAsia="SimSun" w:hAnsi="Calibri" w:cs="Calibri"/>
                <w:i/>
                <w:iCs/>
                <w:sz w:val="20"/>
                <w:szCs w:val="20"/>
                <w:highlight w:val="yellow"/>
                <w:lang w:val="en-GB"/>
              </w:rPr>
            </w:pPr>
            <w:r w:rsidRPr="00936AE4">
              <w:rPr>
                <w:rFonts w:ascii="Calibri" w:eastAsia="SimSun" w:hAnsi="Calibri" w:cs="Calibri"/>
                <w:i/>
                <w:iCs/>
                <w:sz w:val="20"/>
                <w:szCs w:val="20"/>
                <w:lang w:val="en-GB"/>
              </w:rPr>
              <w:t>N/A</w:t>
            </w:r>
          </w:p>
        </w:tc>
      </w:tr>
      <w:tr w:rsidR="00887D22" w:rsidRPr="00485F0E" w14:paraId="2EF72152" w14:textId="77777777" w:rsidTr="7896F703">
        <w:trPr>
          <w:trHeight w:val="305"/>
          <w:jc w:val="center"/>
        </w:trPr>
        <w:tc>
          <w:tcPr>
            <w:tcW w:w="7792" w:type="dxa"/>
          </w:tcPr>
          <w:p w14:paraId="62E251D0" w14:textId="77777777" w:rsidR="00887D22" w:rsidRPr="00485F0E" w:rsidRDefault="00887D22" w:rsidP="00CA30A0">
            <w:pPr>
              <w:spacing w:after="60" w:line="240" w:lineRule="auto"/>
              <w:jc w:val="both"/>
              <w:rPr>
                <w:rFonts w:ascii="Calibri" w:eastAsia="SimSun" w:hAnsi="Calibri" w:cs="Calibri"/>
                <w:b/>
                <w:sz w:val="20"/>
                <w:szCs w:val="20"/>
              </w:rPr>
            </w:pPr>
            <w:r w:rsidRPr="00485F0E">
              <w:rPr>
                <w:rFonts w:ascii="Calibri" w:eastAsia="SimSun" w:hAnsi="Calibri" w:cs="Calibri"/>
                <w:b/>
                <w:sz w:val="20"/>
                <w:szCs w:val="20"/>
              </w:rPr>
              <w:t>Learning missions</w:t>
            </w:r>
          </w:p>
        </w:tc>
        <w:tc>
          <w:tcPr>
            <w:tcW w:w="5523" w:type="dxa"/>
          </w:tcPr>
          <w:p w14:paraId="1F698A9B" w14:textId="6FCD0291" w:rsidR="00887D22" w:rsidRPr="00485F0E" w:rsidDel="00B93196" w:rsidRDefault="00936AE4" w:rsidP="00CA30A0">
            <w:pPr>
              <w:spacing w:after="60" w:line="240" w:lineRule="auto"/>
              <w:jc w:val="both"/>
              <w:rPr>
                <w:rFonts w:ascii="Calibri" w:eastAsia="SimSun" w:hAnsi="Calibri" w:cs="Calibri"/>
                <w:i/>
                <w:iCs/>
                <w:sz w:val="20"/>
                <w:szCs w:val="20"/>
                <w:highlight w:val="yellow"/>
                <w:lang w:val="en-GB"/>
              </w:rPr>
            </w:pPr>
            <w:r w:rsidRPr="00936AE4">
              <w:rPr>
                <w:rFonts w:ascii="Calibri" w:eastAsia="SimSun" w:hAnsi="Calibri" w:cs="Calibri"/>
                <w:i/>
                <w:iCs/>
                <w:sz w:val="20"/>
                <w:szCs w:val="20"/>
                <w:lang w:val="en-GB"/>
              </w:rPr>
              <w:t>N/A</w:t>
            </w:r>
          </w:p>
        </w:tc>
      </w:tr>
      <w:tr w:rsidR="00887D22" w:rsidRPr="00485F0E" w14:paraId="23E78FE7" w14:textId="77777777" w:rsidTr="7896F703">
        <w:trPr>
          <w:jc w:val="center"/>
        </w:trPr>
        <w:tc>
          <w:tcPr>
            <w:tcW w:w="7792" w:type="dxa"/>
          </w:tcPr>
          <w:p w14:paraId="38C45632" w14:textId="553178AF" w:rsidR="00887D22" w:rsidRPr="00485F0E" w:rsidRDefault="00887D22" w:rsidP="00A062F9">
            <w:pPr>
              <w:spacing w:after="60" w:line="240" w:lineRule="auto"/>
              <w:jc w:val="both"/>
              <w:rPr>
                <w:rFonts w:ascii="Calibri" w:eastAsia="SimSun" w:hAnsi="Calibri" w:cs="Calibri"/>
                <w:b/>
                <w:sz w:val="20"/>
                <w:szCs w:val="20"/>
              </w:rPr>
            </w:pPr>
            <w:r w:rsidRPr="00485F0E">
              <w:rPr>
                <w:rFonts w:ascii="Calibri" w:eastAsia="SimSun" w:hAnsi="Calibri" w:cs="Calibri"/>
                <w:b/>
                <w:sz w:val="20"/>
                <w:szCs w:val="20"/>
              </w:rPr>
              <w:t>Independent Terminal Evaluation (</w:t>
            </w:r>
            <w:r w:rsidR="00A062F9">
              <w:rPr>
                <w:rFonts w:ascii="Calibri" w:eastAsia="SimSun" w:hAnsi="Calibri" w:cs="Calibri"/>
                <w:b/>
                <w:sz w:val="20"/>
                <w:szCs w:val="20"/>
              </w:rPr>
              <w:t>TE)</w:t>
            </w:r>
          </w:p>
        </w:tc>
        <w:tc>
          <w:tcPr>
            <w:tcW w:w="5523" w:type="dxa"/>
          </w:tcPr>
          <w:p w14:paraId="5F2B8704" w14:textId="5C05257F" w:rsidR="00887D22" w:rsidRPr="00485F0E" w:rsidRDefault="00936AE4" w:rsidP="00CA30A0">
            <w:pPr>
              <w:tabs>
                <w:tab w:val="center" w:pos="1216"/>
              </w:tabs>
              <w:spacing w:after="60" w:line="240" w:lineRule="auto"/>
              <w:jc w:val="both"/>
              <w:rPr>
                <w:rFonts w:ascii="Calibri" w:eastAsia="SimSun" w:hAnsi="Calibri" w:cs="Arial"/>
                <w:sz w:val="20"/>
                <w:szCs w:val="24"/>
              </w:rPr>
            </w:pPr>
            <w:r>
              <w:rPr>
                <w:rFonts w:ascii="Calibri" w:eastAsia="SimSun" w:hAnsi="Calibri" w:cs="Arial"/>
                <w:sz w:val="20"/>
                <w:szCs w:val="24"/>
              </w:rPr>
              <w:t>30,800</w:t>
            </w:r>
          </w:p>
        </w:tc>
      </w:tr>
      <w:tr w:rsidR="00887D22" w:rsidRPr="00485F0E" w14:paraId="073BEAB8" w14:textId="77777777" w:rsidTr="7896F703">
        <w:trPr>
          <w:jc w:val="center"/>
        </w:trPr>
        <w:tc>
          <w:tcPr>
            <w:tcW w:w="7792" w:type="dxa"/>
          </w:tcPr>
          <w:p w14:paraId="05885688" w14:textId="4C7C6A5A" w:rsidR="00887D22" w:rsidRPr="00485F0E" w:rsidRDefault="00887D22" w:rsidP="00CA30A0">
            <w:pPr>
              <w:spacing w:after="60" w:line="240" w:lineRule="auto"/>
              <w:jc w:val="both"/>
              <w:rPr>
                <w:rFonts w:ascii="Calibri" w:eastAsia="SimSun" w:hAnsi="Calibri" w:cs="Calibri"/>
                <w:b/>
                <w:i/>
                <w:iCs/>
                <w:sz w:val="20"/>
                <w:szCs w:val="20"/>
              </w:rPr>
            </w:pPr>
          </w:p>
        </w:tc>
        <w:tc>
          <w:tcPr>
            <w:tcW w:w="5523" w:type="dxa"/>
          </w:tcPr>
          <w:p w14:paraId="5A6C4911" w14:textId="77777777" w:rsidR="00887D22" w:rsidRPr="00485F0E" w:rsidRDefault="00887D22" w:rsidP="00CA30A0">
            <w:pPr>
              <w:tabs>
                <w:tab w:val="center" w:pos="1216"/>
              </w:tabs>
              <w:spacing w:after="60" w:line="240" w:lineRule="auto"/>
              <w:jc w:val="both"/>
              <w:rPr>
                <w:rFonts w:ascii="Calibri" w:eastAsia="SimSun" w:hAnsi="Calibri" w:cs="Calibri"/>
                <w:i/>
                <w:sz w:val="20"/>
                <w:szCs w:val="20"/>
                <w:highlight w:val="yellow"/>
              </w:rPr>
            </w:pPr>
          </w:p>
        </w:tc>
      </w:tr>
      <w:tr w:rsidR="00887D22" w:rsidRPr="00485F0E" w14:paraId="57F55ABF" w14:textId="77777777" w:rsidTr="7896F703">
        <w:trPr>
          <w:cantSplit/>
          <w:trHeight w:val="710"/>
          <w:jc w:val="center"/>
        </w:trPr>
        <w:tc>
          <w:tcPr>
            <w:tcW w:w="7792" w:type="dxa"/>
            <w:shd w:val="clear" w:color="auto" w:fill="E6E6E6"/>
          </w:tcPr>
          <w:p w14:paraId="20A84AA5" w14:textId="77777777" w:rsidR="00887D22" w:rsidRPr="00485F0E" w:rsidRDefault="00887D22" w:rsidP="00CA30A0">
            <w:pPr>
              <w:spacing w:after="60" w:line="240" w:lineRule="auto"/>
              <w:jc w:val="both"/>
              <w:rPr>
                <w:rFonts w:ascii="Calibri" w:eastAsia="SimSun" w:hAnsi="Calibri" w:cs="Calibri"/>
                <w:b/>
                <w:sz w:val="20"/>
                <w:szCs w:val="20"/>
              </w:rPr>
            </w:pPr>
            <w:r w:rsidRPr="00485F0E">
              <w:rPr>
                <w:rFonts w:ascii="Calibri" w:eastAsia="SimSun" w:hAnsi="Calibri" w:cs="Calibri"/>
                <w:b/>
                <w:sz w:val="20"/>
                <w:szCs w:val="20"/>
              </w:rPr>
              <w:t xml:space="preserve">TOTAL indicative COST </w:t>
            </w:r>
          </w:p>
          <w:p w14:paraId="6C613B04" w14:textId="77777777" w:rsidR="00887D22" w:rsidRPr="00485F0E" w:rsidRDefault="00887D22" w:rsidP="00936AE4">
            <w:pPr>
              <w:spacing w:after="60" w:line="240" w:lineRule="auto"/>
              <w:jc w:val="both"/>
              <w:rPr>
                <w:rFonts w:ascii="Calibri" w:eastAsia="SimSun" w:hAnsi="Calibri" w:cs="Calibri"/>
                <w:sz w:val="20"/>
                <w:szCs w:val="20"/>
              </w:rPr>
            </w:pPr>
          </w:p>
        </w:tc>
        <w:tc>
          <w:tcPr>
            <w:tcW w:w="5523" w:type="dxa"/>
            <w:shd w:val="clear" w:color="auto" w:fill="E6E6E6"/>
          </w:tcPr>
          <w:p w14:paraId="6921FD0A" w14:textId="10228504" w:rsidR="00887D22" w:rsidRPr="00485F0E" w:rsidRDefault="00411559" w:rsidP="00CA30A0">
            <w:pPr>
              <w:spacing w:after="60" w:line="240" w:lineRule="auto"/>
              <w:jc w:val="both"/>
              <w:rPr>
                <w:rFonts w:ascii="Calibri" w:eastAsia="SimSun" w:hAnsi="Calibri" w:cs="Calibri"/>
                <w:i/>
                <w:sz w:val="20"/>
                <w:szCs w:val="20"/>
                <w:highlight w:val="yellow"/>
              </w:rPr>
            </w:pPr>
            <w:r>
              <w:rPr>
                <w:rFonts w:ascii="Calibri" w:eastAsia="SimSun" w:hAnsi="Calibri" w:cs="Calibri"/>
                <w:i/>
                <w:sz w:val="20"/>
                <w:szCs w:val="20"/>
              </w:rPr>
              <w:t>300,0</w:t>
            </w:r>
            <w:r w:rsidR="00121025">
              <w:rPr>
                <w:rFonts w:ascii="Calibri" w:eastAsia="SimSun" w:hAnsi="Calibri" w:cs="Calibri"/>
                <w:i/>
                <w:sz w:val="20"/>
                <w:szCs w:val="20"/>
              </w:rPr>
              <w:t>19</w:t>
            </w:r>
          </w:p>
        </w:tc>
      </w:tr>
      <w:bookmarkEnd w:id="36"/>
    </w:tbl>
    <w:p w14:paraId="1E5EEC5E" w14:textId="77777777" w:rsidR="00720908" w:rsidRDefault="00720908" w:rsidP="00582190">
      <w:pPr>
        <w:spacing w:after="0" w:line="240" w:lineRule="auto"/>
        <w:jc w:val="both"/>
        <w:rPr>
          <w:rFonts w:ascii="Calibri" w:eastAsia="SimSun" w:hAnsi="Calibri" w:cs="Calibri"/>
        </w:rPr>
      </w:pPr>
    </w:p>
    <w:p w14:paraId="708CE4DE" w14:textId="77777777" w:rsidR="00720908" w:rsidRDefault="00720908" w:rsidP="00582190">
      <w:pPr>
        <w:spacing w:after="0" w:line="240" w:lineRule="auto"/>
        <w:jc w:val="both"/>
        <w:rPr>
          <w:rFonts w:ascii="Calibri" w:eastAsia="SimSun" w:hAnsi="Calibri" w:cs="Calibri"/>
        </w:rPr>
      </w:pPr>
    </w:p>
    <w:p w14:paraId="58B0CD63" w14:textId="77777777" w:rsidR="00720908" w:rsidRDefault="00720908" w:rsidP="00582190">
      <w:pPr>
        <w:spacing w:after="0" w:line="240" w:lineRule="auto"/>
        <w:jc w:val="both"/>
        <w:rPr>
          <w:rFonts w:ascii="Calibri" w:eastAsia="SimSun" w:hAnsi="Calibri" w:cs="Calibri"/>
        </w:rPr>
      </w:pPr>
    </w:p>
    <w:p w14:paraId="4F6AAA20" w14:textId="77777777" w:rsidR="00485F0E" w:rsidRPr="00485F0E" w:rsidRDefault="00485F0E" w:rsidP="00582190">
      <w:pPr>
        <w:keepNext/>
        <w:spacing w:after="60" w:line="240" w:lineRule="auto"/>
        <w:jc w:val="both"/>
        <w:outlineLvl w:val="1"/>
        <w:rPr>
          <w:rFonts w:ascii="Arial Narrow" w:eastAsia="SimSun" w:hAnsi="Arial Narrow" w:cs="Times New Roman"/>
          <w:b/>
          <w:bCs/>
          <w:sz w:val="20"/>
        </w:rPr>
      </w:pPr>
    </w:p>
    <w:p w14:paraId="4A0D5D6C" w14:textId="77777777" w:rsidR="00485F0E" w:rsidRPr="00485F0E" w:rsidRDefault="00485F0E" w:rsidP="00582190">
      <w:pPr>
        <w:spacing w:after="60" w:line="240" w:lineRule="auto"/>
        <w:jc w:val="both"/>
        <w:rPr>
          <w:rFonts w:ascii="Calibri" w:eastAsia="SimSun" w:hAnsi="Calibri" w:cs="Arial"/>
          <w:b/>
          <w:bCs/>
          <w:sz w:val="20"/>
          <w:szCs w:val="20"/>
        </w:rPr>
      </w:pPr>
    </w:p>
    <w:p w14:paraId="49B46316" w14:textId="77777777" w:rsidR="00485F0E" w:rsidRPr="00485F0E" w:rsidRDefault="00485F0E" w:rsidP="00582190">
      <w:pPr>
        <w:keepNext/>
        <w:pBdr>
          <w:top w:val="single" w:sz="4" w:space="1" w:color="auto"/>
        </w:pBdr>
        <w:suppressAutoHyphens/>
        <w:spacing w:after="0" w:line="240" w:lineRule="auto"/>
        <w:jc w:val="both"/>
        <w:outlineLvl w:val="0"/>
        <w:rPr>
          <w:rFonts w:ascii="Calibri" w:eastAsia="SimSun" w:hAnsi="Calibri" w:cs="Times New Roman"/>
          <w:b/>
          <w:smallCaps/>
          <w:spacing w:val="-2"/>
          <w:sz w:val="28"/>
          <w:szCs w:val="20"/>
        </w:rPr>
        <w:sectPr w:rsidR="00485F0E" w:rsidRPr="00485F0E" w:rsidSect="00CA30A0">
          <w:pgSz w:w="15840" w:h="12240" w:orient="landscape" w:code="1"/>
          <w:pgMar w:top="1440" w:right="1440" w:bottom="1440" w:left="1440" w:header="720" w:footer="432" w:gutter="0"/>
          <w:cols w:space="708"/>
          <w:titlePg/>
          <w:docGrid w:linePitch="360"/>
        </w:sectPr>
      </w:pPr>
    </w:p>
    <w:p w14:paraId="284A0E39" w14:textId="4FA80105" w:rsidR="00485F0E" w:rsidRPr="00485F0E" w:rsidRDefault="009A25F6" w:rsidP="00582190">
      <w:pPr>
        <w:keepNext/>
        <w:pBdr>
          <w:top w:val="single" w:sz="4" w:space="1" w:color="auto"/>
        </w:pBdr>
        <w:suppressAutoHyphens/>
        <w:spacing w:after="0" w:line="240" w:lineRule="auto"/>
        <w:jc w:val="both"/>
        <w:outlineLvl w:val="0"/>
        <w:rPr>
          <w:rFonts w:ascii="Calibri" w:eastAsia="SimSun" w:hAnsi="Calibri" w:cs="Times New Roman"/>
          <w:b/>
          <w:smallCaps/>
          <w:spacing w:val="-2"/>
          <w:sz w:val="28"/>
          <w:szCs w:val="20"/>
        </w:rPr>
      </w:pPr>
      <w:bookmarkStart w:id="37" w:name="_Toc159576170"/>
      <w:r>
        <w:rPr>
          <w:rFonts w:ascii="Calibri" w:eastAsia="SimSun" w:hAnsi="Calibri" w:cs="Times New Roman"/>
          <w:b/>
          <w:smallCaps/>
          <w:spacing w:val="-2"/>
          <w:sz w:val="28"/>
          <w:szCs w:val="20"/>
        </w:rPr>
        <w:lastRenderedPageBreak/>
        <w:t xml:space="preserve">VIII </w:t>
      </w:r>
      <w:r w:rsidR="00485F0E" w:rsidRPr="00485F0E">
        <w:rPr>
          <w:rFonts w:ascii="Calibri" w:eastAsia="SimSun" w:hAnsi="Calibri" w:cs="Times New Roman"/>
          <w:b/>
          <w:smallCaps/>
          <w:spacing w:val="-2"/>
          <w:sz w:val="28"/>
          <w:szCs w:val="20"/>
        </w:rPr>
        <w:t>Governance and Management Arrangements</w:t>
      </w:r>
      <w:bookmarkEnd w:id="37"/>
      <w:r w:rsidR="00485F0E" w:rsidRPr="00485F0E">
        <w:rPr>
          <w:rFonts w:ascii="Calibri" w:eastAsia="SimSun" w:hAnsi="Calibri" w:cs="Times New Roman"/>
          <w:b/>
          <w:smallCaps/>
          <w:spacing w:val="-2"/>
          <w:sz w:val="28"/>
          <w:szCs w:val="20"/>
        </w:rPr>
        <w:t xml:space="preserve"> </w:t>
      </w:r>
    </w:p>
    <w:p w14:paraId="3C106245" w14:textId="77777777" w:rsidR="00485F0E" w:rsidRDefault="00485F0E" w:rsidP="00582190">
      <w:pPr>
        <w:spacing w:after="0" w:line="240" w:lineRule="auto"/>
        <w:jc w:val="both"/>
        <w:rPr>
          <w:rFonts w:ascii="Calibri" w:eastAsia="SimSun" w:hAnsi="Calibri" w:cs="Arial"/>
          <w:b/>
          <w:i/>
          <w:noProof/>
          <w:sz w:val="20"/>
          <w:szCs w:val="20"/>
          <w:lang w:eastAsia="zh-CN"/>
        </w:rPr>
      </w:pPr>
    </w:p>
    <w:p w14:paraId="5E326FF3" w14:textId="77777777" w:rsidR="002272D3" w:rsidRPr="00485F0E" w:rsidRDefault="002272D3" w:rsidP="002272D3">
      <w:pPr>
        <w:spacing w:after="0" w:line="240" w:lineRule="auto"/>
        <w:jc w:val="both"/>
        <w:rPr>
          <w:rFonts w:ascii="Calibri" w:eastAsia="SimSun" w:hAnsi="Calibri" w:cs="Arial"/>
          <w:b/>
          <w:sz w:val="20"/>
          <w:szCs w:val="20"/>
        </w:rPr>
      </w:pPr>
      <w:r w:rsidRPr="00485F0E">
        <w:rPr>
          <w:rFonts w:ascii="Calibri" w:eastAsia="SimSun" w:hAnsi="Calibri" w:cs="Arial"/>
          <w:b/>
          <w:noProof/>
          <w:sz w:val="20"/>
          <w:szCs w:val="20"/>
          <w:lang w:eastAsia="zh-CN"/>
        </w:rPr>
        <w:t xml:space="preserve">Section 1: General roles and responsibilities in the projects’ governance mechanism </w:t>
      </w:r>
    </w:p>
    <w:p w14:paraId="2449E767" w14:textId="77777777" w:rsidR="0010378B" w:rsidRPr="00485F0E" w:rsidRDefault="0010378B" w:rsidP="00582190">
      <w:pPr>
        <w:spacing w:after="0" w:line="240" w:lineRule="auto"/>
        <w:jc w:val="both"/>
        <w:rPr>
          <w:rFonts w:ascii="Calibri" w:eastAsia="SimSun" w:hAnsi="Calibri" w:cs="Arial"/>
          <w:b/>
          <w:i/>
          <w:noProof/>
          <w:sz w:val="20"/>
          <w:szCs w:val="20"/>
          <w:lang w:eastAsia="zh-CN"/>
        </w:rPr>
      </w:pPr>
    </w:p>
    <w:p w14:paraId="356A2FA0" w14:textId="068703F3" w:rsidR="00D324B0" w:rsidRPr="0024609D" w:rsidRDefault="00D324B0" w:rsidP="00582190">
      <w:pPr>
        <w:pStyle w:val="Paragraph"/>
        <w:numPr>
          <w:ilvl w:val="0"/>
          <w:numId w:val="0"/>
        </w:numPr>
        <w:rPr>
          <w:rFonts w:asciiTheme="minorHAnsi" w:hAnsiTheme="minorHAnsi" w:cstheme="minorHAnsi"/>
          <w:sz w:val="22"/>
          <w:lang w:eastAsia="zh-CN"/>
        </w:rPr>
      </w:pPr>
      <w:r w:rsidRPr="0024609D">
        <w:rPr>
          <w:rFonts w:asciiTheme="minorHAnsi" w:hAnsiTheme="minorHAnsi" w:cstheme="minorHAnsi"/>
          <w:sz w:val="22"/>
          <w:u w:val="single"/>
        </w:rPr>
        <w:t>Implementing Partner</w:t>
      </w:r>
      <w:r w:rsidRPr="0024609D">
        <w:rPr>
          <w:rFonts w:asciiTheme="minorHAnsi" w:hAnsiTheme="minorHAnsi" w:cstheme="minorHAnsi"/>
          <w:sz w:val="22"/>
        </w:rPr>
        <w:t xml:space="preserve">: The Implementing Partner for this project is </w:t>
      </w:r>
      <w:r w:rsidR="00F932DE">
        <w:rPr>
          <w:rFonts w:asciiTheme="minorHAnsi" w:hAnsiTheme="minorHAnsi" w:cstheme="minorHAnsi"/>
          <w:sz w:val="22"/>
        </w:rPr>
        <w:t>Global Programme Management Unit</w:t>
      </w:r>
      <w:r w:rsidR="00F651AD">
        <w:rPr>
          <w:rFonts w:asciiTheme="minorHAnsi" w:hAnsiTheme="minorHAnsi" w:cstheme="minorHAnsi"/>
          <w:sz w:val="22"/>
        </w:rPr>
        <w:t xml:space="preserve">  within the</w:t>
      </w:r>
      <w:r w:rsidR="00A02107">
        <w:rPr>
          <w:rFonts w:asciiTheme="minorHAnsi" w:hAnsiTheme="minorHAnsi" w:cstheme="minorHAnsi"/>
          <w:sz w:val="22"/>
        </w:rPr>
        <w:t xml:space="preserve"> BPPS</w:t>
      </w:r>
      <w:r w:rsidR="00F651AD">
        <w:rPr>
          <w:rFonts w:asciiTheme="minorHAnsi" w:hAnsiTheme="minorHAnsi" w:cstheme="minorHAnsi"/>
          <w:sz w:val="22"/>
        </w:rPr>
        <w:t xml:space="preserve"> Nature Hub</w:t>
      </w:r>
      <w:r w:rsidRPr="0024609D">
        <w:rPr>
          <w:rFonts w:asciiTheme="minorHAnsi" w:hAnsiTheme="minorHAnsi" w:cstheme="minorHAnsi"/>
          <w:sz w:val="22"/>
        </w:rPr>
        <w:t xml:space="preserve">. </w:t>
      </w:r>
      <w:r w:rsidRPr="0024609D">
        <w:rPr>
          <w:rFonts w:asciiTheme="minorHAnsi" w:hAnsiTheme="minorHAnsi" w:cstheme="minorHAnsi"/>
          <w:sz w:val="22"/>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document.The Implementing Partner is responsible for executing this project. Specific tasks include:</w:t>
      </w:r>
    </w:p>
    <w:p w14:paraId="45B1D37C" w14:textId="0E3B6CEF" w:rsidR="00D324B0" w:rsidRPr="0024609D" w:rsidRDefault="00D324B0" w:rsidP="00CB1F9B">
      <w:pPr>
        <w:pStyle w:val="Bullets1"/>
        <w:numPr>
          <w:ilvl w:val="0"/>
          <w:numId w:val="0"/>
        </w:numPr>
        <w:rPr>
          <w:rFonts w:asciiTheme="minorHAnsi" w:hAnsiTheme="minorHAnsi" w:cstheme="minorHAnsi"/>
          <w:sz w:val="22"/>
          <w:szCs w:val="22"/>
        </w:rPr>
      </w:pPr>
      <w:r w:rsidRPr="0024609D">
        <w:rPr>
          <w:rFonts w:asciiTheme="minorHAnsi" w:hAnsiTheme="minorHAnsi" w:cstheme="minorHAnsi"/>
          <w:sz w:val="22"/>
          <w:szCs w:val="22"/>
        </w:rPr>
        <w:t>Project planning, coordination, management, monitoring, evaluation</w:t>
      </w:r>
      <w:r w:rsidR="00FC267B">
        <w:rPr>
          <w:rFonts w:asciiTheme="minorHAnsi" w:hAnsiTheme="minorHAnsi" w:cstheme="minorHAnsi"/>
          <w:sz w:val="22"/>
          <w:szCs w:val="22"/>
        </w:rPr>
        <w:t>,</w:t>
      </w:r>
      <w:r w:rsidRPr="0024609D">
        <w:rPr>
          <w:rFonts w:asciiTheme="minorHAnsi" w:hAnsiTheme="minorHAnsi" w:cstheme="minorHAnsi"/>
          <w:sz w:val="22"/>
          <w:szCs w:val="22"/>
        </w:rPr>
        <w:t xml:space="preserve"> and reporting.  This includes providing all required information and data necessary for timely, comprehensive</w:t>
      </w:r>
      <w:r w:rsidR="00857A10">
        <w:rPr>
          <w:rFonts w:asciiTheme="minorHAnsi" w:hAnsiTheme="minorHAnsi" w:cstheme="minorHAnsi"/>
          <w:sz w:val="22"/>
          <w:szCs w:val="22"/>
        </w:rPr>
        <w:t>,</w:t>
      </w:r>
      <w:r w:rsidRPr="0024609D">
        <w:rPr>
          <w:rFonts w:asciiTheme="minorHAnsi" w:hAnsiTheme="minorHAnsi" w:cstheme="minorHAnsi"/>
          <w:sz w:val="22"/>
          <w:szCs w:val="22"/>
        </w:rPr>
        <w:t xml:space="preser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w:t>
      </w:r>
      <w:r w:rsidR="00857A10">
        <w:rPr>
          <w:rFonts w:asciiTheme="minorHAnsi" w:hAnsiTheme="minorHAnsi" w:cstheme="minorHAnsi"/>
          <w:sz w:val="22"/>
          <w:szCs w:val="22"/>
        </w:rPr>
        <w:t>.</w:t>
      </w:r>
      <w:r w:rsidRPr="0024609D">
        <w:rPr>
          <w:rFonts w:asciiTheme="minorHAnsi" w:hAnsiTheme="minorHAnsi" w:cstheme="minorHAnsi"/>
          <w:sz w:val="22"/>
          <w:szCs w:val="22"/>
        </w:rPr>
        <w:t xml:space="preserve"> </w:t>
      </w:r>
    </w:p>
    <w:p w14:paraId="520B0507" w14:textId="77777777" w:rsidR="00D324B0" w:rsidRPr="0024609D" w:rsidRDefault="00D324B0" w:rsidP="00CB1F9B">
      <w:pPr>
        <w:pStyle w:val="Bullets1"/>
        <w:numPr>
          <w:ilvl w:val="0"/>
          <w:numId w:val="0"/>
        </w:numPr>
        <w:spacing w:before="0"/>
        <w:rPr>
          <w:rFonts w:asciiTheme="minorHAnsi" w:hAnsiTheme="minorHAnsi" w:cstheme="minorHAnsi"/>
          <w:sz w:val="22"/>
          <w:szCs w:val="22"/>
        </w:rPr>
      </w:pPr>
      <w:r w:rsidRPr="0024609D">
        <w:rPr>
          <w:rFonts w:asciiTheme="minorHAnsi" w:hAnsiTheme="minorHAnsi" w:cstheme="minorHAnsi"/>
          <w:sz w:val="22"/>
          <w:szCs w:val="22"/>
        </w:rPr>
        <w:t xml:space="preserve">Overseeing the management of project risks as included in this project document and new risks that may emerge during project implementation. </w:t>
      </w:r>
    </w:p>
    <w:p w14:paraId="0BCCB43D" w14:textId="24B3658D" w:rsidR="00D324B0" w:rsidRPr="0024609D" w:rsidRDefault="00D324B0" w:rsidP="00CB1F9B">
      <w:pPr>
        <w:pStyle w:val="Bullets1"/>
        <w:numPr>
          <w:ilvl w:val="0"/>
          <w:numId w:val="0"/>
        </w:numPr>
        <w:spacing w:before="0"/>
        <w:rPr>
          <w:rFonts w:asciiTheme="minorHAnsi" w:hAnsiTheme="minorHAnsi" w:cstheme="minorHAnsi"/>
          <w:sz w:val="22"/>
          <w:szCs w:val="22"/>
        </w:rPr>
      </w:pPr>
      <w:r w:rsidRPr="0024609D">
        <w:rPr>
          <w:rFonts w:asciiTheme="minorHAnsi" w:hAnsiTheme="minorHAnsi" w:cstheme="minorHAnsi"/>
          <w:sz w:val="22"/>
          <w:szCs w:val="22"/>
        </w:rPr>
        <w:t>Procurement of goods and services, including human resources</w:t>
      </w:r>
      <w:r w:rsidR="00857A10">
        <w:rPr>
          <w:rFonts w:asciiTheme="minorHAnsi" w:hAnsiTheme="minorHAnsi" w:cstheme="minorHAnsi"/>
          <w:sz w:val="22"/>
          <w:szCs w:val="22"/>
        </w:rPr>
        <w:t>.</w:t>
      </w:r>
    </w:p>
    <w:p w14:paraId="472B41B4" w14:textId="77777777" w:rsidR="00D324B0" w:rsidRPr="0024609D" w:rsidRDefault="00D324B0" w:rsidP="00CB1F9B">
      <w:pPr>
        <w:pStyle w:val="Paragraph"/>
        <w:numPr>
          <w:ilvl w:val="0"/>
          <w:numId w:val="0"/>
        </w:numPr>
        <w:spacing w:after="0"/>
        <w:rPr>
          <w:rFonts w:asciiTheme="minorHAnsi" w:hAnsiTheme="minorHAnsi" w:cstheme="minorHAnsi"/>
          <w:sz w:val="22"/>
          <w:lang w:eastAsia="zh-CN"/>
        </w:rPr>
      </w:pPr>
      <w:r w:rsidRPr="0024609D">
        <w:rPr>
          <w:rFonts w:asciiTheme="minorHAnsi" w:hAnsiTheme="minorHAnsi" w:cstheme="minorHAnsi"/>
          <w:sz w:val="22"/>
        </w:rPr>
        <w:t>Financial management, including overseeing financial expenditures against project budgets</w:t>
      </w:r>
    </w:p>
    <w:p w14:paraId="61848369" w14:textId="36D6E76A" w:rsidR="00D324B0" w:rsidRPr="0024609D" w:rsidRDefault="00D324B0" w:rsidP="00CB1F9B">
      <w:pPr>
        <w:pStyle w:val="Paragraph"/>
        <w:numPr>
          <w:ilvl w:val="0"/>
          <w:numId w:val="0"/>
        </w:numPr>
        <w:spacing w:after="0"/>
        <w:rPr>
          <w:rFonts w:asciiTheme="minorHAnsi" w:hAnsiTheme="minorHAnsi" w:cstheme="minorHAnsi"/>
          <w:sz w:val="22"/>
          <w:lang w:eastAsia="zh-CN"/>
        </w:rPr>
      </w:pPr>
      <w:r w:rsidRPr="0024609D">
        <w:rPr>
          <w:rFonts w:asciiTheme="minorHAnsi" w:hAnsiTheme="minorHAnsi" w:cstheme="minorHAnsi"/>
          <w:sz w:val="22"/>
        </w:rPr>
        <w:t>Approving and signing the multiyear workplan</w:t>
      </w:r>
      <w:r w:rsidR="00857A10">
        <w:rPr>
          <w:rFonts w:asciiTheme="minorHAnsi" w:hAnsiTheme="minorHAnsi" w:cstheme="minorHAnsi"/>
          <w:sz w:val="22"/>
        </w:rPr>
        <w:t>.</w:t>
      </w:r>
    </w:p>
    <w:p w14:paraId="33B23800" w14:textId="77777777" w:rsidR="00D324B0" w:rsidRPr="0024609D" w:rsidRDefault="00D324B0" w:rsidP="00CB1F9B">
      <w:pPr>
        <w:pStyle w:val="Bullets1"/>
        <w:numPr>
          <w:ilvl w:val="0"/>
          <w:numId w:val="0"/>
        </w:numPr>
        <w:rPr>
          <w:rFonts w:asciiTheme="minorHAnsi" w:hAnsiTheme="minorHAnsi" w:cstheme="minorHAnsi"/>
          <w:sz w:val="22"/>
          <w:szCs w:val="22"/>
        </w:rPr>
      </w:pPr>
      <w:r w:rsidRPr="0024609D">
        <w:rPr>
          <w:rFonts w:asciiTheme="minorHAnsi" w:hAnsiTheme="minorHAnsi" w:cstheme="minorHAnsi"/>
          <w:sz w:val="22"/>
          <w:szCs w:val="22"/>
        </w:rPr>
        <w:t>Approving and signing the combined delivery report at the end of the year; and,</w:t>
      </w:r>
    </w:p>
    <w:p w14:paraId="571B1E35" w14:textId="5FCF3D9D" w:rsidR="00D324B0" w:rsidRDefault="00D324B0" w:rsidP="00CB1F9B">
      <w:pPr>
        <w:pStyle w:val="Paragraph"/>
        <w:numPr>
          <w:ilvl w:val="0"/>
          <w:numId w:val="0"/>
        </w:numPr>
        <w:spacing w:after="0"/>
        <w:rPr>
          <w:rFonts w:asciiTheme="minorHAnsi" w:hAnsiTheme="minorHAnsi" w:cstheme="minorHAnsi"/>
          <w:sz w:val="22"/>
          <w:lang w:eastAsia="zh-CN"/>
        </w:rPr>
      </w:pPr>
      <w:r w:rsidRPr="0024609D">
        <w:rPr>
          <w:rFonts w:asciiTheme="minorHAnsi" w:hAnsiTheme="minorHAnsi" w:cstheme="minorHAnsi"/>
          <w:sz w:val="22"/>
        </w:rPr>
        <w:t>Signing the financial report or the funding authorization and certificate of expenditures</w:t>
      </w:r>
      <w:r w:rsidR="00857A10">
        <w:rPr>
          <w:rFonts w:asciiTheme="minorHAnsi" w:hAnsiTheme="minorHAnsi" w:cstheme="minorHAnsi"/>
          <w:sz w:val="22"/>
        </w:rPr>
        <w:t>.</w:t>
      </w:r>
    </w:p>
    <w:p w14:paraId="040431D3" w14:textId="77777777" w:rsidR="00964327" w:rsidRPr="0024609D" w:rsidRDefault="00964327" w:rsidP="00964327">
      <w:pPr>
        <w:pStyle w:val="Paragraph"/>
        <w:numPr>
          <w:ilvl w:val="0"/>
          <w:numId w:val="0"/>
        </w:numPr>
        <w:spacing w:after="0"/>
        <w:rPr>
          <w:rFonts w:asciiTheme="minorHAnsi" w:hAnsiTheme="minorHAnsi" w:cstheme="minorHAnsi"/>
          <w:sz w:val="22"/>
          <w:lang w:eastAsia="zh-CN"/>
        </w:rPr>
      </w:pPr>
    </w:p>
    <w:p w14:paraId="5C58DD0C" w14:textId="0A7CD5F4" w:rsidR="00534327" w:rsidRDefault="00D324B0" w:rsidP="00582190">
      <w:pPr>
        <w:pStyle w:val="Paragraph"/>
        <w:numPr>
          <w:ilvl w:val="0"/>
          <w:numId w:val="0"/>
        </w:numPr>
        <w:rPr>
          <w:rFonts w:asciiTheme="minorHAnsi" w:hAnsiTheme="minorHAnsi" w:cstheme="minorBidi"/>
          <w:sz w:val="22"/>
        </w:rPr>
      </w:pPr>
      <w:bookmarkStart w:id="38" w:name="_Hlk114597797"/>
      <w:r w:rsidRPr="1254B54F">
        <w:rPr>
          <w:rFonts w:asciiTheme="minorHAnsi" w:hAnsiTheme="minorHAnsi" w:cstheme="minorBidi"/>
          <w:sz w:val="22"/>
          <w:u w:val="single"/>
        </w:rPr>
        <w:t>Responsible Parties</w:t>
      </w:r>
      <w:r w:rsidRPr="1254B54F">
        <w:rPr>
          <w:rFonts w:asciiTheme="minorHAnsi" w:hAnsiTheme="minorHAnsi" w:cstheme="minorBidi"/>
          <w:sz w:val="22"/>
        </w:rPr>
        <w:t>:</w:t>
      </w:r>
      <w:r w:rsidRPr="1254B54F">
        <w:rPr>
          <w:rFonts w:asciiTheme="minorHAnsi" w:hAnsiTheme="minorHAnsi" w:cstheme="minorBidi"/>
          <w:b/>
          <w:sz w:val="22"/>
        </w:rPr>
        <w:t xml:space="preserve"> </w:t>
      </w:r>
      <w:r w:rsidRPr="1254B54F">
        <w:rPr>
          <w:rFonts w:asciiTheme="minorHAnsi" w:eastAsiaTheme="minorEastAsia" w:hAnsiTheme="minorHAnsi" w:cstheme="minorBidi"/>
          <w:sz w:val="22"/>
        </w:rPr>
        <w:t>UNOPS is a Responsible Party through the Nature for Development Programme (NfD)</w:t>
      </w:r>
      <w:r w:rsidRPr="1254B54F">
        <w:rPr>
          <w:rFonts w:asciiTheme="minorHAnsi" w:hAnsiTheme="minorHAnsi" w:cstheme="minorBidi"/>
          <w:sz w:val="22"/>
        </w:rPr>
        <w:t>. There will be an UN-to-UN agreement between UNDP and UNOPS under which UNDP will contract UNOPS to carry out the responsibilities of technical components and delivery</w:t>
      </w:r>
      <w:r w:rsidR="00EC1B63" w:rsidRPr="1254B54F">
        <w:rPr>
          <w:rFonts w:asciiTheme="minorHAnsi" w:hAnsiTheme="minorHAnsi" w:cstheme="minorBidi"/>
          <w:sz w:val="22"/>
        </w:rPr>
        <w:t xml:space="preserve"> for elements of Component 3</w:t>
      </w:r>
      <w:r w:rsidR="0047468C">
        <w:rPr>
          <w:rFonts w:asciiTheme="minorHAnsi" w:hAnsiTheme="minorHAnsi" w:cstheme="minorBidi"/>
          <w:sz w:val="22"/>
        </w:rPr>
        <w:t>.</w:t>
      </w:r>
      <w:r w:rsidRPr="1254B54F">
        <w:rPr>
          <w:rFonts w:asciiTheme="minorHAnsi" w:hAnsiTheme="minorHAnsi" w:cstheme="minorBidi"/>
          <w:sz w:val="22"/>
        </w:rPr>
        <w:t xml:space="preserve"> </w:t>
      </w:r>
      <w:r w:rsidR="00027CC3" w:rsidRPr="1254B54F">
        <w:rPr>
          <w:rFonts w:asciiTheme="minorHAnsi" w:hAnsiTheme="minorHAnsi" w:cstheme="minorBidi"/>
          <w:sz w:val="22"/>
        </w:rPr>
        <w:t xml:space="preserve">UNOPS, responsible for implementing the technical elements of this grant under the leadership of the NfD programme manager, will subsequently designate a </w:t>
      </w:r>
      <w:r w:rsidR="0047468C">
        <w:rPr>
          <w:rFonts w:asciiTheme="minorHAnsi" w:hAnsiTheme="minorHAnsi" w:cstheme="minorBidi"/>
          <w:sz w:val="22"/>
        </w:rPr>
        <w:t xml:space="preserve">person to coordinate </w:t>
      </w:r>
      <w:r w:rsidR="00D33E7A">
        <w:rPr>
          <w:rFonts w:asciiTheme="minorHAnsi" w:hAnsiTheme="minorHAnsi" w:cstheme="minorBidi"/>
          <w:sz w:val="22"/>
        </w:rPr>
        <w:t xml:space="preserve">technical outputs. </w:t>
      </w:r>
      <w:r w:rsidR="0053233D">
        <w:rPr>
          <w:rFonts w:asciiTheme="minorHAnsi" w:hAnsiTheme="minorHAnsi" w:cstheme="minorBidi"/>
          <w:sz w:val="22"/>
        </w:rPr>
        <w:t xml:space="preserve">This person will </w:t>
      </w:r>
      <w:r w:rsidR="003B36A8">
        <w:rPr>
          <w:rFonts w:asciiTheme="minorHAnsi" w:hAnsiTheme="minorHAnsi" w:cstheme="minorBidi"/>
          <w:sz w:val="22"/>
        </w:rPr>
        <w:t>have dual reporting lines</w:t>
      </w:r>
      <w:r w:rsidR="001D17C2">
        <w:rPr>
          <w:rFonts w:asciiTheme="minorHAnsi" w:hAnsiTheme="minorHAnsi" w:cstheme="minorBidi"/>
          <w:sz w:val="22"/>
        </w:rPr>
        <w:t xml:space="preserve"> </w:t>
      </w:r>
      <w:r w:rsidR="00392489">
        <w:rPr>
          <w:rFonts w:asciiTheme="minorHAnsi" w:hAnsiTheme="minorHAnsi" w:cstheme="minorBidi"/>
          <w:sz w:val="22"/>
        </w:rPr>
        <w:t xml:space="preserve">being one of them to the </w:t>
      </w:r>
      <w:r w:rsidR="00303F5E">
        <w:rPr>
          <w:rFonts w:asciiTheme="minorHAnsi" w:hAnsiTheme="minorHAnsi" w:cstheme="minorBidi"/>
          <w:sz w:val="22"/>
        </w:rPr>
        <w:t xml:space="preserve">global </w:t>
      </w:r>
      <w:r w:rsidR="0053233D">
        <w:rPr>
          <w:rFonts w:asciiTheme="minorHAnsi" w:hAnsiTheme="minorHAnsi" w:cstheme="minorBidi"/>
          <w:sz w:val="22"/>
        </w:rPr>
        <w:t>technical lead</w:t>
      </w:r>
      <w:r w:rsidR="00027CC3" w:rsidRPr="1254B54F">
        <w:rPr>
          <w:rFonts w:asciiTheme="minorHAnsi" w:hAnsiTheme="minorHAnsi" w:cstheme="minorBidi"/>
          <w:sz w:val="22"/>
        </w:rPr>
        <w:t>, who will be contracted by UNDP and based in the Global Programme Management Unit</w:t>
      </w:r>
      <w:r w:rsidR="00657466" w:rsidRPr="00657466">
        <w:rPr>
          <w:rFonts w:asciiTheme="minorHAnsi" w:hAnsiTheme="minorHAnsi" w:cstheme="minorBidi"/>
          <w:sz w:val="22"/>
        </w:rPr>
        <w:t xml:space="preserve"> </w:t>
      </w:r>
      <w:r w:rsidR="00657466">
        <w:rPr>
          <w:rFonts w:asciiTheme="minorHAnsi" w:hAnsiTheme="minorHAnsi" w:cstheme="minorBidi"/>
          <w:sz w:val="22"/>
        </w:rPr>
        <w:t>under</w:t>
      </w:r>
      <w:r w:rsidR="00657466" w:rsidRPr="1254B54F">
        <w:rPr>
          <w:rFonts w:asciiTheme="minorHAnsi" w:hAnsiTheme="minorHAnsi" w:cstheme="minorBidi"/>
          <w:sz w:val="22"/>
        </w:rPr>
        <w:t xml:space="preserve"> BPPS</w:t>
      </w:r>
      <w:r w:rsidR="00657466">
        <w:rPr>
          <w:rFonts w:asciiTheme="minorHAnsi" w:hAnsiTheme="minorHAnsi" w:cstheme="minorBidi"/>
          <w:sz w:val="22"/>
        </w:rPr>
        <w:t xml:space="preserve"> Nature Hub</w:t>
      </w:r>
      <w:r w:rsidR="00027CC3" w:rsidRPr="1254B54F">
        <w:rPr>
          <w:rFonts w:asciiTheme="minorHAnsi" w:hAnsiTheme="minorHAnsi" w:cstheme="minorBidi"/>
          <w:sz w:val="22"/>
        </w:rPr>
        <w:t>.</w:t>
      </w:r>
      <w:r w:rsidR="00534327" w:rsidRPr="1254B54F">
        <w:rPr>
          <w:rFonts w:asciiTheme="minorHAnsi" w:hAnsiTheme="minorHAnsi" w:cstheme="minorBidi"/>
          <w:sz w:val="22"/>
        </w:rPr>
        <w:t xml:space="preserve"> </w:t>
      </w:r>
    </w:p>
    <w:bookmarkEnd w:id="38"/>
    <w:p w14:paraId="10C017AE" w14:textId="33F9433D" w:rsidR="00D324B0" w:rsidRPr="0024609D" w:rsidRDefault="00D324B0" w:rsidP="00582190">
      <w:pPr>
        <w:pStyle w:val="Paragraph"/>
        <w:numPr>
          <w:ilvl w:val="0"/>
          <w:numId w:val="0"/>
        </w:numPr>
        <w:rPr>
          <w:rFonts w:asciiTheme="minorHAnsi" w:hAnsiTheme="minorHAnsi" w:cstheme="minorHAnsi"/>
          <w:sz w:val="22"/>
        </w:rPr>
      </w:pPr>
      <w:r w:rsidRPr="0024609D">
        <w:rPr>
          <w:rFonts w:asciiTheme="minorHAnsi" w:hAnsiTheme="minorHAnsi" w:cstheme="minorHAnsi"/>
          <w:sz w:val="22"/>
          <w:u w:val="single"/>
        </w:rPr>
        <w:t>Project stakeholders and target groups</w:t>
      </w:r>
      <w:r w:rsidRPr="0024609D">
        <w:rPr>
          <w:rFonts w:asciiTheme="minorHAnsi" w:hAnsiTheme="minorHAnsi" w:cstheme="minorHAnsi"/>
          <w:sz w:val="22"/>
        </w:rPr>
        <w:t>: For the global technical support pathway under this project, key stakeholders include the GEF Secretariat, SCBD, and UNEP. All of these entities will participate in decision-making for the project by being members of the global project board. At the country level, with the GEF Secretariat’s agreement, UNDP COs will manage the GBF-EAS as a direct</w:t>
      </w:r>
      <w:r w:rsidR="00317066">
        <w:rPr>
          <w:rFonts w:asciiTheme="minorHAnsi" w:hAnsiTheme="minorHAnsi" w:cstheme="minorHAnsi"/>
          <w:sz w:val="22"/>
        </w:rPr>
        <w:t xml:space="preserve"> </w:t>
      </w:r>
      <w:r w:rsidRPr="0024609D">
        <w:rPr>
          <w:rFonts w:asciiTheme="minorHAnsi" w:hAnsiTheme="minorHAnsi" w:cstheme="minorHAnsi"/>
          <w:sz w:val="22"/>
        </w:rPr>
        <w:t xml:space="preserve">implementation modality (DIM) project. COs will provide execution support to recruit consultants and select vendors, manage contracts, and make payments. However, execution of actual technical activities will be led by government officials, and it is encouraged that they be involved in the decision-making through participation in consultant/vendor selection. At the country level, national steering committees will be formed that include representatives of all sectors. These could include the finance ministry, line environment ministries, sub-national government entities, research and academic bodies, business and industry, indigenous and local community organizations, bodies representing the agricultural, forestry, fishing or other sectors, environmental management bodies, non- governmental organizations, women’s organizations, bodies and agencies addressing sustainable development and poverty eradication, educators, the media, youth, and others – emphasizing a whole-of-government and whole-of-society approaches. Each country’s list will be different, but all should be comprehensive. This project will </w:t>
      </w:r>
      <w:r w:rsidRPr="0024609D">
        <w:rPr>
          <w:rFonts w:asciiTheme="minorHAnsi" w:hAnsiTheme="minorHAnsi" w:cstheme="minorHAnsi"/>
          <w:sz w:val="22"/>
        </w:rPr>
        <w:lastRenderedPageBreak/>
        <w:t>create the means for ensuring that, at the country level, th</w:t>
      </w:r>
      <w:r w:rsidR="00030ACC">
        <w:rPr>
          <w:rFonts w:asciiTheme="minorHAnsi" w:hAnsiTheme="minorHAnsi" w:cstheme="minorHAnsi"/>
          <w:sz w:val="22"/>
        </w:rPr>
        <w:t xml:space="preserve">is NBSAP grant </w:t>
      </w:r>
      <w:r w:rsidR="00000C00">
        <w:rPr>
          <w:rFonts w:asciiTheme="minorHAnsi" w:hAnsiTheme="minorHAnsi" w:cstheme="minorHAnsi"/>
          <w:sz w:val="22"/>
        </w:rPr>
        <w:t>complements</w:t>
      </w:r>
      <w:r w:rsidR="00030ACC">
        <w:rPr>
          <w:rFonts w:asciiTheme="minorHAnsi" w:hAnsiTheme="minorHAnsi" w:cstheme="minorHAnsi"/>
          <w:sz w:val="22"/>
        </w:rPr>
        <w:t xml:space="preserve"> the </w:t>
      </w:r>
      <w:r w:rsidR="00464B29">
        <w:rPr>
          <w:rFonts w:asciiTheme="minorHAnsi" w:hAnsiTheme="minorHAnsi" w:cstheme="minorHAnsi"/>
          <w:sz w:val="22"/>
        </w:rPr>
        <w:t xml:space="preserve">previous </w:t>
      </w:r>
      <w:r w:rsidR="00030ACC">
        <w:rPr>
          <w:rFonts w:asciiTheme="minorHAnsi" w:hAnsiTheme="minorHAnsi" w:cstheme="minorHAnsi"/>
          <w:sz w:val="22"/>
        </w:rPr>
        <w:t xml:space="preserve">GBF-EAS to deliver NBSAPs </w:t>
      </w:r>
      <w:r w:rsidR="00464B29">
        <w:rPr>
          <w:rFonts w:asciiTheme="minorHAnsi" w:hAnsiTheme="minorHAnsi" w:cstheme="minorHAnsi"/>
          <w:sz w:val="22"/>
        </w:rPr>
        <w:t xml:space="preserve">that </w:t>
      </w:r>
      <w:r w:rsidR="008B6FF4">
        <w:rPr>
          <w:rFonts w:asciiTheme="minorHAnsi" w:hAnsiTheme="minorHAnsi" w:cstheme="minorHAnsi"/>
          <w:sz w:val="22"/>
        </w:rPr>
        <w:t>i</w:t>
      </w:r>
      <w:r w:rsidR="006104E0">
        <w:rPr>
          <w:rFonts w:asciiTheme="minorHAnsi" w:hAnsiTheme="minorHAnsi" w:cstheme="minorHAnsi"/>
          <w:sz w:val="22"/>
        </w:rPr>
        <w:t>nclude</w:t>
      </w:r>
      <w:r w:rsidR="008B6FF4">
        <w:rPr>
          <w:rFonts w:asciiTheme="minorHAnsi" w:hAnsiTheme="minorHAnsi" w:cstheme="minorHAnsi"/>
          <w:sz w:val="22"/>
        </w:rPr>
        <w:t xml:space="preserve"> the GBF targets </w:t>
      </w:r>
      <w:r w:rsidRPr="0024609D">
        <w:rPr>
          <w:rFonts w:asciiTheme="minorHAnsi" w:hAnsiTheme="minorHAnsi" w:cstheme="minorHAnsi"/>
          <w:sz w:val="22"/>
        </w:rPr>
        <w:t xml:space="preserve"> and other environmental targets </w:t>
      </w:r>
      <w:r w:rsidR="008B6FF4">
        <w:rPr>
          <w:rFonts w:asciiTheme="minorHAnsi" w:hAnsiTheme="minorHAnsi" w:cstheme="minorHAnsi"/>
          <w:sz w:val="22"/>
        </w:rPr>
        <w:t xml:space="preserve">through </w:t>
      </w:r>
      <w:r w:rsidRPr="0024609D">
        <w:rPr>
          <w:rFonts w:asciiTheme="minorHAnsi" w:hAnsiTheme="minorHAnsi" w:cstheme="minorHAnsi"/>
          <w:sz w:val="22"/>
        </w:rPr>
        <w:t xml:space="preserve"> a widely inclusive and participatory process.</w:t>
      </w:r>
    </w:p>
    <w:p w14:paraId="3459158D" w14:textId="77777777" w:rsidR="00D324B0" w:rsidRPr="0024609D" w:rsidRDefault="00D324B0" w:rsidP="00582190">
      <w:pPr>
        <w:pStyle w:val="Paragraph"/>
        <w:numPr>
          <w:ilvl w:val="0"/>
          <w:numId w:val="0"/>
        </w:numPr>
        <w:rPr>
          <w:rFonts w:asciiTheme="minorHAnsi" w:hAnsiTheme="minorHAnsi" w:cstheme="minorHAnsi"/>
          <w:sz w:val="22"/>
        </w:rPr>
      </w:pPr>
      <w:r w:rsidRPr="0024609D">
        <w:rPr>
          <w:rFonts w:asciiTheme="minorHAnsi" w:hAnsiTheme="minorHAnsi" w:cstheme="minorHAnsi"/>
          <w:sz w:val="22"/>
          <w:u w:val="single"/>
        </w:rPr>
        <w:t>UNDP:</w:t>
      </w:r>
      <w:r w:rsidRPr="0024609D">
        <w:rPr>
          <w:rFonts w:asciiTheme="minorHAnsi" w:hAnsiTheme="minorHAnsi" w:cstheme="minorHAnsi"/>
          <w:sz w:val="22"/>
        </w:rPr>
        <w:t xml:space="preserve"> UNDP is accountable to the GEF for the implementation of this project. This includes overseeing project execution undertaken by the Implementing Partner to ensure that the project is being carried out in accordance with UNDP and GEF policies and procedures and the standards and provisions outlined in the Delegation of Authority (DOA) letter for this project. For this global DIM project, </w:t>
      </w:r>
      <w:r w:rsidRPr="0024609D">
        <w:rPr>
          <w:rFonts w:asciiTheme="minorHAnsi" w:hAnsiTheme="minorHAnsi" w:cstheme="minorHAnsi"/>
          <w:b/>
          <w:bCs/>
          <w:sz w:val="22"/>
        </w:rPr>
        <w:t>the UNDP GEF Executive Coordinator retain the right to revoke the project DOA, suspend or cancel this GEF project.</w:t>
      </w:r>
      <w:r w:rsidRPr="0024609D">
        <w:rPr>
          <w:rFonts w:asciiTheme="minorHAnsi" w:hAnsiTheme="minorHAnsi" w:cstheme="minorHAnsi"/>
          <w:sz w:val="22"/>
        </w:rPr>
        <w:t xml:space="preserve"> UNDP is responsible for the Project Assurance function in the project governance structure and presents to the Project Board and attends Project Board meetings as a non-voting member.  </w:t>
      </w:r>
    </w:p>
    <w:p w14:paraId="589C838F" w14:textId="77777777" w:rsidR="00D324B0" w:rsidRPr="0024609D" w:rsidRDefault="00D324B0" w:rsidP="00582190">
      <w:pPr>
        <w:pStyle w:val="Paragraph"/>
        <w:numPr>
          <w:ilvl w:val="0"/>
          <w:numId w:val="0"/>
        </w:numPr>
        <w:rPr>
          <w:rFonts w:asciiTheme="minorHAnsi" w:hAnsiTheme="minorHAnsi" w:cstheme="minorHAnsi"/>
          <w:i/>
          <w:sz w:val="22"/>
        </w:rPr>
      </w:pPr>
      <w:r w:rsidRPr="0024609D">
        <w:rPr>
          <w:rFonts w:asciiTheme="minorHAnsi" w:hAnsiTheme="minorHAnsi" w:cstheme="minorHAnsi"/>
          <w:sz w:val="22"/>
        </w:rPr>
        <w:t>A strict firewall will be maintained between the delivery of project oversight and quality assurance performed by UNDP and project execution undertaken by UNDP. The segregation of functions and firewall provisions within UNDP in this case is described in the next section.</w:t>
      </w:r>
    </w:p>
    <w:p w14:paraId="076FEDC7" w14:textId="77777777" w:rsidR="00D324B0" w:rsidRDefault="00D324B0" w:rsidP="00582190">
      <w:pPr>
        <w:pStyle w:val="Heading2"/>
        <w:ind w:left="0"/>
        <w:rPr>
          <w:rFonts w:asciiTheme="minorHAnsi" w:hAnsiTheme="minorHAnsi" w:cstheme="minorHAnsi"/>
          <w:sz w:val="22"/>
          <w:szCs w:val="22"/>
        </w:rPr>
      </w:pPr>
      <w:bookmarkStart w:id="39" w:name="_Toc103169362"/>
      <w:bookmarkStart w:id="40" w:name="_Toc159576171"/>
      <w:r w:rsidRPr="0024609D">
        <w:rPr>
          <w:rFonts w:asciiTheme="minorHAnsi" w:hAnsiTheme="minorHAnsi" w:cstheme="minorHAnsi"/>
          <w:sz w:val="22"/>
          <w:szCs w:val="22"/>
        </w:rPr>
        <w:t>Section 2: Project governance structure</w:t>
      </w:r>
      <w:bookmarkEnd w:id="39"/>
      <w:bookmarkEnd w:id="40"/>
    </w:p>
    <w:p w14:paraId="4609B328" w14:textId="77777777" w:rsidR="00A40255" w:rsidRDefault="00A40255" w:rsidP="00A40255"/>
    <w:p w14:paraId="72ADDB53" w14:textId="0A8C8FFE" w:rsidR="00A40255" w:rsidRPr="00A40255" w:rsidRDefault="00D81CF8" w:rsidP="002E1100">
      <w:pPr>
        <w:jc w:val="center"/>
      </w:pPr>
      <w:r w:rsidRPr="00D81CF8">
        <w:rPr>
          <w:noProof/>
        </w:rPr>
        <w:drawing>
          <wp:inline distT="0" distB="0" distL="0" distR="0" wp14:anchorId="4D7CAA20" wp14:editId="0364DD43">
            <wp:extent cx="4622800" cy="3374014"/>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632520" cy="3381109"/>
                    </a:xfrm>
                    <a:prstGeom prst="rect">
                      <a:avLst/>
                    </a:prstGeom>
                  </pic:spPr>
                </pic:pic>
              </a:graphicData>
            </a:graphic>
          </wp:inline>
        </w:drawing>
      </w:r>
    </w:p>
    <w:p w14:paraId="6C01A330" w14:textId="77777777" w:rsidR="00D324B0" w:rsidRDefault="00D324B0" w:rsidP="00582190">
      <w:pPr>
        <w:spacing w:after="60"/>
        <w:jc w:val="both"/>
        <w:rPr>
          <w:rFonts w:eastAsia="SimSun" w:cstheme="minorHAnsi"/>
          <w:noProof/>
          <w:highlight w:val="yellow"/>
        </w:rPr>
      </w:pPr>
    </w:p>
    <w:p w14:paraId="11379949" w14:textId="162C5087" w:rsidR="00D324B0" w:rsidRPr="0024609D" w:rsidRDefault="00D324B0" w:rsidP="00582190">
      <w:pPr>
        <w:pStyle w:val="Paragraph"/>
        <w:numPr>
          <w:ilvl w:val="0"/>
          <w:numId w:val="0"/>
        </w:numPr>
        <w:rPr>
          <w:rFonts w:asciiTheme="minorHAnsi" w:hAnsiTheme="minorHAnsi" w:cstheme="minorHAnsi"/>
          <w:sz w:val="22"/>
        </w:rPr>
      </w:pPr>
      <w:r w:rsidRPr="0024609D">
        <w:rPr>
          <w:rFonts w:asciiTheme="minorHAnsi" w:hAnsiTheme="minorHAnsi" w:cstheme="minorHAnsi"/>
          <w:bCs/>
          <w:sz w:val="22"/>
        </w:rPr>
        <w:t xml:space="preserve">UNDP BPPS </w:t>
      </w:r>
      <w:r w:rsidR="00ED06C1">
        <w:rPr>
          <w:rFonts w:asciiTheme="minorHAnsi" w:hAnsiTheme="minorHAnsi" w:cstheme="minorHAnsi"/>
          <w:bCs/>
          <w:sz w:val="22"/>
        </w:rPr>
        <w:t xml:space="preserve">Nature Hub </w:t>
      </w:r>
      <w:r w:rsidRPr="0024609D">
        <w:rPr>
          <w:rFonts w:asciiTheme="minorHAnsi" w:hAnsiTheme="minorHAnsi" w:cstheme="minorHAnsi"/>
          <w:bCs/>
          <w:sz w:val="22"/>
        </w:rPr>
        <w:t xml:space="preserve"> assumes full responsibility and accountability for oversight and quality assurance of</w:t>
      </w:r>
      <w:r w:rsidRPr="0024609D">
        <w:rPr>
          <w:rFonts w:asciiTheme="minorHAnsi" w:hAnsiTheme="minorHAnsi" w:cstheme="minorHAnsi"/>
          <w:sz w:val="22"/>
        </w:rPr>
        <w:t xml:space="preserve"> this Project and ensures its timely implementation in compliance with the GEF-specific requirements and UNDP’s Programme and Operations Policies and Procedures (POPP), its Financial Regulations and Rules and Internal Control Framework. A UNDP BPPS </w:t>
      </w:r>
      <w:r w:rsidR="00651618">
        <w:rPr>
          <w:rFonts w:asciiTheme="minorHAnsi" w:hAnsiTheme="minorHAnsi" w:cstheme="minorHAnsi"/>
          <w:sz w:val="22"/>
        </w:rPr>
        <w:t xml:space="preserve">Nature Hub </w:t>
      </w:r>
      <w:r w:rsidRPr="0024609D">
        <w:rPr>
          <w:rFonts w:asciiTheme="minorHAnsi" w:hAnsiTheme="minorHAnsi" w:cstheme="minorHAnsi"/>
          <w:sz w:val="22"/>
        </w:rPr>
        <w:t xml:space="preserve"> representative will assume the assurance role and will present assurance findings to the Project Board, and therefore attends Project Board meetings as a non-voting member.  </w:t>
      </w:r>
    </w:p>
    <w:p w14:paraId="1D003D32" w14:textId="77777777" w:rsidR="00D324B0" w:rsidRPr="0024609D" w:rsidRDefault="00D324B0" w:rsidP="00582190">
      <w:pPr>
        <w:pStyle w:val="Heading2"/>
        <w:ind w:left="0"/>
        <w:rPr>
          <w:rFonts w:asciiTheme="minorHAnsi" w:hAnsiTheme="minorHAnsi" w:cstheme="minorHAnsi"/>
          <w:sz w:val="22"/>
          <w:szCs w:val="22"/>
        </w:rPr>
      </w:pPr>
      <w:bookmarkStart w:id="41" w:name="_Toc103169363"/>
      <w:bookmarkStart w:id="42" w:name="_Toc159576172"/>
      <w:r w:rsidRPr="0024609D">
        <w:rPr>
          <w:rFonts w:asciiTheme="minorHAnsi" w:hAnsiTheme="minorHAnsi" w:cstheme="minorHAnsi"/>
          <w:sz w:val="22"/>
          <w:szCs w:val="22"/>
        </w:rPr>
        <w:lastRenderedPageBreak/>
        <w:t>Section 3: Segregation of duties and firewalls vis-à-vis UNDP representation on the project board:</w:t>
      </w:r>
      <w:bookmarkEnd w:id="41"/>
      <w:bookmarkEnd w:id="42"/>
    </w:p>
    <w:p w14:paraId="2D385911" w14:textId="77777777" w:rsidR="00D324B0" w:rsidRPr="0024609D" w:rsidRDefault="00D324B0" w:rsidP="001E4C58">
      <w:pPr>
        <w:pStyle w:val="Paragraph"/>
        <w:numPr>
          <w:ilvl w:val="0"/>
          <w:numId w:val="0"/>
        </w:numPr>
        <w:rPr>
          <w:rFonts w:asciiTheme="minorHAnsi" w:hAnsiTheme="minorHAnsi" w:cstheme="minorHAnsi"/>
          <w:sz w:val="22"/>
          <w:lang w:eastAsia="zh-CN"/>
        </w:rPr>
      </w:pPr>
    </w:p>
    <w:p w14:paraId="65BDB9F7" w14:textId="1FE3F252" w:rsidR="00D324B0" w:rsidRPr="0024609D" w:rsidRDefault="00D324B0" w:rsidP="00582190">
      <w:pPr>
        <w:pStyle w:val="Paragraph"/>
        <w:numPr>
          <w:ilvl w:val="0"/>
          <w:numId w:val="0"/>
        </w:numPr>
        <w:rPr>
          <w:rFonts w:asciiTheme="minorHAnsi" w:hAnsiTheme="minorHAnsi" w:cstheme="minorHAnsi"/>
          <w:bCs/>
          <w:sz w:val="22"/>
          <w:lang w:eastAsia="zh-CN"/>
        </w:rPr>
      </w:pPr>
      <w:r w:rsidRPr="0024609D">
        <w:rPr>
          <w:rFonts w:asciiTheme="minorHAnsi" w:hAnsiTheme="minorHAnsi" w:cstheme="minorHAnsi"/>
          <w:sz w:val="22"/>
          <w:lang w:eastAsia="zh-CN"/>
        </w:rPr>
        <w:t xml:space="preserve">As noted in the </w:t>
      </w:r>
      <w:hyperlink r:id="rId30" w:history="1">
        <w:r w:rsidRPr="0024609D">
          <w:rPr>
            <w:rFonts w:asciiTheme="minorHAnsi" w:hAnsiTheme="minorHAnsi" w:cstheme="minorHAnsi"/>
            <w:color w:val="0000FF"/>
            <w:sz w:val="22"/>
            <w:u w:val="single"/>
            <w:lang w:eastAsia="zh-CN"/>
          </w:rPr>
          <w:t>Minimum Fiduciary Standards for GEF Partner Agencies</w:t>
        </w:r>
      </w:hyperlink>
      <w:r w:rsidRPr="0024609D">
        <w:rPr>
          <w:rFonts w:asciiTheme="minorHAnsi" w:hAnsiTheme="minorHAnsi" w:cstheme="minorHAnsi"/>
          <w:sz w:val="22"/>
          <w:lang w:eastAsia="zh-CN"/>
        </w:rPr>
        <w:t>, in cases where a GEF Partner Agency (i.e.</w:t>
      </w:r>
      <w:r w:rsidR="00ED31C3">
        <w:rPr>
          <w:rFonts w:asciiTheme="minorHAnsi" w:hAnsiTheme="minorHAnsi" w:cstheme="minorHAnsi"/>
          <w:sz w:val="22"/>
          <w:lang w:eastAsia="zh-CN"/>
        </w:rPr>
        <w:t>,</w:t>
      </w:r>
      <w:r w:rsidRPr="0024609D">
        <w:rPr>
          <w:rFonts w:asciiTheme="minorHAnsi" w:hAnsiTheme="minorHAnsi" w:cstheme="minorHAnsi"/>
          <w:sz w:val="22"/>
          <w:lang w:eastAsia="zh-CN"/>
        </w:rPr>
        <w:t xml:space="preserve"> UNDP) carries out both implementation oversight and execution of a project, the GEF Partner Agency (i.e.</w:t>
      </w:r>
      <w:r w:rsidR="00ED31C3">
        <w:rPr>
          <w:rFonts w:asciiTheme="minorHAnsi" w:hAnsiTheme="minorHAnsi" w:cstheme="minorHAnsi"/>
          <w:sz w:val="22"/>
          <w:lang w:eastAsia="zh-CN"/>
        </w:rPr>
        <w:t>,</w:t>
      </w:r>
      <w:r w:rsidRPr="0024609D">
        <w:rPr>
          <w:rFonts w:asciiTheme="minorHAnsi" w:hAnsiTheme="minorHAnsi" w:cstheme="minorHAnsi"/>
          <w:sz w:val="22"/>
          <w:lang w:eastAsia="zh-CN"/>
        </w:rPr>
        <w:t xml:space="preserve"> UNDP) must separate its project implementation oversight and execution duties, and describe in the relevant project</w:t>
      </w:r>
      <w:r w:rsidRPr="0024609D">
        <w:rPr>
          <w:rFonts w:asciiTheme="minorHAnsi" w:hAnsiTheme="minorHAnsi" w:cstheme="minorHAnsi"/>
          <w:sz w:val="22"/>
        </w:rPr>
        <w:t xml:space="preserve"> </w:t>
      </w:r>
      <w:r w:rsidRPr="0024609D">
        <w:rPr>
          <w:rFonts w:asciiTheme="minorHAnsi" w:hAnsiTheme="minorHAnsi" w:cstheme="minorHAnsi"/>
          <w:sz w:val="22"/>
          <w:lang w:eastAsia="zh-CN"/>
        </w:rPr>
        <w:t xml:space="preserve">document a: 1) Satisfactory institutional arrangement for the separation of implementation oversight and executing functions in different departments of the GEF Partner Agency; and 2) Clear lines of responsibility, reporting and accountability within the GEF Partner Agency between the project implementation oversight and </w:t>
      </w:r>
      <w:r w:rsidRPr="0024609D">
        <w:rPr>
          <w:rFonts w:asciiTheme="minorHAnsi" w:hAnsiTheme="minorHAnsi" w:cstheme="minorHAnsi"/>
          <w:bCs/>
          <w:sz w:val="22"/>
          <w:lang w:eastAsia="zh-CN"/>
        </w:rPr>
        <w:t>execution functions.</w:t>
      </w:r>
    </w:p>
    <w:p w14:paraId="4CDC2E0A" w14:textId="4CD1A125" w:rsidR="00230D7F" w:rsidRDefault="00D44853" w:rsidP="00582190">
      <w:pPr>
        <w:pStyle w:val="Paragraph"/>
        <w:numPr>
          <w:ilvl w:val="0"/>
          <w:numId w:val="0"/>
        </w:numPr>
        <w:rPr>
          <w:rFonts w:asciiTheme="minorHAnsi" w:eastAsiaTheme="minorEastAsia" w:hAnsiTheme="minorHAnsi" w:cstheme="minorBidi"/>
          <w:color w:val="000000" w:themeColor="text1"/>
          <w:kern w:val="24"/>
          <w:sz w:val="22"/>
        </w:rPr>
      </w:pPr>
      <w:r>
        <w:rPr>
          <w:rFonts w:asciiTheme="minorHAnsi" w:hAnsiTheme="minorHAnsi" w:cstheme="minorBidi"/>
          <w:sz w:val="22"/>
        </w:rPr>
        <w:t xml:space="preserve">In this case </w:t>
      </w:r>
      <w:r w:rsidR="00D324B0" w:rsidRPr="10D20D4B">
        <w:rPr>
          <w:rFonts w:asciiTheme="minorHAnsi" w:hAnsiTheme="minorHAnsi" w:cstheme="minorBidi"/>
          <w:sz w:val="22"/>
        </w:rPr>
        <w:t xml:space="preserve">UNDP’s implementation oversight role in the project – as represented in the project board and via the project assurance function –  </w:t>
      </w:r>
      <w:r w:rsidR="009D66BF">
        <w:rPr>
          <w:rFonts w:asciiTheme="minorHAnsi" w:hAnsiTheme="minorHAnsi" w:cstheme="minorBidi"/>
          <w:sz w:val="22"/>
        </w:rPr>
        <w:t>is</w:t>
      </w:r>
      <w:r w:rsidR="00336A13" w:rsidRPr="10D20D4B">
        <w:rPr>
          <w:rFonts w:asciiTheme="minorHAnsi" w:hAnsiTheme="minorHAnsi" w:cstheme="minorBidi"/>
          <w:sz w:val="22"/>
        </w:rPr>
        <w:t xml:space="preserve"> </w:t>
      </w:r>
      <w:r w:rsidR="00D324B0" w:rsidRPr="10D20D4B">
        <w:rPr>
          <w:rFonts w:asciiTheme="minorHAnsi" w:hAnsiTheme="minorHAnsi" w:cstheme="minorBidi"/>
          <w:sz w:val="22"/>
        </w:rPr>
        <w:t>performed by</w:t>
      </w:r>
      <w:r w:rsidR="00F024BF">
        <w:rPr>
          <w:rFonts w:asciiTheme="minorHAnsi" w:hAnsiTheme="minorHAnsi" w:cstheme="minorBidi"/>
          <w:sz w:val="22"/>
        </w:rPr>
        <w:t xml:space="preserve"> the</w:t>
      </w:r>
      <w:r w:rsidR="00C572B4">
        <w:rPr>
          <w:rFonts w:asciiTheme="minorHAnsi" w:hAnsiTheme="minorHAnsi" w:cstheme="minorBidi"/>
          <w:sz w:val="22"/>
        </w:rPr>
        <w:t xml:space="preserve"> Nature Hub lead, Principal technical advisor</w:t>
      </w:r>
      <w:r w:rsidR="00D324B0" w:rsidRPr="10D20D4B">
        <w:rPr>
          <w:rFonts w:asciiTheme="minorHAnsi" w:hAnsiTheme="minorHAnsi" w:cstheme="minorBidi"/>
          <w:sz w:val="22"/>
        </w:rPr>
        <w:t xml:space="preserve"> </w:t>
      </w:r>
      <w:r w:rsidR="008A7015" w:rsidRPr="10D20D4B">
        <w:rPr>
          <w:rFonts w:asciiTheme="minorHAnsi" w:hAnsiTheme="minorHAnsi" w:cstheme="minorBidi"/>
          <w:sz w:val="22"/>
        </w:rPr>
        <w:t>a</w:t>
      </w:r>
      <w:r w:rsidR="00C572B4">
        <w:rPr>
          <w:rFonts w:asciiTheme="minorHAnsi" w:hAnsiTheme="minorHAnsi" w:cstheme="minorBidi"/>
          <w:sz w:val="22"/>
        </w:rPr>
        <w:t>nd</w:t>
      </w:r>
      <w:r w:rsidR="008A7015" w:rsidRPr="10D20D4B">
        <w:rPr>
          <w:rFonts w:asciiTheme="minorHAnsi" w:hAnsiTheme="minorHAnsi" w:cstheme="minorBidi"/>
          <w:sz w:val="22"/>
        </w:rPr>
        <w:t xml:space="preserve"> </w:t>
      </w:r>
      <w:r w:rsidR="00C572B4" w:rsidRPr="10D20D4B">
        <w:rPr>
          <w:rFonts w:asciiTheme="minorHAnsi" w:hAnsiTheme="minorHAnsi" w:cstheme="minorBidi"/>
          <w:sz w:val="22"/>
        </w:rPr>
        <w:t>Nature Hub</w:t>
      </w:r>
      <w:r w:rsidR="00C572B4">
        <w:rPr>
          <w:rFonts w:asciiTheme="minorHAnsi" w:hAnsiTheme="minorHAnsi" w:cstheme="minorBidi"/>
          <w:sz w:val="22"/>
        </w:rPr>
        <w:t>,</w:t>
      </w:r>
      <w:r w:rsidR="00C572B4" w:rsidRPr="10D20D4B">
        <w:rPr>
          <w:rFonts w:asciiTheme="minorHAnsi" w:hAnsiTheme="minorHAnsi" w:cstheme="minorBidi"/>
          <w:sz w:val="22"/>
        </w:rPr>
        <w:t xml:space="preserve"> </w:t>
      </w:r>
      <w:r w:rsidR="00BC4B40" w:rsidRPr="10D20D4B">
        <w:rPr>
          <w:rFonts w:asciiTheme="minorHAnsi" w:hAnsiTheme="minorHAnsi" w:cstheme="minorBidi"/>
          <w:sz w:val="22"/>
        </w:rPr>
        <w:t>Regional</w:t>
      </w:r>
      <w:r w:rsidR="008A7015" w:rsidRPr="10D20D4B">
        <w:rPr>
          <w:rFonts w:asciiTheme="minorHAnsi" w:hAnsiTheme="minorHAnsi" w:cstheme="minorBidi"/>
          <w:sz w:val="22"/>
        </w:rPr>
        <w:t xml:space="preserve"> Technical </w:t>
      </w:r>
      <w:r w:rsidR="0029639D">
        <w:rPr>
          <w:rFonts w:asciiTheme="minorHAnsi" w:hAnsiTheme="minorHAnsi" w:cstheme="minorBidi"/>
          <w:sz w:val="22"/>
        </w:rPr>
        <w:t>Advisor</w:t>
      </w:r>
      <w:r w:rsidR="00D324B0" w:rsidRPr="10D20D4B">
        <w:rPr>
          <w:rFonts w:asciiTheme="minorHAnsi" w:hAnsiTheme="minorHAnsi" w:cstheme="minorBidi"/>
          <w:sz w:val="22"/>
        </w:rPr>
        <w:t>.</w:t>
      </w:r>
      <w:r w:rsidR="00D324B0" w:rsidRPr="10D20D4B">
        <w:rPr>
          <w:rFonts w:asciiTheme="minorHAnsi" w:hAnsiTheme="minorHAnsi" w:cstheme="minorBidi"/>
          <w:b/>
          <w:color w:val="FF0000"/>
          <w:sz w:val="22"/>
        </w:rPr>
        <w:t xml:space="preserve"> </w:t>
      </w:r>
      <w:r w:rsidR="00D324B0" w:rsidRPr="10D20D4B">
        <w:rPr>
          <w:rFonts w:asciiTheme="minorHAnsi" w:hAnsiTheme="minorHAnsi" w:cstheme="minorBidi"/>
          <w:sz w:val="22"/>
        </w:rPr>
        <w:t xml:space="preserve">UNDP’s execution role in the project is performed by </w:t>
      </w:r>
      <w:r w:rsidR="0093559B">
        <w:rPr>
          <w:rFonts w:asciiTheme="minorHAnsi" w:eastAsiaTheme="minorEastAsia" w:hAnsiTheme="minorHAnsi" w:cstheme="minorBidi"/>
          <w:color w:val="000000" w:themeColor="text1"/>
          <w:kern w:val="24"/>
          <w:sz w:val="22"/>
        </w:rPr>
        <w:t>the</w:t>
      </w:r>
      <w:r w:rsidR="00D324B0" w:rsidRPr="10D20D4B">
        <w:rPr>
          <w:rFonts w:asciiTheme="minorHAnsi" w:eastAsiaTheme="minorEastAsia" w:hAnsiTheme="minorHAnsi" w:cstheme="minorBidi"/>
          <w:color w:val="000000" w:themeColor="text1"/>
          <w:kern w:val="24"/>
          <w:sz w:val="22"/>
        </w:rPr>
        <w:t xml:space="preserve"> </w:t>
      </w:r>
      <w:r w:rsidR="008111EB" w:rsidRPr="10D20D4B">
        <w:rPr>
          <w:rFonts w:asciiTheme="minorHAnsi" w:eastAsiaTheme="minorEastAsia" w:hAnsiTheme="minorHAnsi" w:cstheme="minorBidi"/>
          <w:color w:val="000000" w:themeColor="text1"/>
          <w:kern w:val="24"/>
          <w:sz w:val="22"/>
        </w:rPr>
        <w:t xml:space="preserve">Global Programme Management </w:t>
      </w:r>
      <w:r w:rsidR="008111EB" w:rsidRPr="64808AF3">
        <w:rPr>
          <w:rFonts w:asciiTheme="minorHAnsi" w:eastAsiaTheme="minorEastAsia" w:hAnsiTheme="minorHAnsi" w:cstheme="minorBidi"/>
          <w:color w:val="000000" w:themeColor="text1"/>
          <w:kern w:val="24"/>
          <w:sz w:val="22"/>
        </w:rPr>
        <w:t xml:space="preserve">Unit </w:t>
      </w:r>
      <w:r w:rsidR="0093559B">
        <w:rPr>
          <w:rFonts w:asciiTheme="minorHAnsi" w:eastAsiaTheme="minorEastAsia" w:hAnsiTheme="minorHAnsi" w:cstheme="minorBidi"/>
          <w:color w:val="000000" w:themeColor="text1"/>
          <w:kern w:val="24"/>
          <w:sz w:val="22"/>
        </w:rPr>
        <w:t>under BPPS Nature Hub</w:t>
      </w:r>
      <w:r w:rsidR="00DA1CE5">
        <w:rPr>
          <w:rFonts w:asciiTheme="minorHAnsi" w:eastAsiaTheme="minorEastAsia" w:hAnsiTheme="minorHAnsi" w:cstheme="minorBidi"/>
          <w:color w:val="000000" w:themeColor="text1"/>
          <w:kern w:val="24"/>
          <w:sz w:val="22"/>
        </w:rPr>
        <w:t>.</w:t>
      </w:r>
    </w:p>
    <w:p w14:paraId="55C0E0F8" w14:textId="141A8006" w:rsidR="007D63C8" w:rsidRPr="00697073" w:rsidRDefault="00437842" w:rsidP="00697073">
      <w:pPr>
        <w:pStyle w:val="Paragraph"/>
        <w:numPr>
          <w:ilvl w:val="0"/>
          <w:numId w:val="0"/>
        </w:numPr>
        <w:rPr>
          <w:rFonts w:asciiTheme="minorHAnsi" w:eastAsiaTheme="minorEastAsia" w:hAnsiTheme="minorHAnsi" w:cstheme="minorBidi"/>
          <w:color w:val="000000" w:themeColor="text1"/>
          <w:kern w:val="24"/>
          <w:sz w:val="22"/>
        </w:rPr>
      </w:pPr>
      <w:r>
        <w:rPr>
          <w:rFonts w:asciiTheme="minorHAnsi" w:eastAsiaTheme="minorEastAsia" w:hAnsiTheme="minorHAnsi" w:cstheme="minorBidi"/>
          <w:color w:val="000000" w:themeColor="text1"/>
          <w:kern w:val="24"/>
          <w:sz w:val="22"/>
        </w:rPr>
        <w:t>Annex 19</w:t>
      </w:r>
      <w:r w:rsidR="00697073" w:rsidRPr="00697073">
        <w:rPr>
          <w:rFonts w:asciiTheme="minorHAnsi" w:eastAsiaTheme="minorEastAsia" w:hAnsiTheme="minorHAnsi" w:cstheme="minorBidi"/>
          <w:color w:val="000000" w:themeColor="text1"/>
          <w:kern w:val="24"/>
          <w:sz w:val="22"/>
        </w:rPr>
        <w:t xml:space="preserve"> must be duly completed by the Country Office and signed by the Resident Representative before DOA issuance. </w:t>
      </w:r>
    </w:p>
    <w:p w14:paraId="3A941BF0" w14:textId="772B229F" w:rsidR="00D324B0" w:rsidRPr="0024609D" w:rsidRDefault="00D324B0" w:rsidP="00582190">
      <w:pPr>
        <w:pStyle w:val="Paragraph"/>
        <w:numPr>
          <w:ilvl w:val="0"/>
          <w:numId w:val="0"/>
        </w:numPr>
        <w:rPr>
          <w:rFonts w:asciiTheme="minorHAnsi" w:hAnsiTheme="minorHAnsi" w:cstheme="minorBidi"/>
          <w:sz w:val="22"/>
        </w:rPr>
      </w:pPr>
      <w:r w:rsidRPr="64808AF3">
        <w:rPr>
          <w:rFonts w:asciiTheme="minorHAnsi" w:eastAsiaTheme="minorEastAsia" w:hAnsiTheme="minorHAnsi" w:cstheme="minorBidi"/>
          <w:color w:val="000000" w:themeColor="text1"/>
          <w:kern w:val="24"/>
          <w:sz w:val="22"/>
        </w:rPr>
        <w:t xml:space="preserve">UNOPS </w:t>
      </w:r>
      <w:r w:rsidR="008E3A21" w:rsidRPr="64808AF3">
        <w:rPr>
          <w:rFonts w:asciiTheme="minorHAnsi" w:eastAsiaTheme="minorEastAsia" w:hAnsiTheme="minorHAnsi" w:cstheme="minorBidi"/>
          <w:color w:val="000000" w:themeColor="text1"/>
          <w:kern w:val="24"/>
          <w:sz w:val="22"/>
        </w:rPr>
        <w:t xml:space="preserve">will be </w:t>
      </w:r>
      <w:r w:rsidRPr="64808AF3">
        <w:rPr>
          <w:rFonts w:asciiTheme="minorHAnsi" w:eastAsiaTheme="minorEastAsia" w:hAnsiTheme="minorHAnsi" w:cstheme="minorBidi"/>
          <w:color w:val="000000" w:themeColor="text1"/>
          <w:kern w:val="24"/>
          <w:sz w:val="22"/>
        </w:rPr>
        <w:t xml:space="preserve"> a Responsible Party through the Nature for Development Programme</w:t>
      </w:r>
      <w:r w:rsidR="00301580" w:rsidRPr="64808AF3">
        <w:rPr>
          <w:rFonts w:asciiTheme="minorHAnsi" w:eastAsiaTheme="minorEastAsia" w:hAnsiTheme="minorHAnsi" w:cstheme="minorBidi"/>
          <w:color w:val="000000" w:themeColor="text1"/>
          <w:kern w:val="24"/>
          <w:sz w:val="22"/>
        </w:rPr>
        <w:t xml:space="preserve"> to deliver</w:t>
      </w:r>
      <w:r w:rsidR="00AC535E" w:rsidRPr="64808AF3">
        <w:rPr>
          <w:rFonts w:asciiTheme="minorHAnsi" w:eastAsiaTheme="minorEastAsia" w:hAnsiTheme="minorHAnsi" w:cstheme="minorBidi"/>
          <w:color w:val="000000" w:themeColor="text1"/>
          <w:kern w:val="24"/>
          <w:sz w:val="22"/>
        </w:rPr>
        <w:t xml:space="preserve"> Components 3</w:t>
      </w:r>
      <w:r w:rsidR="00384B37">
        <w:rPr>
          <w:rFonts w:asciiTheme="minorHAnsi" w:eastAsiaTheme="minorEastAsia" w:hAnsiTheme="minorHAnsi" w:cstheme="minorBidi"/>
          <w:color w:val="000000" w:themeColor="text1"/>
          <w:kern w:val="24"/>
          <w:sz w:val="22"/>
        </w:rPr>
        <w:t xml:space="preserve"> </w:t>
      </w:r>
      <w:r w:rsidR="00AC535E" w:rsidRPr="64808AF3">
        <w:rPr>
          <w:rFonts w:asciiTheme="minorHAnsi" w:eastAsiaTheme="minorEastAsia" w:hAnsiTheme="minorHAnsi" w:cstheme="minorBidi"/>
          <w:color w:val="000000" w:themeColor="text1"/>
          <w:kern w:val="24"/>
          <w:sz w:val="22"/>
        </w:rPr>
        <w:t>of the programme.</w:t>
      </w:r>
      <w:r w:rsidR="00AC535E" w:rsidRPr="10D20D4B">
        <w:rPr>
          <w:rFonts w:asciiTheme="minorHAnsi" w:eastAsiaTheme="minorEastAsia" w:hAnsiTheme="minorHAnsi" w:cstheme="minorBidi"/>
          <w:color w:val="000000" w:themeColor="text1"/>
          <w:kern w:val="24"/>
          <w:sz w:val="22"/>
        </w:rPr>
        <w:t xml:space="preserve"> </w:t>
      </w:r>
    </w:p>
    <w:p w14:paraId="5F008C8B" w14:textId="77777777" w:rsidR="00D324B0" w:rsidRPr="0024609D" w:rsidRDefault="00D324B0" w:rsidP="00582190">
      <w:pPr>
        <w:pStyle w:val="Heading2"/>
        <w:ind w:left="0"/>
        <w:rPr>
          <w:rFonts w:asciiTheme="minorHAnsi" w:hAnsiTheme="minorHAnsi" w:cstheme="minorHAnsi"/>
          <w:sz w:val="22"/>
          <w:szCs w:val="22"/>
        </w:rPr>
      </w:pPr>
      <w:bookmarkStart w:id="43" w:name="_Toc103169364"/>
      <w:bookmarkStart w:id="44" w:name="_Toc159576173"/>
      <w:r w:rsidRPr="0024609D">
        <w:rPr>
          <w:rFonts w:asciiTheme="minorHAnsi" w:hAnsiTheme="minorHAnsi" w:cstheme="minorHAnsi"/>
          <w:sz w:val="22"/>
          <w:szCs w:val="22"/>
        </w:rPr>
        <w:t>Section 4: Roles and Responsibilities of the Project Organization Structure:</w:t>
      </w:r>
      <w:bookmarkEnd w:id="43"/>
      <w:bookmarkEnd w:id="44"/>
      <w:r w:rsidRPr="0024609D">
        <w:rPr>
          <w:rFonts w:asciiTheme="minorHAnsi" w:hAnsiTheme="minorHAnsi" w:cstheme="minorHAnsi"/>
          <w:sz w:val="22"/>
          <w:szCs w:val="22"/>
        </w:rPr>
        <w:t xml:space="preserve"> </w:t>
      </w:r>
    </w:p>
    <w:p w14:paraId="331C9FD7" w14:textId="77777777" w:rsidR="00D324B0" w:rsidRPr="0024609D" w:rsidRDefault="00D324B0" w:rsidP="00582190">
      <w:pPr>
        <w:pStyle w:val="Paragraph"/>
        <w:numPr>
          <w:ilvl w:val="0"/>
          <w:numId w:val="0"/>
        </w:numPr>
        <w:rPr>
          <w:rFonts w:asciiTheme="minorHAnsi" w:hAnsiTheme="minorHAnsi" w:cstheme="minorHAnsi"/>
          <w:b/>
          <w:bCs/>
          <w:sz w:val="22"/>
          <w:lang w:eastAsia="zh-CN"/>
        </w:rPr>
      </w:pPr>
      <w:r w:rsidRPr="0024609D">
        <w:rPr>
          <w:rFonts w:asciiTheme="minorHAnsi" w:hAnsiTheme="minorHAnsi" w:cstheme="minorHAnsi"/>
          <w:b/>
          <w:bCs/>
          <w:sz w:val="22"/>
          <w:lang w:eastAsia="zh-CN"/>
        </w:rPr>
        <w:t xml:space="preserve">a) Project Board: </w:t>
      </w:r>
      <w:r w:rsidRPr="0024609D">
        <w:rPr>
          <w:rFonts w:asciiTheme="minorHAnsi" w:hAnsiTheme="minorHAnsi" w:cstheme="minorHAnsi"/>
          <w:sz w:val="22"/>
          <w:lang w:eastAsia="zh-CN"/>
        </w:rPr>
        <w:t xml:space="preserve">All UNDP projects must be governed by a multi-stakeholder board or committee established to review performance based on monitoring and evaluation, and implementation issues to ensure quality delivery of results. The Project Board (also called the Project Steering Committee) is the most senior, dedicated oversight body for a project. </w:t>
      </w:r>
    </w:p>
    <w:p w14:paraId="6C2CD1CC" w14:textId="77777777" w:rsidR="00D324B0" w:rsidRPr="0024609D" w:rsidRDefault="00D324B0" w:rsidP="00582190">
      <w:pPr>
        <w:pStyle w:val="Paragraph"/>
        <w:numPr>
          <w:ilvl w:val="0"/>
          <w:numId w:val="0"/>
        </w:numPr>
        <w:rPr>
          <w:rFonts w:asciiTheme="minorHAnsi" w:hAnsiTheme="minorHAnsi" w:cstheme="minorHAnsi"/>
          <w:sz w:val="22"/>
          <w:lang w:eastAsia="zh-CN"/>
        </w:rPr>
      </w:pPr>
      <w:r w:rsidRPr="0024609D">
        <w:rPr>
          <w:rFonts w:asciiTheme="minorHAnsi" w:hAnsiTheme="minorHAnsi" w:cstheme="minorHAnsi"/>
          <w:sz w:val="22"/>
          <w:lang w:eastAsia="zh-CN"/>
        </w:rPr>
        <w:t>The two main (mandatory) roles of the project board are as follows:</w:t>
      </w:r>
    </w:p>
    <w:p w14:paraId="0E795F05" w14:textId="1F13507B" w:rsidR="00D324B0" w:rsidRPr="0024609D" w:rsidRDefault="00D324B0" w:rsidP="00CB1F9B">
      <w:pPr>
        <w:spacing w:after="0" w:line="240" w:lineRule="auto"/>
        <w:jc w:val="both"/>
        <w:rPr>
          <w:rFonts w:eastAsia="SimSun" w:cstheme="minorHAnsi"/>
          <w:lang w:eastAsia="zh-CN"/>
        </w:rPr>
      </w:pPr>
      <w:r w:rsidRPr="0024609D">
        <w:rPr>
          <w:rFonts w:eastAsia="SimSun" w:cstheme="minorHAnsi"/>
          <w:b/>
          <w:bCs/>
          <w:lang w:eastAsia="zh-CN"/>
        </w:rPr>
        <w:t>High-level oversight of the execution of the project by the Implementing Partner</w:t>
      </w:r>
      <w:r w:rsidRPr="0024609D">
        <w:rPr>
          <w:rFonts w:eastAsia="SimSun" w:cstheme="minorHAnsi"/>
          <w:lang w:eastAsia="zh-CN"/>
        </w:rPr>
        <w:t xml:space="preserve"> (as explained in the </w:t>
      </w:r>
      <w:hyperlink r:id="rId31">
        <w:r w:rsidR="09F06D97" w:rsidRPr="165EC6B3">
          <w:rPr>
            <w:rFonts w:eastAsia="SimSun"/>
            <w:color w:val="0000FF"/>
            <w:u w:val="single"/>
            <w:lang w:eastAsia="zh-CN"/>
          </w:rPr>
          <w:t>“Provide Oversight”</w:t>
        </w:r>
      </w:hyperlink>
      <w:r w:rsidR="09F06D97" w:rsidRPr="165EC6B3">
        <w:rPr>
          <w:rFonts w:eastAsia="SimSun"/>
          <w:lang w:eastAsia="zh-CN"/>
        </w:rPr>
        <w:t xml:space="preserve"> section of the POPP).</w:t>
      </w:r>
      <w:r w:rsidRPr="0024609D">
        <w:rPr>
          <w:rFonts w:eastAsia="SimSun" w:cstheme="minorHAnsi"/>
          <w:lang w:eastAsia="zh-CN"/>
        </w:rPr>
        <w:t xml:space="preserve"> This is the primary function of the project board and includes annual (and as-needed) assessments of any major risks to the project, and decisions/agreements on any management actions or remedial measures to address them effectively. </w:t>
      </w:r>
      <w:r w:rsidRPr="0024609D">
        <w:rPr>
          <w:rFonts w:eastAsia="SimSun" w:cstheme="minorHAnsi"/>
        </w:rPr>
        <w:t>The Project Board reviews evidence of project performance based on monitoring, evaluation</w:t>
      </w:r>
      <w:r w:rsidR="001E4786">
        <w:rPr>
          <w:rFonts w:eastAsia="SimSun" w:cstheme="minorHAnsi"/>
        </w:rPr>
        <w:t>,</w:t>
      </w:r>
      <w:r w:rsidRPr="0024609D">
        <w:rPr>
          <w:rFonts w:eastAsia="SimSun" w:cstheme="minorHAnsi"/>
        </w:rPr>
        <w:t xml:space="preserve"> and reporting, including progress reports, evaluations, risk logs and the combined delivery report. The Project Board is </w:t>
      </w:r>
      <w:r w:rsidRPr="0024609D">
        <w:rPr>
          <w:rFonts w:eastAsia="SimSun" w:cstheme="minorHAnsi"/>
          <w:lang w:eastAsia="zh-CN"/>
        </w:rPr>
        <w:t>responsible for taking corrective action as needed to ensure the project achieves the desired results.</w:t>
      </w:r>
    </w:p>
    <w:p w14:paraId="190DC563" w14:textId="3436EF9F" w:rsidR="165EC6B3" w:rsidRDefault="165EC6B3" w:rsidP="165EC6B3">
      <w:pPr>
        <w:spacing w:after="0" w:line="240" w:lineRule="auto"/>
        <w:jc w:val="both"/>
        <w:rPr>
          <w:rFonts w:eastAsia="SimSun"/>
          <w:lang w:eastAsia="zh-CN"/>
        </w:rPr>
      </w:pPr>
    </w:p>
    <w:p w14:paraId="613F0979" w14:textId="687709F3" w:rsidR="00D324B0" w:rsidRPr="0024609D" w:rsidRDefault="00D324B0" w:rsidP="00CB1F9B">
      <w:pPr>
        <w:spacing w:after="0" w:line="240" w:lineRule="auto"/>
        <w:jc w:val="both"/>
        <w:rPr>
          <w:rFonts w:eastAsia="SimSun" w:cstheme="minorHAnsi"/>
          <w:lang w:eastAsia="zh-CN"/>
        </w:rPr>
      </w:pPr>
      <w:r w:rsidRPr="0024609D">
        <w:rPr>
          <w:rFonts w:eastAsia="SimSun" w:cstheme="minorHAnsi"/>
          <w:b/>
          <w:lang w:eastAsia="zh-CN"/>
        </w:rPr>
        <w:t>Approval of</w:t>
      </w:r>
      <w:r w:rsidRPr="0024609D">
        <w:rPr>
          <w:rFonts w:eastAsia="SimSun" w:cstheme="minorHAnsi"/>
          <w:b/>
          <w:bCs/>
          <w:lang w:eastAsia="zh-CN"/>
        </w:rPr>
        <w:t xml:space="preserve"> strategic</w:t>
      </w:r>
      <w:r w:rsidRPr="0024609D">
        <w:rPr>
          <w:rFonts w:eastAsia="SimSun" w:cstheme="minorHAnsi"/>
          <w:b/>
          <w:lang w:eastAsia="zh-CN"/>
        </w:rPr>
        <w:t xml:space="preserve"> </w:t>
      </w:r>
      <w:r w:rsidRPr="0024609D">
        <w:rPr>
          <w:rFonts w:eastAsia="SimSun" w:cstheme="minorHAnsi"/>
          <w:b/>
          <w:bCs/>
          <w:lang w:eastAsia="zh-CN"/>
        </w:rPr>
        <w:t>project</w:t>
      </w:r>
      <w:r w:rsidRPr="0024609D">
        <w:rPr>
          <w:rFonts w:eastAsia="SimSun" w:cstheme="minorHAnsi"/>
          <w:b/>
          <w:lang w:eastAsia="zh-CN"/>
        </w:rPr>
        <w:t xml:space="preserve"> execution </w:t>
      </w:r>
      <w:r w:rsidRPr="0024609D">
        <w:rPr>
          <w:rFonts w:eastAsia="SimSun" w:cstheme="minorHAnsi"/>
          <w:b/>
          <w:bCs/>
          <w:lang w:eastAsia="zh-CN"/>
        </w:rPr>
        <w:t>decisions</w:t>
      </w:r>
      <w:r w:rsidRPr="0024609D">
        <w:rPr>
          <w:rFonts w:eastAsia="SimSun" w:cstheme="minorHAnsi"/>
          <w:b/>
          <w:lang w:eastAsia="zh-CN"/>
        </w:rPr>
        <w:t xml:space="preserve"> of the Implementing Partner </w:t>
      </w:r>
      <w:r w:rsidRPr="0024609D">
        <w:rPr>
          <w:rFonts w:eastAsia="SimSun" w:cstheme="minorHAnsi"/>
          <w:lang w:eastAsia="zh-CN"/>
        </w:rPr>
        <w:t>with a view to assess and manage risks, monitor and ensure the overall achievement of projected results and impacts and ensure long term sustainability of project execution decisions of the Implementing Partner</w:t>
      </w:r>
      <w:r w:rsidRPr="0024609D">
        <w:rPr>
          <w:rFonts w:eastAsia="SimSun" w:cstheme="minorHAnsi"/>
          <w:b/>
          <w:lang w:eastAsia="zh-CN"/>
        </w:rPr>
        <w:t xml:space="preserve"> </w:t>
      </w:r>
      <w:r w:rsidRPr="0024609D">
        <w:rPr>
          <w:rFonts w:eastAsia="SimSun" w:cstheme="minorHAnsi"/>
          <w:lang w:eastAsia="zh-CN"/>
        </w:rPr>
        <w:t xml:space="preserve">(as explained in the </w:t>
      </w:r>
      <w:hyperlink r:id="rId32">
        <w:r w:rsidR="09F06D97" w:rsidRPr="165EC6B3">
          <w:rPr>
            <w:rFonts w:eastAsia="SimSun"/>
            <w:color w:val="0000FF"/>
            <w:u w:val="single"/>
            <w:lang w:eastAsia="zh-CN"/>
          </w:rPr>
          <w:t>“Manage Change”</w:t>
        </w:r>
      </w:hyperlink>
      <w:r w:rsidRPr="0024609D">
        <w:rPr>
          <w:rFonts w:eastAsia="SimSun" w:cstheme="minorHAnsi"/>
          <w:lang w:eastAsia="zh-CN"/>
        </w:rPr>
        <w:t xml:space="preserve"> section of the POPP). </w:t>
      </w:r>
    </w:p>
    <w:p w14:paraId="4A5B4BCF" w14:textId="77777777" w:rsidR="00D324B0" w:rsidRPr="0024609D" w:rsidRDefault="00D324B0" w:rsidP="00582190">
      <w:pPr>
        <w:pStyle w:val="Paragraph"/>
        <w:numPr>
          <w:ilvl w:val="0"/>
          <w:numId w:val="0"/>
        </w:numPr>
        <w:rPr>
          <w:rFonts w:asciiTheme="minorHAnsi" w:hAnsiTheme="minorHAnsi" w:cstheme="minorHAnsi"/>
          <w:sz w:val="22"/>
          <w:lang w:eastAsia="zh-CN"/>
        </w:rPr>
      </w:pPr>
    </w:p>
    <w:p w14:paraId="2B7830C6" w14:textId="77777777" w:rsidR="00D324B0" w:rsidRPr="0024609D" w:rsidRDefault="00D324B0" w:rsidP="00582190">
      <w:pPr>
        <w:pStyle w:val="Paragraph"/>
        <w:numPr>
          <w:ilvl w:val="0"/>
          <w:numId w:val="0"/>
        </w:numPr>
        <w:rPr>
          <w:rFonts w:asciiTheme="minorHAnsi" w:hAnsiTheme="minorHAnsi" w:cstheme="minorHAnsi"/>
          <w:sz w:val="22"/>
          <w:lang w:eastAsia="zh-CN"/>
        </w:rPr>
      </w:pPr>
      <w:r w:rsidRPr="0024609D">
        <w:rPr>
          <w:rFonts w:asciiTheme="minorHAnsi" w:hAnsiTheme="minorHAnsi" w:cstheme="minorHAnsi"/>
          <w:sz w:val="22"/>
          <w:lang w:eastAsia="zh-CN"/>
        </w:rPr>
        <w:t>Requirements to serve on the Project Board:</w:t>
      </w:r>
    </w:p>
    <w:p w14:paraId="3CF3D6F9" w14:textId="0A1BA50A" w:rsidR="00D324B0" w:rsidRPr="0024609D" w:rsidRDefault="00D324B0" w:rsidP="00CB1F9B">
      <w:pPr>
        <w:spacing w:after="0" w:line="240" w:lineRule="auto"/>
        <w:jc w:val="both"/>
        <w:rPr>
          <w:rFonts w:eastAsia="SimSun" w:cstheme="minorHAnsi"/>
          <w:lang w:eastAsia="zh-CN"/>
        </w:rPr>
      </w:pPr>
      <w:r w:rsidRPr="0024609D">
        <w:rPr>
          <w:rFonts w:eastAsia="SimSun" w:cstheme="minorHAnsi"/>
          <w:lang w:eastAsia="zh-CN"/>
        </w:rPr>
        <w:t>Agree to the Terms of Reference of the Board and the rules on protocols, quorum</w:t>
      </w:r>
      <w:r w:rsidR="00171AB3">
        <w:rPr>
          <w:rFonts w:eastAsia="SimSun" w:cstheme="minorHAnsi"/>
          <w:lang w:eastAsia="zh-CN"/>
        </w:rPr>
        <w:t>,</w:t>
      </w:r>
      <w:r w:rsidRPr="0024609D">
        <w:rPr>
          <w:rFonts w:eastAsia="SimSun" w:cstheme="minorHAnsi"/>
          <w:lang w:eastAsia="zh-CN"/>
        </w:rPr>
        <w:t xml:space="preserve"> and minuting.</w:t>
      </w:r>
    </w:p>
    <w:p w14:paraId="718AED63" w14:textId="77777777" w:rsidR="00D324B0" w:rsidRPr="0024609D" w:rsidRDefault="00D324B0" w:rsidP="00CB1F9B">
      <w:pPr>
        <w:spacing w:after="0" w:line="240" w:lineRule="auto"/>
        <w:jc w:val="both"/>
        <w:rPr>
          <w:rFonts w:eastAsia="SimSun" w:cstheme="minorHAnsi"/>
          <w:lang w:eastAsia="zh-CN"/>
        </w:rPr>
      </w:pPr>
      <w:r w:rsidRPr="0024609D">
        <w:rPr>
          <w:rFonts w:eastAsia="SimSun" w:cstheme="minorHAnsi"/>
          <w:lang w:eastAsia="zh-CN"/>
        </w:rPr>
        <w:t>Meet annually; at least once.</w:t>
      </w:r>
    </w:p>
    <w:p w14:paraId="79C1F47C" w14:textId="77777777" w:rsidR="00D324B0" w:rsidRPr="0024609D" w:rsidRDefault="00D324B0" w:rsidP="00CB1F9B">
      <w:pPr>
        <w:spacing w:after="0" w:line="240" w:lineRule="auto"/>
        <w:jc w:val="both"/>
        <w:rPr>
          <w:rFonts w:eastAsia="SimSun" w:cstheme="minorHAnsi"/>
        </w:rPr>
      </w:pPr>
      <w:r w:rsidRPr="0024609D">
        <w:rPr>
          <w:rFonts w:eastAsia="SimSun" w:cstheme="minorHAnsi"/>
          <w:lang w:eastAsia="zh-CN"/>
        </w:rPr>
        <w:lastRenderedPageBreak/>
        <w:t>Disclose any conflict of interest in performing the functions of a Project Board member</w:t>
      </w:r>
      <w:r w:rsidRPr="0024609D">
        <w:rPr>
          <w:rFonts w:eastAsia="SimSun" w:cstheme="minorHAnsi"/>
        </w:rPr>
        <w:t xml:space="preserve"> and take all measures to avoid any real or perceived conflicts of interest. This disclosure must be documented and kept on record by UNDP.</w:t>
      </w:r>
    </w:p>
    <w:p w14:paraId="20CD2D43" w14:textId="77777777" w:rsidR="00D324B0" w:rsidRPr="0024609D" w:rsidRDefault="00D324B0" w:rsidP="00CB1F9B">
      <w:pPr>
        <w:spacing w:after="0" w:line="240" w:lineRule="auto"/>
        <w:jc w:val="both"/>
        <w:rPr>
          <w:rFonts w:eastAsia="SimSun" w:cstheme="minorHAnsi"/>
          <w:lang w:eastAsia="zh-CN"/>
        </w:rPr>
      </w:pPr>
      <w:r w:rsidRPr="0024609D">
        <w:rPr>
          <w:rFonts w:eastAsia="SimSun" w:cstheme="minorHAnsi"/>
          <w:lang w:eastAsia="zh-CN"/>
        </w:rPr>
        <w:t>Discharge the functions of the Project Board in accordance with UNDP policies and procedures.</w:t>
      </w:r>
    </w:p>
    <w:p w14:paraId="7A4E32B0" w14:textId="104386BC" w:rsidR="00D324B0" w:rsidRPr="0024609D" w:rsidRDefault="00D324B0" w:rsidP="00CB1F9B">
      <w:pPr>
        <w:spacing w:after="0" w:line="240" w:lineRule="auto"/>
        <w:jc w:val="both"/>
        <w:rPr>
          <w:rFonts w:eastAsia="SimSun" w:cstheme="minorHAnsi"/>
          <w:lang w:eastAsia="zh-CN"/>
        </w:rPr>
      </w:pPr>
      <w:r w:rsidRPr="0024609D">
        <w:rPr>
          <w:rFonts w:eastAsia="SimSun" w:cstheme="minorHAnsi"/>
        </w:rPr>
        <w:t xml:space="preserve">Ensure </w:t>
      </w:r>
      <w:r w:rsidR="00BC4859">
        <w:rPr>
          <w:rFonts w:eastAsia="SimSun" w:cstheme="minorHAnsi"/>
        </w:rPr>
        <w:t xml:space="preserve">the </w:t>
      </w:r>
      <w:r w:rsidRPr="0024609D">
        <w:rPr>
          <w:rFonts w:eastAsia="SimSun" w:cstheme="minorHAnsi"/>
        </w:rPr>
        <w:t>highest levels of transparency and ensure Project Board meeting minutes are recorded and shared with project stakeholders.</w:t>
      </w:r>
    </w:p>
    <w:p w14:paraId="24FB717E" w14:textId="77777777" w:rsidR="00D324B0" w:rsidRPr="0024609D" w:rsidRDefault="00D324B0" w:rsidP="00582190">
      <w:pPr>
        <w:pStyle w:val="Paragraph"/>
        <w:numPr>
          <w:ilvl w:val="0"/>
          <w:numId w:val="0"/>
        </w:numPr>
        <w:rPr>
          <w:rFonts w:asciiTheme="minorHAnsi" w:hAnsiTheme="minorHAnsi" w:cstheme="minorHAnsi"/>
          <w:sz w:val="22"/>
          <w:lang w:eastAsia="zh-CN"/>
        </w:rPr>
      </w:pPr>
    </w:p>
    <w:p w14:paraId="5D3DA372" w14:textId="77777777" w:rsidR="00D324B0" w:rsidRPr="0024609D" w:rsidRDefault="00D324B0" w:rsidP="00582190">
      <w:pPr>
        <w:pStyle w:val="Paragraph"/>
        <w:numPr>
          <w:ilvl w:val="0"/>
          <w:numId w:val="0"/>
        </w:numPr>
        <w:rPr>
          <w:rFonts w:asciiTheme="minorHAnsi" w:hAnsiTheme="minorHAnsi" w:cstheme="minorHAnsi"/>
          <w:sz w:val="22"/>
          <w:lang w:eastAsia="zh-CN"/>
        </w:rPr>
      </w:pPr>
      <w:r w:rsidRPr="0024609D">
        <w:rPr>
          <w:rFonts w:asciiTheme="minorHAnsi" w:hAnsiTheme="minorHAnsi" w:cstheme="minorHAnsi"/>
          <w:sz w:val="22"/>
          <w:lang w:eastAsia="zh-CN"/>
        </w:rPr>
        <w:t>Responsibilities of the Project Board:</w:t>
      </w:r>
    </w:p>
    <w:p w14:paraId="20B440DB" w14:textId="77777777" w:rsidR="00D324B0" w:rsidRPr="0024609D" w:rsidRDefault="00D324B0" w:rsidP="00CB1F9B">
      <w:pPr>
        <w:spacing w:after="0" w:line="240" w:lineRule="auto"/>
        <w:jc w:val="both"/>
        <w:rPr>
          <w:rFonts w:cstheme="minorHAnsi"/>
        </w:rPr>
      </w:pPr>
      <w:r w:rsidRPr="0024609D">
        <w:rPr>
          <w:rFonts w:eastAsia="SimSun" w:cstheme="minorHAnsi"/>
        </w:rPr>
        <w:t>Consensus decision making:</w:t>
      </w:r>
    </w:p>
    <w:p w14:paraId="3E28CF60" w14:textId="77777777" w:rsidR="00D324B0" w:rsidRPr="0024609D" w:rsidRDefault="00D324B0" w:rsidP="00CB1F9B">
      <w:pPr>
        <w:numPr>
          <w:ilvl w:val="1"/>
          <w:numId w:val="0"/>
        </w:numPr>
        <w:spacing w:after="0" w:line="240" w:lineRule="auto"/>
        <w:jc w:val="both"/>
        <w:rPr>
          <w:rFonts w:cstheme="minorHAnsi"/>
        </w:rPr>
      </w:pPr>
      <w:r w:rsidRPr="0024609D">
        <w:rPr>
          <w:rFonts w:cstheme="minorHAnsi"/>
        </w:rPr>
        <w:t xml:space="preserve">The project board provides overall guidance and direction to the project, ensuring it remains within any specified constraints, and providing overall oversight of the project implementation. </w:t>
      </w:r>
    </w:p>
    <w:p w14:paraId="3EA86A18" w14:textId="57D6A041" w:rsidR="00D324B0" w:rsidRPr="0024609D" w:rsidRDefault="00D324B0" w:rsidP="00CB1F9B">
      <w:pPr>
        <w:numPr>
          <w:ilvl w:val="1"/>
          <w:numId w:val="0"/>
        </w:numPr>
        <w:spacing w:after="0" w:line="240" w:lineRule="auto"/>
        <w:jc w:val="both"/>
        <w:rPr>
          <w:rFonts w:cstheme="minorHAnsi"/>
        </w:rPr>
      </w:pPr>
      <w:r w:rsidRPr="0024609D">
        <w:rPr>
          <w:rFonts w:cstheme="minorHAnsi"/>
        </w:rPr>
        <w:t xml:space="preserve">Review project performance based on monitoring, </w:t>
      </w:r>
      <w:proofErr w:type="gramStart"/>
      <w:r w:rsidRPr="0024609D">
        <w:rPr>
          <w:rFonts w:cstheme="minorHAnsi"/>
        </w:rPr>
        <w:t>evaluation</w:t>
      </w:r>
      <w:proofErr w:type="gramEnd"/>
      <w:r w:rsidRPr="0024609D">
        <w:rPr>
          <w:rFonts w:cstheme="minorHAnsi"/>
        </w:rPr>
        <w:t xml:space="preserve"> and reporting, including progress reports, risk logs and the combined delivery report</w:t>
      </w:r>
      <w:r w:rsidR="00515857">
        <w:rPr>
          <w:rFonts w:cstheme="minorHAnsi"/>
        </w:rPr>
        <w:t>.</w:t>
      </w:r>
    </w:p>
    <w:p w14:paraId="5DFAFADA" w14:textId="77777777" w:rsidR="00D324B0" w:rsidRPr="0024609D" w:rsidRDefault="00D324B0" w:rsidP="00CB1F9B">
      <w:pPr>
        <w:numPr>
          <w:ilvl w:val="1"/>
          <w:numId w:val="0"/>
        </w:numPr>
        <w:spacing w:after="0" w:line="240" w:lineRule="auto"/>
        <w:jc w:val="both"/>
        <w:rPr>
          <w:rFonts w:cstheme="minorHAnsi"/>
        </w:rPr>
      </w:pPr>
      <w:r w:rsidRPr="0024609D">
        <w:rPr>
          <w:rFonts w:eastAsia="SimSun" w:cstheme="minorHAnsi"/>
        </w:rPr>
        <w:t xml:space="preserve">The project board is responsible for making management decisions by consensus. </w:t>
      </w:r>
    </w:p>
    <w:p w14:paraId="007658C3" w14:textId="77777777" w:rsidR="00D324B0" w:rsidRPr="0024609D" w:rsidRDefault="00D324B0" w:rsidP="00CB1F9B">
      <w:pPr>
        <w:numPr>
          <w:ilvl w:val="1"/>
          <w:numId w:val="0"/>
        </w:numPr>
        <w:spacing w:after="0" w:line="240" w:lineRule="auto"/>
        <w:jc w:val="both"/>
        <w:rPr>
          <w:rFonts w:cstheme="minorHAnsi"/>
        </w:rPr>
      </w:pPr>
      <w:proofErr w:type="gramStart"/>
      <w:r w:rsidRPr="0024609D">
        <w:rPr>
          <w:rFonts w:eastAsia="SimSun" w:cstheme="minorHAnsi"/>
          <w:lang w:eastAsia="zh-CN"/>
        </w:rPr>
        <w:t>In order to</w:t>
      </w:r>
      <w:proofErr w:type="gramEnd"/>
      <w:r w:rsidRPr="0024609D">
        <w:rPr>
          <w:rFonts w:eastAsia="SimSun" w:cstheme="minorHAnsi"/>
          <w:lang w:eastAsia="zh-CN"/>
        </w:rPr>
        <w:t xml:space="preserve"> ensure UNDP’s ultimate accountability, Project Board decisions should be made in accordance with standards that shall ensure management for development results, best value money, fairness, integrity, transparency and effective international competition.  </w:t>
      </w:r>
    </w:p>
    <w:p w14:paraId="5737E2F7" w14:textId="77777777" w:rsidR="00D324B0" w:rsidRPr="0024609D" w:rsidRDefault="00D324B0" w:rsidP="00CB1F9B">
      <w:pPr>
        <w:numPr>
          <w:ilvl w:val="1"/>
          <w:numId w:val="0"/>
        </w:numPr>
        <w:spacing w:after="0" w:line="240" w:lineRule="auto"/>
        <w:jc w:val="both"/>
        <w:rPr>
          <w:rFonts w:cstheme="minorHAnsi"/>
        </w:rPr>
      </w:pPr>
      <w:r w:rsidRPr="0024609D">
        <w:rPr>
          <w:rFonts w:eastAsia="SimSun" w:cstheme="minorHAnsi"/>
          <w:lang w:eastAsia="zh-CN"/>
        </w:rPr>
        <w:t xml:space="preserve">In case consensus cannot be reached within the Board, the UNDP representative on the board </w:t>
      </w:r>
      <w:r w:rsidRPr="0024609D">
        <w:rPr>
          <w:rFonts w:cstheme="minorHAnsi"/>
        </w:rPr>
        <w:t>will mediate to find consensus and, if this cannot be found, will take the final decision to ensure project implementation is not unduly delayed</w:t>
      </w:r>
      <w:r w:rsidRPr="0024609D">
        <w:rPr>
          <w:rFonts w:cstheme="minorHAnsi"/>
          <w:i/>
        </w:rPr>
        <w:t>.</w:t>
      </w:r>
    </w:p>
    <w:p w14:paraId="160B0B6E" w14:textId="77777777" w:rsidR="00D324B0" w:rsidRPr="0024609D" w:rsidRDefault="00D324B0" w:rsidP="00CB1F9B">
      <w:pPr>
        <w:spacing w:after="0" w:line="240" w:lineRule="auto"/>
        <w:jc w:val="both"/>
        <w:rPr>
          <w:rFonts w:cstheme="minorHAnsi"/>
        </w:rPr>
      </w:pPr>
      <w:r w:rsidRPr="0024609D">
        <w:rPr>
          <w:rFonts w:eastAsia="SimSun" w:cstheme="minorHAnsi"/>
        </w:rPr>
        <w:t xml:space="preserve">Oversee project execution: </w:t>
      </w:r>
    </w:p>
    <w:p w14:paraId="40C236E7" w14:textId="73730DFB" w:rsidR="00D324B0" w:rsidRPr="0024609D" w:rsidRDefault="00D324B0" w:rsidP="00CB1F9B">
      <w:pPr>
        <w:numPr>
          <w:ilvl w:val="1"/>
          <w:numId w:val="0"/>
        </w:numPr>
        <w:spacing w:after="0" w:line="240" w:lineRule="auto"/>
        <w:jc w:val="both"/>
        <w:rPr>
          <w:rFonts w:eastAsia="SimSun" w:cstheme="minorHAnsi"/>
        </w:rPr>
      </w:pPr>
      <w:r w:rsidRPr="0024609D">
        <w:rPr>
          <w:rFonts w:eastAsia="SimSun" w:cstheme="minorHAnsi"/>
        </w:rPr>
        <w:t xml:space="preserve">Agree on </w:t>
      </w:r>
      <w:r w:rsidR="00422CAA">
        <w:rPr>
          <w:rFonts w:eastAsia="SimSun" w:cstheme="minorHAnsi"/>
        </w:rPr>
        <w:t>project technical lead</w:t>
      </w:r>
      <w:r w:rsidRPr="0024609D">
        <w:rPr>
          <w:rFonts w:eastAsia="SimSun" w:cstheme="minorHAnsi"/>
        </w:rPr>
        <w:t xml:space="preserve">’s tolerances as required, within the parameters outlined in the project document, and provide direction and advice for exceptional situations when the </w:t>
      </w:r>
      <w:r w:rsidR="00422CAA">
        <w:rPr>
          <w:rFonts w:eastAsia="SimSun" w:cstheme="minorHAnsi"/>
        </w:rPr>
        <w:t>project technical lead</w:t>
      </w:r>
      <w:r w:rsidRPr="0024609D">
        <w:rPr>
          <w:rFonts w:eastAsia="SimSun" w:cstheme="minorHAnsi"/>
        </w:rPr>
        <w:t>’s tolerances are exceeded.</w:t>
      </w:r>
    </w:p>
    <w:p w14:paraId="75C121BE" w14:textId="77777777" w:rsidR="00D324B0" w:rsidRPr="0024609D" w:rsidRDefault="00D324B0" w:rsidP="00CB1F9B">
      <w:pPr>
        <w:spacing w:after="0" w:line="240" w:lineRule="auto"/>
        <w:jc w:val="both"/>
        <w:rPr>
          <w:rFonts w:cstheme="minorHAnsi"/>
          <w:color w:val="000000"/>
        </w:rPr>
      </w:pPr>
      <w:r w:rsidRPr="0024609D">
        <w:rPr>
          <w:rFonts w:eastAsia="SimSun" w:cstheme="minorHAnsi"/>
        </w:rPr>
        <w:t>Appraise annual work plans prepared by the Implementing Partner for the Project; r</w:t>
      </w:r>
      <w:r w:rsidRPr="0024609D">
        <w:rPr>
          <w:rFonts w:cstheme="minorHAnsi"/>
          <w:color w:val="000000"/>
        </w:rPr>
        <w:t>eview combined delivery reports prior to certification by the implementing partner.</w:t>
      </w:r>
    </w:p>
    <w:p w14:paraId="0D387076" w14:textId="5227EE5E" w:rsidR="00D324B0" w:rsidRPr="0024609D" w:rsidRDefault="00D324B0" w:rsidP="00CB1F9B">
      <w:pPr>
        <w:spacing w:after="0" w:line="240" w:lineRule="auto"/>
        <w:jc w:val="both"/>
        <w:rPr>
          <w:rFonts w:eastAsia="SimSun" w:cstheme="minorHAnsi"/>
        </w:rPr>
      </w:pPr>
      <w:r w:rsidRPr="0024609D">
        <w:rPr>
          <w:rFonts w:eastAsia="SimSun" w:cstheme="minorHAnsi"/>
        </w:rPr>
        <w:t xml:space="preserve">Address any high-level project issues as raised by the </w:t>
      </w:r>
      <w:r w:rsidR="00422CAA">
        <w:rPr>
          <w:rFonts w:eastAsia="SimSun" w:cstheme="minorHAnsi"/>
        </w:rPr>
        <w:t>project technical lead</w:t>
      </w:r>
      <w:r w:rsidRPr="0024609D">
        <w:rPr>
          <w:rFonts w:eastAsia="SimSun" w:cstheme="minorHAnsi"/>
        </w:rPr>
        <w:t xml:space="preserve"> and project assurance</w:t>
      </w:r>
      <w:r w:rsidR="00322D46">
        <w:rPr>
          <w:rFonts w:eastAsia="SimSun" w:cstheme="minorHAnsi"/>
        </w:rPr>
        <w:t>.</w:t>
      </w:r>
    </w:p>
    <w:p w14:paraId="493F0ADA" w14:textId="6E2D0444" w:rsidR="00D324B0" w:rsidRPr="0024609D" w:rsidRDefault="00D324B0" w:rsidP="00CB1F9B">
      <w:pPr>
        <w:spacing w:after="0" w:line="240" w:lineRule="auto"/>
        <w:jc w:val="both"/>
        <w:rPr>
          <w:rFonts w:eastAsia="SimSun" w:cstheme="minorHAnsi"/>
        </w:rPr>
      </w:pPr>
      <w:r w:rsidRPr="0024609D">
        <w:rPr>
          <w:rFonts w:eastAsia="SimSun" w:cstheme="minorHAnsi"/>
        </w:rPr>
        <w:t xml:space="preserve">Advise on major and minor amendments to the project within the parameters set by UNDP and the donor and refer such proposed major and minor amendments to the UNDP BPPS </w:t>
      </w:r>
      <w:r w:rsidR="00270E22" w:rsidRPr="00270E22">
        <w:rPr>
          <w:rFonts w:eastAsia="SimSun" w:cstheme="minorHAnsi"/>
        </w:rPr>
        <w:t xml:space="preserve">Executive Coordinator and Director </w:t>
      </w:r>
      <w:r w:rsidR="00303F5E">
        <w:rPr>
          <w:rFonts w:eastAsia="SimSun" w:cstheme="minorHAnsi"/>
        </w:rPr>
        <w:t>–</w:t>
      </w:r>
      <w:r w:rsidR="00270E22" w:rsidRPr="00270E22">
        <w:rPr>
          <w:rFonts w:eastAsia="SimSun" w:cstheme="minorHAnsi"/>
        </w:rPr>
        <w:t xml:space="preserve"> Environmental </w:t>
      </w:r>
      <w:proofErr w:type="gramStart"/>
      <w:r w:rsidR="00270E22" w:rsidRPr="00270E22">
        <w:rPr>
          <w:rFonts w:eastAsia="SimSun" w:cstheme="minorHAnsi"/>
        </w:rPr>
        <w:t>Finance</w:t>
      </w:r>
      <w:r w:rsidR="00270E22">
        <w:rPr>
          <w:rFonts w:eastAsia="SimSun" w:cstheme="minorHAnsi"/>
        </w:rPr>
        <w:t xml:space="preserve"> </w:t>
      </w:r>
      <w:r w:rsidRPr="0024609D">
        <w:rPr>
          <w:rFonts w:eastAsia="SimSun" w:cstheme="minorHAnsi"/>
        </w:rPr>
        <w:t xml:space="preserve"> (</w:t>
      </w:r>
      <w:proofErr w:type="gramEnd"/>
      <w:r w:rsidRPr="0024609D">
        <w:rPr>
          <w:rFonts w:eastAsia="SimSun" w:cstheme="minorHAnsi"/>
        </w:rPr>
        <w:t>and the GEF, as required by GEF policies)</w:t>
      </w:r>
      <w:r w:rsidR="00322D46">
        <w:rPr>
          <w:rFonts w:eastAsia="SimSun" w:cstheme="minorHAnsi"/>
        </w:rPr>
        <w:t>.</w:t>
      </w:r>
    </w:p>
    <w:p w14:paraId="12901894" w14:textId="77777777" w:rsidR="00D324B0" w:rsidRPr="0024609D" w:rsidRDefault="00D324B0" w:rsidP="00CB1F9B">
      <w:pPr>
        <w:spacing w:after="0" w:line="240" w:lineRule="auto"/>
        <w:jc w:val="both"/>
        <w:rPr>
          <w:rFonts w:eastAsia="SimSun" w:cstheme="minorHAnsi"/>
        </w:rPr>
      </w:pPr>
      <w:r w:rsidRPr="0024609D">
        <w:rPr>
          <w:rFonts w:eastAsia="SimSun" w:cstheme="minorHAnsi"/>
        </w:rPr>
        <w:t>Provide high-level direction and recommendations to the project management unit to ensure that the agreed deliverables are produced satisfactorily and according to plans.</w:t>
      </w:r>
    </w:p>
    <w:p w14:paraId="3D0B8EE7" w14:textId="4876B689" w:rsidR="00D324B0" w:rsidRPr="0024609D" w:rsidRDefault="00D324B0" w:rsidP="00CB1F9B">
      <w:pPr>
        <w:spacing w:after="0" w:line="240" w:lineRule="auto"/>
        <w:jc w:val="both"/>
        <w:rPr>
          <w:rFonts w:eastAsia="SimSun" w:cstheme="minorHAnsi"/>
        </w:rPr>
      </w:pPr>
      <w:r w:rsidRPr="0024609D">
        <w:rPr>
          <w:rFonts w:eastAsia="SimSun" w:cstheme="minorHAnsi"/>
        </w:rPr>
        <w:t xml:space="preserve">Track and monitor co-financed activities and </w:t>
      </w:r>
      <w:r w:rsidR="009D4AFE">
        <w:rPr>
          <w:rFonts w:eastAsia="SimSun" w:cstheme="minorHAnsi"/>
        </w:rPr>
        <w:t>r</w:t>
      </w:r>
      <w:r w:rsidR="00303F5E">
        <w:rPr>
          <w:rFonts w:eastAsia="SimSun" w:cstheme="minorHAnsi"/>
        </w:rPr>
        <w:t>ealization</w:t>
      </w:r>
      <w:r w:rsidRPr="0024609D">
        <w:rPr>
          <w:rFonts w:eastAsia="SimSun" w:cstheme="minorHAnsi"/>
        </w:rPr>
        <w:t xml:space="preserve"> of co-financing amounts of this project. </w:t>
      </w:r>
    </w:p>
    <w:p w14:paraId="7F76030A" w14:textId="77777777" w:rsidR="00D324B0" w:rsidRPr="0024609D" w:rsidRDefault="00D324B0" w:rsidP="00CB1F9B">
      <w:pPr>
        <w:spacing w:after="0" w:line="240" w:lineRule="auto"/>
        <w:jc w:val="both"/>
        <w:rPr>
          <w:rFonts w:eastAsia="SimSun" w:cstheme="minorHAnsi"/>
        </w:rPr>
      </w:pPr>
      <w:r w:rsidRPr="0024609D">
        <w:rPr>
          <w:rFonts w:eastAsia="SimSun" w:cstheme="minorHAnsi"/>
        </w:rPr>
        <w:t>Approve the Inception Report, GEF annual project implementation reports, mid-term review and terminal evaluation reports.</w:t>
      </w:r>
    </w:p>
    <w:p w14:paraId="6D5F8FA4" w14:textId="77777777" w:rsidR="00D324B0" w:rsidRPr="0024609D" w:rsidRDefault="00D324B0" w:rsidP="00CB1F9B">
      <w:pPr>
        <w:spacing w:after="0" w:line="240" w:lineRule="auto"/>
        <w:jc w:val="both"/>
        <w:rPr>
          <w:rFonts w:eastAsia="SimSun" w:cstheme="minorHAnsi"/>
        </w:rPr>
      </w:pPr>
      <w:r w:rsidRPr="0024609D">
        <w:rPr>
          <w:rFonts w:eastAsia="SimSun" w:cstheme="minorHAnsi"/>
        </w:rPr>
        <w:t xml:space="preserve">Ensure commitment of human resources to support project implementation, arbitrating any issues within the project. </w:t>
      </w:r>
    </w:p>
    <w:p w14:paraId="06166DE8" w14:textId="77777777" w:rsidR="00D324B0" w:rsidRPr="0024609D" w:rsidRDefault="00D324B0" w:rsidP="00CB1F9B">
      <w:pPr>
        <w:spacing w:after="0" w:line="240" w:lineRule="auto"/>
        <w:jc w:val="both"/>
        <w:rPr>
          <w:rFonts w:cstheme="minorHAnsi"/>
        </w:rPr>
      </w:pPr>
      <w:r w:rsidRPr="0024609D">
        <w:rPr>
          <w:rFonts w:eastAsia="SimSun" w:cstheme="minorHAnsi"/>
        </w:rPr>
        <w:t>Risk Management:</w:t>
      </w:r>
    </w:p>
    <w:p w14:paraId="25832357" w14:textId="77777777" w:rsidR="00D324B0" w:rsidRPr="0024609D" w:rsidRDefault="00D324B0" w:rsidP="00CB1F9B">
      <w:pPr>
        <w:numPr>
          <w:ilvl w:val="1"/>
          <w:numId w:val="0"/>
        </w:numPr>
        <w:spacing w:after="0" w:line="240" w:lineRule="auto"/>
        <w:jc w:val="both"/>
        <w:rPr>
          <w:rFonts w:cstheme="minorHAnsi"/>
        </w:rPr>
      </w:pPr>
      <w:r w:rsidRPr="0024609D">
        <w:rPr>
          <w:rFonts w:eastAsia="SimSun" w:cstheme="minorHAnsi"/>
        </w:rPr>
        <w:t xml:space="preserve">Provide guidance on evolving or materialized project risks and agree on possible mitigation and management actions to address specific risks. </w:t>
      </w:r>
    </w:p>
    <w:p w14:paraId="32EF9414" w14:textId="77777777" w:rsidR="00D324B0" w:rsidRPr="0024609D" w:rsidRDefault="00D324B0" w:rsidP="00CB1F9B">
      <w:pPr>
        <w:numPr>
          <w:ilvl w:val="1"/>
          <w:numId w:val="0"/>
        </w:numPr>
        <w:spacing w:after="0" w:line="240" w:lineRule="auto"/>
        <w:jc w:val="both"/>
        <w:rPr>
          <w:rFonts w:cstheme="minorHAnsi"/>
        </w:rPr>
      </w:pPr>
      <w:r w:rsidRPr="0024609D">
        <w:rPr>
          <w:rFonts w:eastAsia="SimSun" w:cstheme="minorHAnsi"/>
        </w:rPr>
        <w:t xml:space="preserve">Review and update the project risk register and associated management plans based on the information prepared by the Implementing Partner. This includes risks related that can be directly managed by this project, as well as contextual risks that may affect project delivery or continued UNDP compliance and reputation but are outside of the control of the project. For example, social and environmental risks associated with co-financed activities or activities taking place in the project’s area of influence that have implications for the project. </w:t>
      </w:r>
    </w:p>
    <w:p w14:paraId="2C108415" w14:textId="77777777" w:rsidR="00D324B0" w:rsidRPr="0024609D" w:rsidRDefault="00D324B0" w:rsidP="00CB1F9B">
      <w:pPr>
        <w:numPr>
          <w:ilvl w:val="1"/>
          <w:numId w:val="0"/>
        </w:numPr>
        <w:spacing w:after="0" w:line="240" w:lineRule="auto"/>
        <w:jc w:val="both"/>
        <w:rPr>
          <w:rFonts w:cstheme="minorHAnsi"/>
        </w:rPr>
      </w:pPr>
      <w:r w:rsidRPr="0024609D">
        <w:rPr>
          <w:rFonts w:eastAsia="SimSun" w:cstheme="minorHAnsi"/>
        </w:rPr>
        <w:lastRenderedPageBreak/>
        <w:t>Address project-level grievances.</w:t>
      </w:r>
    </w:p>
    <w:p w14:paraId="10A7D1AE" w14:textId="77777777" w:rsidR="00D324B0" w:rsidRPr="0024609D" w:rsidRDefault="00D324B0" w:rsidP="00CB1F9B">
      <w:pPr>
        <w:spacing w:after="0" w:line="240" w:lineRule="auto"/>
        <w:jc w:val="both"/>
        <w:rPr>
          <w:rFonts w:eastAsia="SimSun" w:cstheme="minorHAnsi"/>
        </w:rPr>
      </w:pPr>
      <w:r w:rsidRPr="0024609D">
        <w:rPr>
          <w:rFonts w:eastAsia="SimSun" w:cstheme="minorHAnsi"/>
        </w:rPr>
        <w:t>Coordination:</w:t>
      </w:r>
    </w:p>
    <w:p w14:paraId="1123AE98" w14:textId="77777777" w:rsidR="00D324B0" w:rsidRPr="0024609D" w:rsidRDefault="00D324B0" w:rsidP="00CB1F9B">
      <w:pPr>
        <w:numPr>
          <w:ilvl w:val="1"/>
          <w:numId w:val="0"/>
        </w:numPr>
        <w:spacing w:after="0" w:line="240" w:lineRule="auto"/>
        <w:jc w:val="both"/>
        <w:rPr>
          <w:rFonts w:eastAsia="SimSun" w:cstheme="minorHAnsi"/>
        </w:rPr>
      </w:pPr>
      <w:r w:rsidRPr="0024609D">
        <w:rPr>
          <w:rFonts w:eastAsia="SimSun" w:cstheme="minorHAnsi"/>
        </w:rPr>
        <w:t xml:space="preserve">Ensure coordination between various donor and government-funded projects and </w:t>
      </w:r>
      <w:proofErr w:type="spellStart"/>
      <w:r w:rsidRPr="0024609D">
        <w:rPr>
          <w:rFonts w:eastAsia="SimSun" w:cstheme="minorHAnsi"/>
        </w:rPr>
        <w:t>programmes</w:t>
      </w:r>
      <w:proofErr w:type="spellEnd"/>
      <w:r w:rsidRPr="0024609D">
        <w:rPr>
          <w:rFonts w:eastAsia="SimSun" w:cstheme="minorHAnsi"/>
        </w:rPr>
        <w:t xml:space="preserve">. </w:t>
      </w:r>
    </w:p>
    <w:p w14:paraId="20EDC168" w14:textId="77777777" w:rsidR="00D324B0" w:rsidRPr="0024609D" w:rsidRDefault="00D324B0" w:rsidP="00CB1F9B">
      <w:pPr>
        <w:numPr>
          <w:ilvl w:val="1"/>
          <w:numId w:val="0"/>
        </w:numPr>
        <w:spacing w:after="0" w:line="240" w:lineRule="auto"/>
        <w:jc w:val="both"/>
        <w:rPr>
          <w:rFonts w:eastAsia="SimSun" w:cstheme="minorHAnsi"/>
        </w:rPr>
      </w:pPr>
      <w:r w:rsidRPr="0024609D">
        <w:rPr>
          <w:rFonts w:eastAsia="SimSun" w:cstheme="minorHAnsi"/>
        </w:rPr>
        <w:t xml:space="preserve">Ensure coordination with various government agencies and their participation in project activities. </w:t>
      </w:r>
    </w:p>
    <w:p w14:paraId="5C21717F" w14:textId="77777777" w:rsidR="00D324B0" w:rsidRPr="0024609D" w:rsidRDefault="00D324B0" w:rsidP="00582190">
      <w:pPr>
        <w:pStyle w:val="Paragraph"/>
        <w:numPr>
          <w:ilvl w:val="0"/>
          <w:numId w:val="0"/>
        </w:numPr>
        <w:rPr>
          <w:rFonts w:asciiTheme="minorHAnsi" w:hAnsiTheme="minorHAnsi" w:cstheme="minorHAnsi"/>
          <w:sz w:val="22"/>
        </w:rPr>
      </w:pPr>
    </w:p>
    <w:p w14:paraId="0A0BF041" w14:textId="77777777" w:rsidR="00D324B0" w:rsidRPr="0024609D" w:rsidRDefault="00D324B0" w:rsidP="00582190">
      <w:pPr>
        <w:pStyle w:val="Paragraph"/>
        <w:numPr>
          <w:ilvl w:val="0"/>
          <w:numId w:val="0"/>
        </w:numPr>
        <w:rPr>
          <w:rFonts w:asciiTheme="minorHAnsi" w:hAnsiTheme="minorHAnsi" w:cstheme="minorHAnsi"/>
          <w:sz w:val="22"/>
        </w:rPr>
      </w:pPr>
      <w:r w:rsidRPr="0024609D">
        <w:rPr>
          <w:rFonts w:asciiTheme="minorHAnsi" w:hAnsiTheme="minorHAnsi" w:cstheme="minorHAnsi"/>
          <w:b/>
          <w:bCs/>
          <w:sz w:val="22"/>
        </w:rPr>
        <w:t>Composition of the Project Board</w:t>
      </w:r>
      <w:r w:rsidRPr="0024609D">
        <w:rPr>
          <w:rFonts w:asciiTheme="minorHAnsi" w:hAnsiTheme="minorHAnsi" w:cstheme="minorHAnsi"/>
          <w:sz w:val="22"/>
        </w:rPr>
        <w:t xml:space="preserve">: The composition of the Project Board must include individuals assigned to the following three roles: </w:t>
      </w:r>
    </w:p>
    <w:p w14:paraId="070C9C4C" w14:textId="0BBC6789" w:rsidR="00D324B0" w:rsidRPr="0024609D" w:rsidRDefault="00D324B0" w:rsidP="00CB1F9B">
      <w:pPr>
        <w:spacing w:after="0" w:line="240" w:lineRule="auto"/>
        <w:jc w:val="both"/>
        <w:rPr>
          <w:rFonts w:eastAsia="SimSun" w:cstheme="minorHAnsi"/>
          <w:i/>
        </w:rPr>
      </w:pPr>
      <w:r w:rsidRPr="0024609D">
        <w:rPr>
          <w:rFonts w:eastAsia="SimSun" w:cstheme="minorHAnsi"/>
          <w:b/>
          <w:bCs/>
        </w:rPr>
        <w:t>Project Executive</w:t>
      </w:r>
      <w:r w:rsidRPr="00B74EA5">
        <w:rPr>
          <w:rFonts w:eastAsia="SimSun" w:cstheme="minorHAnsi"/>
        </w:rPr>
        <w:t>:</w:t>
      </w:r>
      <w:r w:rsidRPr="0024609D">
        <w:rPr>
          <w:rFonts w:eastAsia="SimSun" w:cstheme="minorHAnsi"/>
        </w:rPr>
        <w:t xml:space="preserve"> This is an individual who represents ownership of the project</w:t>
      </w:r>
      <w:r w:rsidRPr="0024609D">
        <w:rPr>
          <w:rFonts w:cstheme="minorHAnsi"/>
        </w:rPr>
        <w:t xml:space="preserve"> and chairs (or co-chairs) the Project Board. The Executive usually is the senior national counterpart for nationally implemented projects (typically from the same entity as the Implementing Partner), and it must be UNDP for projects that are direct implementation (DIM). In exceptional cases, two individuals from different entities can co-share this role and/or co-chair the Project Board. If the project executive co-chairs the project board with representatives of another category, it typically does so with a development partner representative. </w:t>
      </w:r>
      <w:r w:rsidRPr="0024609D">
        <w:rPr>
          <w:rFonts w:eastAsia="SimSun" w:cstheme="minorHAnsi"/>
        </w:rPr>
        <w:t xml:space="preserve">The Project Executive </w:t>
      </w:r>
      <w:proofErr w:type="gramStart"/>
      <w:r w:rsidRPr="0024609D">
        <w:rPr>
          <w:rFonts w:eastAsia="SimSun" w:cstheme="minorHAnsi"/>
        </w:rPr>
        <w:t>is:</w:t>
      </w:r>
      <w:proofErr w:type="gramEnd"/>
      <w:r w:rsidRPr="0024609D">
        <w:rPr>
          <w:rFonts w:eastAsia="SimSun" w:cstheme="minorHAnsi"/>
        </w:rPr>
        <w:t xml:space="preserve"> UNDP </w:t>
      </w:r>
      <w:r w:rsidR="00C763B0">
        <w:rPr>
          <w:rFonts w:eastAsia="SimSun" w:cstheme="minorHAnsi"/>
        </w:rPr>
        <w:t xml:space="preserve">Nature Hub </w:t>
      </w:r>
      <w:r w:rsidR="00866A30">
        <w:rPr>
          <w:rFonts w:eastAsia="SimSun" w:cstheme="minorHAnsi"/>
        </w:rPr>
        <w:t>Lead</w:t>
      </w:r>
      <w:r w:rsidR="00712AA1">
        <w:rPr>
          <w:rFonts w:eastAsia="SimSun" w:cstheme="minorHAnsi"/>
        </w:rPr>
        <w:t>, Principal Technical Advisor (PTA)</w:t>
      </w:r>
      <w:r w:rsidR="00207E00">
        <w:rPr>
          <w:rFonts w:eastAsia="SimSun" w:cstheme="minorHAnsi"/>
        </w:rPr>
        <w:t xml:space="preserve"> or </w:t>
      </w:r>
      <w:r w:rsidR="004F5A6A">
        <w:rPr>
          <w:rFonts w:eastAsia="SimSun" w:cstheme="minorHAnsi"/>
        </w:rPr>
        <w:t>designate</w:t>
      </w:r>
      <w:r w:rsidR="00D14A33">
        <w:rPr>
          <w:rFonts w:eastAsia="SimSun" w:cstheme="minorHAnsi"/>
        </w:rPr>
        <w:t>d representative</w:t>
      </w:r>
      <w:r w:rsidRPr="0024609D">
        <w:rPr>
          <w:rFonts w:eastAsia="SimSun" w:cstheme="minorHAnsi"/>
          <w:i/>
          <w:iCs/>
        </w:rPr>
        <w:t>.</w:t>
      </w:r>
    </w:p>
    <w:p w14:paraId="09D4C94F" w14:textId="77777777" w:rsidR="00D324B0" w:rsidRPr="000052D1" w:rsidRDefault="00D324B0" w:rsidP="00CB1F9B">
      <w:pPr>
        <w:spacing w:after="0" w:line="240" w:lineRule="auto"/>
        <w:jc w:val="both"/>
        <w:rPr>
          <w:rFonts w:eastAsia="SimSun" w:cstheme="minorHAnsi"/>
          <w:i/>
        </w:rPr>
      </w:pPr>
      <w:r w:rsidRPr="0024609D">
        <w:rPr>
          <w:rFonts w:eastAsia="SimSun" w:cstheme="minorHAnsi"/>
          <w:b/>
          <w:bCs/>
        </w:rPr>
        <w:t>Beneficiary Representative(s)</w:t>
      </w:r>
      <w:r w:rsidRPr="00B74EA5">
        <w:rPr>
          <w:rFonts w:eastAsia="SimSun" w:cstheme="minorHAnsi"/>
        </w:rPr>
        <w:t>:</w:t>
      </w:r>
      <w:r w:rsidRPr="0024609D">
        <w:rPr>
          <w:rFonts w:eastAsia="SimSun" w:cstheme="minorHAnsi"/>
        </w:rPr>
        <w:t xml:space="preserve"> </w:t>
      </w:r>
      <w:r w:rsidRPr="0024609D">
        <w:rPr>
          <w:rFonts w:cstheme="minorHAnsi"/>
        </w:rPr>
        <w:t>Individuals or groups representing the interests of those groups of stakeholders who will ultimately benefit from the project. Their primary function within the board is to ensure the realization of project results from the perspective of project beneficiaries. Often representatives from civil society, industry associations, or other government entities benefiting from the project can fulfil this role. There can be multiple beneficiary representatives in a Project Board.</w:t>
      </w:r>
      <w:r w:rsidRPr="0024609D">
        <w:rPr>
          <w:rFonts w:eastAsia="SimSun" w:cstheme="minorHAnsi"/>
        </w:rPr>
        <w:t xml:space="preserve"> The Beneficiary representative (s) is/</w:t>
      </w:r>
      <w:proofErr w:type="gramStart"/>
      <w:r w:rsidRPr="0024609D">
        <w:rPr>
          <w:rFonts w:eastAsia="SimSun" w:cstheme="minorHAnsi"/>
        </w:rPr>
        <w:t>are:</w:t>
      </w:r>
      <w:proofErr w:type="gramEnd"/>
      <w:r w:rsidRPr="0024609D">
        <w:rPr>
          <w:rFonts w:eastAsia="SimSun" w:cstheme="minorHAnsi"/>
        </w:rPr>
        <w:t xml:space="preserve"> country representatives will be invited to participate on the Project Board and this will most likely be modeled on the approach taken in the last enabling activity project executed by UNDP namely the 6NR project.</w:t>
      </w:r>
    </w:p>
    <w:p w14:paraId="161AFE0F" w14:textId="7168F8A5" w:rsidR="00BC4859" w:rsidRPr="000052D1" w:rsidRDefault="00D324B0" w:rsidP="000052D1">
      <w:pPr>
        <w:spacing w:after="0" w:line="240" w:lineRule="auto"/>
        <w:jc w:val="both"/>
        <w:rPr>
          <w:rFonts w:eastAsia="SimSun" w:cstheme="minorHAnsi"/>
          <w:i/>
        </w:rPr>
      </w:pPr>
      <w:r w:rsidRPr="000052D1">
        <w:rPr>
          <w:rFonts w:eastAsia="SimSun" w:cstheme="minorHAnsi"/>
          <w:b/>
        </w:rPr>
        <w:t>Development Partner(s):</w:t>
      </w:r>
      <w:r w:rsidRPr="000052D1">
        <w:rPr>
          <w:rFonts w:eastAsia="SimSun" w:cstheme="minorHAnsi"/>
        </w:rPr>
        <w:t xml:space="preserve"> </w:t>
      </w:r>
      <w:r w:rsidRPr="000052D1">
        <w:rPr>
          <w:rFonts w:cstheme="minorHAnsi"/>
        </w:rPr>
        <w:t xml:space="preserve">Individuals or groups representing the interests of the parties concerned that provide funding, strategic guidance and/or technical expertise to the project. </w:t>
      </w:r>
      <w:r w:rsidRPr="000052D1">
        <w:rPr>
          <w:rFonts w:eastAsia="SimSun" w:cstheme="minorHAnsi"/>
        </w:rPr>
        <w:t>The Development Partner</w:t>
      </w:r>
      <w:r w:rsidR="000052D1" w:rsidRPr="000052D1">
        <w:rPr>
          <w:rFonts w:eastAsia="SimSun" w:cstheme="minorHAnsi"/>
        </w:rPr>
        <w:t xml:space="preserve"> is</w:t>
      </w:r>
      <w:r w:rsidR="007A3E00">
        <w:rPr>
          <w:rFonts w:eastAsia="SimSun" w:cstheme="minorHAnsi"/>
        </w:rPr>
        <w:t xml:space="preserve"> the BPPS Executive Coordinator. </w:t>
      </w:r>
    </w:p>
    <w:p w14:paraId="5F390301" w14:textId="77777777" w:rsidR="000052D1" w:rsidRPr="000052D1" w:rsidRDefault="000052D1" w:rsidP="000052D1">
      <w:pPr>
        <w:spacing w:after="0" w:line="240" w:lineRule="auto"/>
        <w:jc w:val="both"/>
        <w:rPr>
          <w:rFonts w:eastAsia="SimSun" w:cstheme="minorHAnsi"/>
          <w:i/>
        </w:rPr>
      </w:pPr>
    </w:p>
    <w:p w14:paraId="249E3BDD" w14:textId="17C28D66" w:rsidR="00D324B0" w:rsidRPr="0024609D" w:rsidRDefault="00D324B0" w:rsidP="00582190">
      <w:pPr>
        <w:pStyle w:val="Paragraph"/>
        <w:numPr>
          <w:ilvl w:val="0"/>
          <w:numId w:val="0"/>
        </w:numPr>
        <w:rPr>
          <w:rFonts w:asciiTheme="minorHAnsi" w:hAnsiTheme="minorHAnsi" w:cstheme="minorHAnsi"/>
          <w:sz w:val="22"/>
        </w:rPr>
      </w:pPr>
      <w:r w:rsidRPr="0024609D">
        <w:rPr>
          <w:rFonts w:asciiTheme="minorHAnsi" w:hAnsiTheme="minorHAnsi" w:cstheme="minorHAnsi"/>
          <w:b/>
          <w:sz w:val="22"/>
          <w:u w:val="single"/>
          <w:lang w:eastAsia="zh-CN"/>
        </w:rPr>
        <w:t xml:space="preserve">b) </w:t>
      </w:r>
      <w:r w:rsidRPr="0024609D" w:rsidDel="00AF0AB1">
        <w:rPr>
          <w:rFonts w:asciiTheme="minorHAnsi" w:hAnsiTheme="minorHAnsi" w:cstheme="minorHAnsi"/>
          <w:b/>
          <w:sz w:val="22"/>
          <w:u w:val="single"/>
          <w:lang w:eastAsia="zh-CN"/>
        </w:rPr>
        <w:t xml:space="preserve">Project Assurance: </w:t>
      </w:r>
      <w:r w:rsidRPr="0024609D">
        <w:rPr>
          <w:rFonts w:asciiTheme="minorHAnsi" w:hAnsiTheme="minorHAnsi" w:cstheme="minorHAnsi"/>
          <w:sz w:val="22"/>
        </w:rPr>
        <w:t xml:space="preserve">Project assurance is the responsibility of each project board member; however, UNDP has a distinct assurance role for all UNDP projects in carrying out objective and independent project oversight and monitoring functions. UNDP performs quality assurance and supports the Project Board (and Project Management Unit) by carrying out objective and independent project oversight and monitoring functions, including compliance with the risk management and social and environmental standards of UNDP. The Project Board cannot delegate any of its quality assurance responsibilities to the </w:t>
      </w:r>
      <w:r w:rsidR="00422CAA">
        <w:rPr>
          <w:rFonts w:asciiTheme="minorHAnsi" w:hAnsiTheme="minorHAnsi" w:cstheme="minorHAnsi"/>
          <w:sz w:val="22"/>
        </w:rPr>
        <w:t>Project technical lead</w:t>
      </w:r>
      <w:r w:rsidRPr="0024609D">
        <w:rPr>
          <w:rFonts w:asciiTheme="minorHAnsi" w:hAnsiTheme="minorHAnsi" w:cstheme="minorHAnsi"/>
          <w:sz w:val="22"/>
        </w:rPr>
        <w:t>. Project assurance is totally independent of project execution.</w:t>
      </w:r>
    </w:p>
    <w:p w14:paraId="656B4149" w14:textId="5A2153DF" w:rsidR="00D324B0" w:rsidRPr="0024609D" w:rsidRDefault="00D324B0" w:rsidP="00582190">
      <w:pPr>
        <w:pStyle w:val="Paragraph"/>
        <w:numPr>
          <w:ilvl w:val="0"/>
          <w:numId w:val="0"/>
        </w:numPr>
        <w:rPr>
          <w:rFonts w:asciiTheme="minorHAnsi" w:hAnsiTheme="minorHAnsi" w:cstheme="minorHAnsi"/>
          <w:sz w:val="22"/>
        </w:rPr>
      </w:pPr>
      <w:r w:rsidRPr="0024609D">
        <w:rPr>
          <w:rFonts w:asciiTheme="minorHAnsi" w:hAnsiTheme="minorHAnsi" w:cstheme="minorHAnsi"/>
          <w:sz w:val="22"/>
        </w:rPr>
        <w:t xml:space="preserve">A designated representative of UNDP playing the project assurance role is expected to attend all board meetings and support board processes as a non-voting representative. It should be noted that while in certain cases UNDP’s project assurance role across the project may encompass activities happening at several levels (e.g., global, regional), at least one UNDP representative playing that function must, as part of their duties, </w:t>
      </w:r>
      <w:r w:rsidRPr="0024609D">
        <w:rPr>
          <w:rFonts w:asciiTheme="minorHAnsi" w:hAnsiTheme="minorHAnsi" w:cstheme="minorHAnsi"/>
          <w:sz w:val="22"/>
          <w:u w:val="single"/>
        </w:rPr>
        <w:t xml:space="preserve">specifically </w:t>
      </w:r>
      <w:r w:rsidRPr="0024609D">
        <w:rPr>
          <w:rFonts w:asciiTheme="minorHAnsi" w:hAnsiTheme="minorHAnsi" w:cstheme="minorHAnsi"/>
          <w:sz w:val="22"/>
        </w:rPr>
        <w:t xml:space="preserve">attend board meeting and provide board members with the required documentation required to perform their duties. The UNDP representative playing the main project assurance function </w:t>
      </w:r>
      <w:r w:rsidR="0011685C">
        <w:rPr>
          <w:rFonts w:asciiTheme="minorHAnsi" w:hAnsiTheme="minorHAnsi" w:cstheme="minorHAnsi"/>
          <w:sz w:val="22"/>
        </w:rPr>
        <w:t>is</w:t>
      </w:r>
      <w:r w:rsidRPr="0024609D">
        <w:rPr>
          <w:rFonts w:asciiTheme="minorHAnsi" w:hAnsiTheme="minorHAnsi" w:cstheme="minorHAnsi"/>
          <w:sz w:val="22"/>
        </w:rPr>
        <w:t xml:space="preserve">: </w:t>
      </w:r>
      <w:r w:rsidR="0011685C">
        <w:rPr>
          <w:rFonts w:asciiTheme="minorHAnsi" w:hAnsiTheme="minorHAnsi" w:cstheme="minorHAnsi"/>
          <w:sz w:val="22"/>
        </w:rPr>
        <w:t>a Regional Technical Specialist</w:t>
      </w:r>
      <w:r w:rsidR="00B44F76">
        <w:rPr>
          <w:rFonts w:asciiTheme="minorHAnsi" w:hAnsiTheme="minorHAnsi" w:cstheme="minorHAnsi"/>
          <w:sz w:val="22"/>
        </w:rPr>
        <w:t xml:space="preserve"> under the</w:t>
      </w:r>
      <w:r w:rsidR="009D4AFE">
        <w:rPr>
          <w:rFonts w:asciiTheme="minorHAnsi" w:hAnsiTheme="minorHAnsi" w:cstheme="minorHAnsi"/>
          <w:sz w:val="22"/>
        </w:rPr>
        <w:t xml:space="preserve"> Nature Hub.</w:t>
      </w:r>
      <w:r w:rsidR="0011685C">
        <w:rPr>
          <w:rFonts w:asciiTheme="minorHAnsi" w:hAnsiTheme="minorHAnsi" w:cstheme="minorHAnsi"/>
          <w:sz w:val="22"/>
        </w:rPr>
        <w:t xml:space="preserve"> </w:t>
      </w:r>
    </w:p>
    <w:p w14:paraId="5EB4699B" w14:textId="5843E62E" w:rsidR="00D324B0" w:rsidRPr="0024609D" w:rsidRDefault="00D324B0" w:rsidP="00582190">
      <w:pPr>
        <w:pStyle w:val="Paragraph"/>
        <w:numPr>
          <w:ilvl w:val="0"/>
          <w:numId w:val="0"/>
        </w:numPr>
        <w:rPr>
          <w:rFonts w:asciiTheme="minorHAnsi" w:hAnsiTheme="minorHAnsi" w:cstheme="minorHAnsi"/>
          <w:b/>
          <w:sz w:val="22"/>
          <w:u w:val="single"/>
        </w:rPr>
      </w:pPr>
      <w:r w:rsidRPr="0024609D">
        <w:rPr>
          <w:rFonts w:asciiTheme="minorHAnsi" w:hAnsiTheme="minorHAnsi" w:cstheme="minorHAnsi"/>
          <w:b/>
          <w:sz w:val="22"/>
          <w:u w:val="single"/>
        </w:rPr>
        <w:t>c) Project Management – Execution of the Project</w:t>
      </w:r>
      <w:r w:rsidRPr="0024609D">
        <w:rPr>
          <w:rFonts w:asciiTheme="minorHAnsi" w:hAnsiTheme="minorHAnsi" w:cstheme="minorHAnsi"/>
          <w:bCs/>
          <w:sz w:val="22"/>
        </w:rPr>
        <w:t xml:space="preserve">: </w:t>
      </w:r>
      <w:r w:rsidRPr="0024609D">
        <w:rPr>
          <w:rFonts w:asciiTheme="minorHAnsi" w:hAnsiTheme="minorHAnsi" w:cstheme="minorHAnsi"/>
          <w:sz w:val="22"/>
          <w:lang w:eastAsia="zh-CN"/>
        </w:rPr>
        <w:t xml:space="preserve">The </w:t>
      </w:r>
      <w:r w:rsidR="006D4E3B">
        <w:rPr>
          <w:rFonts w:asciiTheme="minorHAnsi" w:hAnsiTheme="minorHAnsi" w:cstheme="minorHAnsi"/>
          <w:sz w:val="22"/>
          <w:lang w:eastAsia="zh-CN"/>
        </w:rPr>
        <w:t xml:space="preserve">Project Technical Lead </w:t>
      </w:r>
      <w:r w:rsidRPr="0024609D">
        <w:rPr>
          <w:rFonts w:asciiTheme="minorHAnsi" w:hAnsiTheme="minorHAnsi" w:cstheme="minorHAnsi"/>
          <w:sz w:val="22"/>
          <w:lang w:eastAsia="zh-CN"/>
        </w:rPr>
        <w:t xml:space="preserve">is the senior most representative of the global project management and technical support unit (GPMTSU) and is responsible for the overall day-to-day management of the project </w:t>
      </w:r>
      <w:r w:rsidRPr="0024609D">
        <w:rPr>
          <w:rFonts w:asciiTheme="minorHAnsi" w:hAnsiTheme="minorHAnsi" w:cstheme="minorHAnsi"/>
          <w:sz w:val="22"/>
          <w:u w:val="single"/>
          <w:lang w:eastAsia="zh-CN"/>
        </w:rPr>
        <w:t xml:space="preserve">on behalf of the Implementing </w:t>
      </w:r>
      <w:r w:rsidRPr="0024609D">
        <w:rPr>
          <w:rFonts w:asciiTheme="minorHAnsi" w:hAnsiTheme="minorHAnsi" w:cstheme="minorHAnsi"/>
          <w:sz w:val="22"/>
          <w:u w:val="single"/>
          <w:lang w:eastAsia="zh-CN"/>
        </w:rPr>
        <w:lastRenderedPageBreak/>
        <w:t>Partner</w:t>
      </w:r>
      <w:r w:rsidRPr="0024609D">
        <w:rPr>
          <w:rFonts w:asciiTheme="minorHAnsi" w:hAnsiTheme="minorHAnsi" w:cstheme="minorHAnsi"/>
          <w:sz w:val="22"/>
          <w:lang w:eastAsia="zh-CN"/>
        </w:rPr>
        <w:t xml:space="preserve">, including the mobilization of all project inputs, supervision over project staff, responsible parties, consultants and sub-contractors. The </w:t>
      </w:r>
      <w:r w:rsidR="00422CAA">
        <w:rPr>
          <w:rFonts w:asciiTheme="minorHAnsi" w:hAnsiTheme="minorHAnsi" w:cstheme="minorHAnsi"/>
          <w:sz w:val="22"/>
          <w:lang w:eastAsia="zh-CN"/>
        </w:rPr>
        <w:t>project technical lead</w:t>
      </w:r>
      <w:r w:rsidRPr="0024609D">
        <w:rPr>
          <w:rFonts w:asciiTheme="minorHAnsi" w:hAnsiTheme="minorHAnsi" w:cstheme="minorHAnsi"/>
          <w:sz w:val="22"/>
          <w:lang w:eastAsia="zh-CN"/>
        </w:rPr>
        <w:t xml:space="preserve"> typically presents key deliverables and documents to the board for their review and approval, including progress reports, annual work plans, adjustments to tolerance levels and risk registers.</w:t>
      </w:r>
    </w:p>
    <w:p w14:paraId="4A444237" w14:textId="17DFDF25" w:rsidR="00D324B0" w:rsidRPr="0024609D" w:rsidRDefault="00D324B0" w:rsidP="00582190">
      <w:pPr>
        <w:pStyle w:val="Paragraph"/>
        <w:numPr>
          <w:ilvl w:val="0"/>
          <w:numId w:val="0"/>
        </w:numPr>
        <w:rPr>
          <w:rFonts w:asciiTheme="minorHAnsi" w:hAnsiTheme="minorHAnsi" w:cstheme="minorBidi"/>
          <w:sz w:val="22"/>
        </w:rPr>
      </w:pPr>
      <w:r w:rsidRPr="1254B54F">
        <w:rPr>
          <w:rFonts w:asciiTheme="minorHAnsi" w:hAnsiTheme="minorHAnsi" w:cstheme="minorBidi"/>
          <w:sz w:val="22"/>
          <w:lang w:eastAsia="zh-CN"/>
        </w:rPr>
        <w:t xml:space="preserve">The </w:t>
      </w:r>
      <w:r w:rsidR="00B922B6">
        <w:rPr>
          <w:rFonts w:asciiTheme="minorHAnsi" w:hAnsiTheme="minorHAnsi" w:cstheme="minorBidi"/>
          <w:sz w:val="22"/>
          <w:lang w:eastAsia="zh-CN"/>
        </w:rPr>
        <w:t xml:space="preserve">GPMTSU </w:t>
      </w:r>
      <w:r w:rsidR="003B6DCE">
        <w:rPr>
          <w:rFonts w:asciiTheme="minorHAnsi" w:hAnsiTheme="minorHAnsi" w:cstheme="minorBidi"/>
          <w:sz w:val="22"/>
          <w:lang w:eastAsia="zh-CN"/>
        </w:rPr>
        <w:t xml:space="preserve">will consist of a </w:t>
      </w:r>
      <w:r w:rsidR="006D4E3B">
        <w:rPr>
          <w:rFonts w:asciiTheme="minorHAnsi" w:hAnsiTheme="minorHAnsi" w:cstheme="minorBidi"/>
          <w:sz w:val="22"/>
        </w:rPr>
        <w:t xml:space="preserve">Project Technical lead </w:t>
      </w:r>
      <w:r w:rsidRPr="1254B54F">
        <w:rPr>
          <w:rFonts w:asciiTheme="minorHAnsi" w:hAnsiTheme="minorHAnsi" w:cstheme="minorBidi"/>
          <w:sz w:val="22"/>
        </w:rPr>
        <w:t xml:space="preserve">(assigned by UNDP and based as a UNDP FTA),  </w:t>
      </w:r>
      <w:r w:rsidR="007C2FCE">
        <w:rPr>
          <w:rFonts w:asciiTheme="minorHAnsi" w:hAnsiTheme="minorHAnsi" w:cstheme="minorBidi"/>
          <w:sz w:val="22"/>
        </w:rPr>
        <w:t xml:space="preserve">a Technical Coordinator (IPSA-11), </w:t>
      </w:r>
      <w:r w:rsidRPr="1254B54F">
        <w:rPr>
          <w:rFonts w:asciiTheme="minorHAnsi" w:hAnsiTheme="minorHAnsi" w:cstheme="minorBidi"/>
          <w:sz w:val="22"/>
        </w:rPr>
        <w:t xml:space="preserve">Global Programme Analyst (IPSA 9), and </w:t>
      </w:r>
      <w:r w:rsidR="007C2FCE">
        <w:rPr>
          <w:rFonts w:asciiTheme="minorHAnsi" w:hAnsiTheme="minorHAnsi" w:cstheme="minorBidi"/>
          <w:sz w:val="22"/>
        </w:rPr>
        <w:t xml:space="preserve">other short term </w:t>
      </w:r>
      <w:r w:rsidRPr="1254B54F">
        <w:rPr>
          <w:rFonts w:asciiTheme="minorHAnsi" w:hAnsiTheme="minorHAnsi" w:cstheme="minorBidi"/>
          <w:sz w:val="22"/>
        </w:rPr>
        <w:t>technical advisor</w:t>
      </w:r>
      <w:r w:rsidR="007C2FCE">
        <w:rPr>
          <w:rFonts w:asciiTheme="minorHAnsi" w:hAnsiTheme="minorHAnsi" w:cstheme="minorBidi"/>
          <w:sz w:val="22"/>
        </w:rPr>
        <w:t>s</w:t>
      </w:r>
      <w:r w:rsidRPr="1254B54F">
        <w:rPr>
          <w:rFonts w:asciiTheme="minorHAnsi" w:hAnsiTheme="minorHAnsi" w:cstheme="minorBidi"/>
          <w:sz w:val="22"/>
        </w:rPr>
        <w:t xml:space="preserve"> and experts.</w:t>
      </w:r>
      <w:r w:rsidR="0018624B">
        <w:rPr>
          <w:rFonts w:asciiTheme="minorHAnsi" w:hAnsiTheme="minorHAnsi" w:cstheme="minorBidi"/>
          <w:sz w:val="22"/>
        </w:rPr>
        <w:t xml:space="preserve"> </w:t>
      </w:r>
      <w:r w:rsidR="0018624B" w:rsidRPr="0018624B">
        <w:rPr>
          <w:rFonts w:asciiTheme="minorHAnsi" w:hAnsiTheme="minorHAnsi" w:cstheme="minorBidi"/>
          <w:sz w:val="22"/>
        </w:rPr>
        <w:t>The GPMTSU will report to the Operations team under the Nature Hub</w:t>
      </w:r>
      <w:r w:rsidR="00766B53">
        <w:rPr>
          <w:rFonts w:asciiTheme="minorHAnsi" w:hAnsiTheme="minorHAnsi" w:cstheme="minorBidi"/>
          <w:sz w:val="22"/>
        </w:rPr>
        <w:t>.</w:t>
      </w:r>
      <w:r w:rsidRPr="1254B54F">
        <w:rPr>
          <w:rFonts w:asciiTheme="minorHAnsi" w:eastAsiaTheme="minorEastAsia" w:hAnsiTheme="minorHAnsi" w:cstheme="minorBidi"/>
          <w:sz w:val="22"/>
        </w:rPr>
        <w:t xml:space="preserve"> </w:t>
      </w:r>
      <w:r w:rsidRPr="1254B54F">
        <w:rPr>
          <w:rFonts w:asciiTheme="minorHAnsi" w:hAnsiTheme="minorHAnsi" w:cstheme="minorBidi"/>
          <w:sz w:val="22"/>
          <w:lang w:eastAsia="zh-CN"/>
        </w:rPr>
        <w:t xml:space="preserve">Roles and responsibilities of GPMTSU members are detailed in Annex </w:t>
      </w:r>
      <w:r w:rsidR="00EB5635">
        <w:rPr>
          <w:rFonts w:asciiTheme="minorHAnsi" w:hAnsiTheme="minorHAnsi" w:cstheme="minorBidi"/>
          <w:sz w:val="22"/>
          <w:lang w:eastAsia="zh-CN"/>
        </w:rPr>
        <w:t>7</w:t>
      </w:r>
      <w:r w:rsidRPr="1254B54F">
        <w:rPr>
          <w:rFonts w:asciiTheme="minorHAnsi" w:hAnsiTheme="minorHAnsi" w:cstheme="minorBidi"/>
          <w:sz w:val="22"/>
          <w:lang w:eastAsia="zh-CN"/>
        </w:rPr>
        <w:t xml:space="preserve">. A </w:t>
      </w:r>
      <w:r w:rsidRPr="1254B54F">
        <w:rPr>
          <w:rFonts w:asciiTheme="minorHAnsi" w:hAnsiTheme="minorHAnsi" w:cstheme="minorBidi"/>
          <w:sz w:val="22"/>
        </w:rPr>
        <w:t>designated representative of the GPMTSU is expected to attend all board meetings and support board processes as a non-voting representative.</w:t>
      </w:r>
      <w:r w:rsidR="59224EED" w:rsidRPr="697D189F">
        <w:rPr>
          <w:rFonts w:asciiTheme="minorHAnsi" w:hAnsiTheme="minorHAnsi" w:cstheme="minorBidi"/>
          <w:sz w:val="22"/>
        </w:rPr>
        <w:t xml:space="preserve"> </w:t>
      </w:r>
      <w:r w:rsidR="00641EB0" w:rsidRPr="697D189F">
        <w:rPr>
          <w:rFonts w:asciiTheme="minorHAnsi" w:hAnsiTheme="minorHAnsi" w:cstheme="minorBidi"/>
          <w:sz w:val="22"/>
        </w:rPr>
        <w:t>UN</w:t>
      </w:r>
      <w:r w:rsidR="0833FE22" w:rsidRPr="697D189F">
        <w:rPr>
          <w:rFonts w:asciiTheme="minorHAnsi" w:hAnsiTheme="minorHAnsi" w:cstheme="minorBidi"/>
          <w:sz w:val="22"/>
        </w:rPr>
        <w:t>OPS</w:t>
      </w:r>
      <w:r w:rsidR="00641EB0" w:rsidRPr="1254B54F">
        <w:rPr>
          <w:rFonts w:asciiTheme="minorHAnsi" w:hAnsiTheme="minorHAnsi" w:cstheme="minorBidi"/>
          <w:sz w:val="22"/>
        </w:rPr>
        <w:t xml:space="preserve"> acting as Responsible Party will </w:t>
      </w:r>
      <w:r w:rsidR="00C12861" w:rsidRPr="1254B54F">
        <w:rPr>
          <w:rFonts w:asciiTheme="minorHAnsi" w:hAnsiTheme="minorHAnsi" w:cstheme="minorBidi"/>
          <w:sz w:val="22"/>
        </w:rPr>
        <w:t xml:space="preserve">provide a </w:t>
      </w:r>
      <w:r w:rsidRPr="1254B54F">
        <w:rPr>
          <w:rFonts w:asciiTheme="minorHAnsi" w:hAnsiTheme="minorHAnsi" w:cstheme="minorBidi"/>
          <w:sz w:val="22"/>
        </w:rPr>
        <w:t xml:space="preserve">team of consultants, under </w:t>
      </w:r>
      <w:r w:rsidR="009D4AFE">
        <w:rPr>
          <w:rFonts w:asciiTheme="minorHAnsi" w:hAnsiTheme="minorHAnsi" w:cstheme="minorBidi"/>
          <w:sz w:val="22"/>
        </w:rPr>
        <w:t>the guidance</w:t>
      </w:r>
      <w:r w:rsidR="009D4AFE" w:rsidRPr="1254B54F">
        <w:rPr>
          <w:rFonts w:asciiTheme="minorHAnsi" w:hAnsiTheme="minorHAnsi" w:cstheme="minorBidi"/>
          <w:sz w:val="22"/>
        </w:rPr>
        <w:t xml:space="preserve"> </w:t>
      </w:r>
      <w:r w:rsidRPr="1254B54F">
        <w:rPr>
          <w:rFonts w:asciiTheme="minorHAnsi" w:hAnsiTheme="minorHAnsi" w:cstheme="minorBidi"/>
          <w:sz w:val="22"/>
        </w:rPr>
        <w:t>of the Global Project on Nature for Development</w:t>
      </w:r>
      <w:r w:rsidR="00545109">
        <w:rPr>
          <w:rFonts w:asciiTheme="minorHAnsi" w:hAnsiTheme="minorHAnsi" w:cstheme="minorBidi"/>
          <w:sz w:val="22"/>
        </w:rPr>
        <w:t xml:space="preserve"> and in full coordination with the </w:t>
      </w:r>
      <w:r w:rsidR="00422CAA">
        <w:rPr>
          <w:rFonts w:asciiTheme="minorHAnsi" w:hAnsiTheme="minorHAnsi" w:cstheme="minorBidi"/>
          <w:sz w:val="22"/>
        </w:rPr>
        <w:t>Project technical lead</w:t>
      </w:r>
      <w:r w:rsidRPr="1254B54F">
        <w:rPr>
          <w:rFonts w:asciiTheme="minorHAnsi" w:hAnsiTheme="minorHAnsi" w:cstheme="minorBidi"/>
          <w:sz w:val="22"/>
        </w:rPr>
        <w:t xml:space="preserve">, to deliver on the technical aspects of the grant, in full collaboration with the </w:t>
      </w:r>
      <w:r w:rsidR="008B5A71">
        <w:rPr>
          <w:rFonts w:asciiTheme="minorHAnsi" w:hAnsiTheme="minorHAnsi" w:cstheme="minorBidi"/>
          <w:sz w:val="22"/>
        </w:rPr>
        <w:t>Project technical lead</w:t>
      </w:r>
      <w:r w:rsidRPr="1254B54F">
        <w:rPr>
          <w:rFonts w:asciiTheme="minorHAnsi" w:hAnsiTheme="minorHAnsi" w:cstheme="minorBidi"/>
          <w:sz w:val="22"/>
        </w:rPr>
        <w:t>.</w:t>
      </w:r>
    </w:p>
    <w:p w14:paraId="435BD348" w14:textId="6E050185" w:rsidR="000456BC" w:rsidRPr="00E145EB" w:rsidRDefault="00D324B0" w:rsidP="00E145EB">
      <w:pPr>
        <w:spacing w:before="100" w:beforeAutospacing="1" w:after="100" w:afterAutospacing="1" w:line="240" w:lineRule="auto"/>
        <w:jc w:val="both"/>
        <w:rPr>
          <w:rFonts w:cstheme="minorHAnsi"/>
        </w:rPr>
      </w:pPr>
      <w:r w:rsidRPr="0024609D">
        <w:rPr>
          <w:rFonts w:cstheme="minorHAnsi"/>
        </w:rPr>
        <w:t xml:space="preserve">The primary GPMTSU representative attending board meetings </w:t>
      </w:r>
      <w:proofErr w:type="gramStart"/>
      <w:r w:rsidRPr="0024609D">
        <w:rPr>
          <w:rFonts w:cstheme="minorHAnsi"/>
        </w:rPr>
        <w:t>is:</w:t>
      </w:r>
      <w:proofErr w:type="gramEnd"/>
      <w:r w:rsidRPr="0024609D">
        <w:rPr>
          <w:rFonts w:cstheme="minorHAnsi"/>
        </w:rPr>
        <w:t xml:space="preserve"> the </w:t>
      </w:r>
      <w:r w:rsidR="00422CAA">
        <w:rPr>
          <w:rFonts w:cstheme="minorHAnsi"/>
        </w:rPr>
        <w:t>Project technical lead</w:t>
      </w:r>
      <w:r w:rsidRPr="0024609D">
        <w:rPr>
          <w:rFonts w:cstheme="minorHAnsi"/>
        </w:rPr>
        <w:t xml:space="preserve"> who will be assigned by UNDP.</w:t>
      </w:r>
    </w:p>
    <w:p w14:paraId="14097D22" w14:textId="02879122" w:rsidR="00485F0E" w:rsidRPr="00485F0E" w:rsidRDefault="006E76AE" w:rsidP="00DB341B">
      <w:pPr>
        <w:keepNext/>
        <w:pBdr>
          <w:top w:val="single" w:sz="4" w:space="1" w:color="auto"/>
        </w:pBdr>
        <w:suppressAutoHyphens/>
        <w:spacing w:after="0" w:line="240" w:lineRule="auto"/>
        <w:jc w:val="both"/>
        <w:outlineLvl w:val="0"/>
        <w:rPr>
          <w:rFonts w:ascii="Calibri" w:eastAsia="SimSun" w:hAnsi="Calibri" w:cs="Times New Roman"/>
          <w:b/>
          <w:smallCaps/>
          <w:spacing w:val="-2"/>
          <w:sz w:val="28"/>
          <w:szCs w:val="20"/>
        </w:rPr>
      </w:pPr>
      <w:bookmarkStart w:id="45" w:name="_Toc159576174"/>
      <w:r>
        <w:rPr>
          <w:rFonts w:ascii="Calibri" w:eastAsia="SimSun" w:hAnsi="Calibri" w:cs="Times New Roman"/>
          <w:b/>
          <w:smallCaps/>
          <w:spacing w:val="-2"/>
          <w:sz w:val="28"/>
          <w:szCs w:val="20"/>
        </w:rPr>
        <w:t>IX</w:t>
      </w:r>
      <w:r w:rsidR="00D324B0">
        <w:rPr>
          <w:rFonts w:ascii="Calibri" w:eastAsia="SimSun" w:hAnsi="Calibri" w:cs="Times New Roman"/>
          <w:b/>
          <w:smallCaps/>
          <w:spacing w:val="-2"/>
          <w:sz w:val="28"/>
          <w:szCs w:val="20"/>
        </w:rPr>
        <w:t xml:space="preserve"> </w:t>
      </w:r>
      <w:r w:rsidR="00485F0E" w:rsidRPr="00485F0E">
        <w:rPr>
          <w:rFonts w:ascii="Calibri" w:eastAsia="SimSun" w:hAnsi="Calibri" w:cs="Times New Roman"/>
          <w:b/>
          <w:smallCaps/>
          <w:spacing w:val="-2"/>
          <w:sz w:val="28"/>
          <w:szCs w:val="20"/>
        </w:rPr>
        <w:t>Financial Planning and Management</w:t>
      </w:r>
      <w:bookmarkEnd w:id="45"/>
      <w:r w:rsidR="00485F0E" w:rsidRPr="00485F0E">
        <w:rPr>
          <w:rFonts w:ascii="Calibri" w:eastAsia="SimSun" w:hAnsi="Calibri" w:cs="Times New Roman"/>
          <w:b/>
          <w:smallCaps/>
          <w:spacing w:val="-2"/>
          <w:sz w:val="28"/>
          <w:szCs w:val="20"/>
        </w:rPr>
        <w:t xml:space="preserve"> </w:t>
      </w:r>
    </w:p>
    <w:p w14:paraId="4B124D8E" w14:textId="77777777" w:rsidR="00485F0E" w:rsidRPr="00485F0E" w:rsidRDefault="00485F0E" w:rsidP="00582190">
      <w:pPr>
        <w:autoSpaceDE w:val="0"/>
        <w:autoSpaceDN w:val="0"/>
        <w:adjustRightInd w:val="0"/>
        <w:spacing w:after="0" w:line="240" w:lineRule="auto"/>
        <w:jc w:val="both"/>
        <w:rPr>
          <w:rFonts w:ascii="Calibri" w:eastAsia="SimSun" w:hAnsi="Calibri" w:cs="Times New Roman"/>
          <w:b/>
          <w:i/>
          <w:color w:val="000000"/>
          <w:sz w:val="20"/>
          <w:szCs w:val="20"/>
        </w:rPr>
      </w:pPr>
    </w:p>
    <w:p w14:paraId="1F515031" w14:textId="7BC0FE00" w:rsidR="006E43B9" w:rsidRPr="0024609D" w:rsidRDefault="00C565AC" w:rsidP="003D6FD5">
      <w:pPr>
        <w:pStyle w:val="Paragraph"/>
        <w:numPr>
          <w:ilvl w:val="0"/>
          <w:numId w:val="0"/>
        </w:numPr>
        <w:rPr>
          <w:rFonts w:asciiTheme="minorHAnsi" w:hAnsiTheme="minorHAnsi" w:cstheme="minorBidi"/>
          <w:sz w:val="22"/>
        </w:rPr>
      </w:pPr>
      <w:r w:rsidRPr="304E59EB">
        <w:rPr>
          <w:rFonts w:asciiTheme="minorHAnsi" w:hAnsiTheme="minorHAnsi" w:cstheme="minorBidi"/>
          <w:sz w:val="22"/>
        </w:rPr>
        <w:t>The total cost of the project is</w:t>
      </w:r>
      <w:r w:rsidR="000F58E3" w:rsidRPr="304E59EB">
        <w:rPr>
          <w:rFonts w:asciiTheme="minorHAnsi" w:hAnsiTheme="minorHAnsi" w:cstheme="minorBidi"/>
          <w:sz w:val="22"/>
        </w:rPr>
        <w:t xml:space="preserve"> </w:t>
      </w:r>
      <w:r w:rsidR="00DB0617" w:rsidRPr="304E59EB">
        <w:rPr>
          <w:rFonts w:asciiTheme="minorHAnsi" w:hAnsiTheme="minorHAnsi" w:cstheme="minorBidi"/>
          <w:sz w:val="22"/>
        </w:rPr>
        <w:t>USD 3</w:t>
      </w:r>
      <w:r w:rsidR="00D63B0A">
        <w:rPr>
          <w:rFonts w:asciiTheme="minorHAnsi" w:hAnsiTheme="minorHAnsi" w:cstheme="minorBidi"/>
          <w:sz w:val="22"/>
        </w:rPr>
        <w:t>5</w:t>
      </w:r>
      <w:r w:rsidR="00DB0617" w:rsidRPr="304E59EB">
        <w:rPr>
          <w:rFonts w:asciiTheme="minorHAnsi" w:hAnsiTheme="minorHAnsi" w:cstheme="minorBidi"/>
          <w:sz w:val="22"/>
        </w:rPr>
        <w:t>,</w:t>
      </w:r>
      <w:r w:rsidR="00405340">
        <w:rPr>
          <w:rFonts w:asciiTheme="minorHAnsi" w:hAnsiTheme="minorHAnsi" w:cstheme="minorBidi"/>
          <w:sz w:val="22"/>
        </w:rPr>
        <w:t>600</w:t>
      </w:r>
      <w:r w:rsidR="00DB0617" w:rsidRPr="304E59EB">
        <w:rPr>
          <w:rFonts w:asciiTheme="minorHAnsi" w:hAnsiTheme="minorHAnsi" w:cstheme="minorBidi"/>
          <w:sz w:val="22"/>
        </w:rPr>
        <w:t>,000</w:t>
      </w:r>
      <w:r w:rsidR="54D4C9B3" w:rsidRPr="304E59EB">
        <w:rPr>
          <w:rFonts w:asciiTheme="minorHAnsi" w:hAnsiTheme="minorHAnsi" w:cstheme="minorBidi"/>
          <w:sz w:val="22"/>
        </w:rPr>
        <w:t>.</w:t>
      </w:r>
      <w:r w:rsidR="00DB0617" w:rsidRPr="304E59EB">
        <w:rPr>
          <w:rFonts w:asciiTheme="minorHAnsi" w:hAnsiTheme="minorHAnsi" w:cstheme="minorBidi"/>
          <w:sz w:val="22"/>
        </w:rPr>
        <w:t xml:space="preserve"> </w:t>
      </w:r>
      <w:r w:rsidRPr="304E59EB">
        <w:rPr>
          <w:rFonts w:asciiTheme="minorHAnsi" w:hAnsiTheme="minorHAnsi" w:cstheme="minorBidi"/>
          <w:sz w:val="22"/>
        </w:rPr>
        <w:t xml:space="preserve">This is financed through a GEF grant of USD </w:t>
      </w:r>
      <w:r w:rsidR="00F26C14" w:rsidRPr="304E59EB">
        <w:rPr>
          <w:rFonts w:asciiTheme="minorHAnsi" w:hAnsiTheme="minorHAnsi" w:cstheme="minorBidi"/>
          <w:sz w:val="22"/>
        </w:rPr>
        <w:t xml:space="preserve">35,600,000 </w:t>
      </w:r>
      <w:r w:rsidRPr="304E59EB">
        <w:rPr>
          <w:rFonts w:asciiTheme="minorHAnsi" w:hAnsiTheme="minorHAnsi" w:cstheme="minorBidi"/>
          <w:sz w:val="22"/>
        </w:rPr>
        <w:t>administered by UNDP</w:t>
      </w:r>
      <w:r w:rsidR="00E05F18" w:rsidRPr="304E59EB">
        <w:rPr>
          <w:rFonts w:asciiTheme="minorHAnsi" w:hAnsiTheme="minorHAnsi" w:cstheme="minorBidi"/>
          <w:sz w:val="22"/>
        </w:rPr>
        <w:t xml:space="preserve">. </w:t>
      </w:r>
      <w:r w:rsidRPr="304E59EB">
        <w:rPr>
          <w:rFonts w:asciiTheme="minorHAnsi" w:hAnsiTheme="minorHAnsi" w:cstheme="minorBidi"/>
          <w:sz w:val="22"/>
        </w:rPr>
        <w:t xml:space="preserve">UNDP, as the GEF Implementing Agency, is responsible for the oversight of the GEF resources transferred to UNDP bank account only. </w:t>
      </w:r>
    </w:p>
    <w:p w14:paraId="041C30E7" w14:textId="77777777" w:rsidR="00740C67" w:rsidRPr="0024609D" w:rsidRDefault="00740C67" w:rsidP="00582190">
      <w:pPr>
        <w:pStyle w:val="Paragraph"/>
        <w:numPr>
          <w:ilvl w:val="0"/>
          <w:numId w:val="0"/>
        </w:numPr>
        <w:rPr>
          <w:rFonts w:asciiTheme="minorHAnsi" w:hAnsiTheme="minorHAnsi" w:cstheme="minorHAnsi"/>
          <w:sz w:val="22"/>
        </w:rPr>
      </w:pPr>
      <w:r w:rsidRPr="0024609D">
        <w:rPr>
          <w:rFonts w:asciiTheme="minorHAnsi" w:hAnsiTheme="minorHAnsi" w:cstheme="minorHAnsi"/>
          <w:b/>
          <w:bCs/>
          <w:sz w:val="22"/>
          <w:u w:val="single"/>
        </w:rPr>
        <w:t>Co-financing</w:t>
      </w:r>
      <w:r w:rsidRPr="0024609D">
        <w:rPr>
          <w:rFonts w:asciiTheme="minorHAnsi" w:hAnsiTheme="minorHAnsi" w:cstheme="minorHAnsi"/>
          <w:sz w:val="22"/>
        </w:rPr>
        <w:t>: There is no co-financing.</w:t>
      </w:r>
    </w:p>
    <w:p w14:paraId="45E0CD24" w14:textId="77777777" w:rsidR="00EE5A70" w:rsidRDefault="00740C67" w:rsidP="00582190">
      <w:pPr>
        <w:pStyle w:val="Paragraph"/>
        <w:numPr>
          <w:ilvl w:val="0"/>
          <w:numId w:val="0"/>
        </w:numPr>
        <w:rPr>
          <w:rFonts w:asciiTheme="minorHAnsi" w:hAnsiTheme="minorHAnsi" w:cstheme="minorHAnsi"/>
          <w:sz w:val="22"/>
        </w:rPr>
      </w:pPr>
      <w:r w:rsidRPr="0024609D">
        <w:rPr>
          <w:rFonts w:asciiTheme="minorHAnsi" w:hAnsiTheme="minorHAnsi" w:cstheme="minorHAnsi"/>
          <w:b/>
          <w:bCs/>
          <w:sz w:val="22"/>
          <w:u w:val="single"/>
        </w:rPr>
        <w:t>Budget Revision and Tolerance</w:t>
      </w:r>
      <w:r w:rsidRPr="0024609D">
        <w:rPr>
          <w:rFonts w:asciiTheme="minorHAnsi" w:hAnsiTheme="minorHAnsi" w:cstheme="minorHAnsi"/>
          <w:sz w:val="22"/>
        </w:rPr>
        <w:t xml:space="preserve">: </w:t>
      </w:r>
      <w:r w:rsidR="00FA2196" w:rsidRPr="00FA2196">
        <w:rPr>
          <w:rFonts w:asciiTheme="minorHAnsi" w:hAnsiTheme="minorHAnsi" w:cstheme="minorHAnsi"/>
          <w:sz w:val="22"/>
        </w:rPr>
        <w:t xml:space="preserve">As per UNDP POPP, the project board may agree with the project manager on a tolerance level for each detailed plan under the overall multi-year workplan. The agreed tolerance should be written in the project document or approved project board meeting minutes. It should normally not exceed 10 percent of the agreed annual budget at the activity level, but within the overall approved multi-year workplan at the activity level. Within the agreed tolerances, the project manager can operate without intervention from the project board. Restrictions apply as follows: </w:t>
      </w:r>
    </w:p>
    <w:p w14:paraId="28ED46AD" w14:textId="4DB95A57" w:rsidR="00C127CA" w:rsidRDefault="004300BC" w:rsidP="0059617A">
      <w:pPr>
        <w:spacing w:after="0" w:line="240" w:lineRule="auto"/>
        <w:jc w:val="both"/>
        <w:rPr>
          <w:rFonts w:eastAsia="SimSun" w:cstheme="minorHAnsi"/>
          <w:noProof/>
        </w:rPr>
      </w:pPr>
      <w:r w:rsidRPr="004300BC">
        <w:rPr>
          <w:rFonts w:eastAsia="SimSun" w:cstheme="minorHAnsi"/>
          <w:noProof/>
        </w:rPr>
        <w:t>Should the following deviations occur, the Project Manager/IP through UNDP Country Office will seek the approval of the BPPS/</w:t>
      </w:r>
      <w:r w:rsidR="00AA73C0">
        <w:rPr>
          <w:rFonts w:eastAsia="SimSun" w:cstheme="minorHAnsi"/>
          <w:noProof/>
        </w:rPr>
        <w:t>VF-Hub</w:t>
      </w:r>
      <w:r w:rsidRPr="004300BC">
        <w:rPr>
          <w:rFonts w:eastAsia="SimSun" w:cstheme="minorHAnsi"/>
          <w:noProof/>
        </w:rPr>
        <w:t xml:space="preserve"> team to ensure accurate reporting to the GEF. It is </w:t>
      </w:r>
      <w:r w:rsidRPr="00F056FB">
        <w:rPr>
          <w:rFonts w:eastAsia="SimSun" w:cstheme="minorHAnsi"/>
          <w:b/>
          <w:bCs/>
          <w:noProof/>
        </w:rPr>
        <w:t>strongly encouraged</w:t>
      </w:r>
      <w:r w:rsidRPr="004300BC">
        <w:rPr>
          <w:rFonts w:eastAsia="SimSun" w:cstheme="minorHAnsi"/>
          <w:noProof/>
        </w:rPr>
        <w:t xml:space="preserve"> to maintain the expenditures within the approved budget at the budgetary account and at the component level:</w:t>
      </w:r>
    </w:p>
    <w:p w14:paraId="41AC8058" w14:textId="77777777" w:rsidR="00C127CA" w:rsidRDefault="00C127CA" w:rsidP="0059617A">
      <w:pPr>
        <w:spacing w:after="0" w:line="240" w:lineRule="auto"/>
        <w:jc w:val="both"/>
        <w:rPr>
          <w:rFonts w:eastAsia="SimSun" w:cstheme="minorHAnsi"/>
          <w:noProof/>
        </w:rPr>
      </w:pPr>
    </w:p>
    <w:p w14:paraId="08096CD7" w14:textId="31BD2E78" w:rsidR="00740C67" w:rsidRPr="0009204E" w:rsidRDefault="00740C67" w:rsidP="0009204E">
      <w:pPr>
        <w:pStyle w:val="ListParagraph"/>
        <w:ind w:left="0"/>
        <w:jc w:val="both"/>
        <w:rPr>
          <w:rFonts w:asciiTheme="minorHAnsi" w:hAnsiTheme="minorHAnsi" w:cstheme="minorHAnsi"/>
          <w:sz w:val="22"/>
          <w:szCs w:val="22"/>
        </w:rPr>
      </w:pPr>
      <w:r w:rsidRPr="0009204E">
        <w:rPr>
          <w:rFonts w:asciiTheme="minorHAnsi" w:hAnsiTheme="minorHAnsi" w:cstheme="minorHAnsi"/>
          <w:sz w:val="22"/>
          <w:szCs w:val="22"/>
        </w:rPr>
        <w:t>Budget reallocations must prove that the suggested changes in the budget will not lead to material changes in the results to be achieved by the project. A strong justification is required and will be approved on an exceptional basis.  Budget re-allocations among the components (including PMC) of the approved Total Budget and Work Plans (TBWP) that represent a value greater than 10% of the total GEF grant.</w:t>
      </w:r>
    </w:p>
    <w:p w14:paraId="6CA1234F" w14:textId="77777777" w:rsidR="00740C67" w:rsidRPr="0009204E" w:rsidRDefault="00740C67" w:rsidP="0009204E">
      <w:pPr>
        <w:spacing w:after="0" w:line="240" w:lineRule="auto"/>
        <w:jc w:val="both"/>
        <w:rPr>
          <w:rFonts w:eastAsia="SimSun" w:cstheme="minorHAnsi"/>
        </w:rPr>
      </w:pPr>
      <w:r w:rsidRPr="0009204E">
        <w:rPr>
          <w:rFonts w:eastAsia="SimSun" w:cstheme="minorHAnsi"/>
        </w:rPr>
        <w:t xml:space="preserve">Introduction of new outputs/activities (i.e., budget items) that were not part of the agreed project document and TBWP that represent a value greater than 5% of the total GEF grant. The new budget items must be eligible as per the </w:t>
      </w:r>
      <w:hyperlink r:id="rId33" w:history="1">
        <w:r w:rsidRPr="0009204E">
          <w:rPr>
            <w:rFonts w:eastAsia="SimSun" w:cstheme="minorHAnsi"/>
            <w:color w:val="0000FF"/>
            <w:u w:val="single"/>
          </w:rPr>
          <w:t>GEF and UNDP policies</w:t>
        </w:r>
      </w:hyperlink>
      <w:r w:rsidRPr="0009204E">
        <w:rPr>
          <w:rFonts w:eastAsia="SimSun" w:cstheme="minorHAnsi"/>
        </w:rPr>
        <w:t xml:space="preserve">. </w:t>
      </w:r>
    </w:p>
    <w:p w14:paraId="0AE43F55" w14:textId="488C0F6D" w:rsidR="1254B54F" w:rsidRPr="0009204E" w:rsidRDefault="00740C67" w:rsidP="0009204E">
      <w:pPr>
        <w:spacing w:after="0" w:line="240" w:lineRule="auto"/>
        <w:jc w:val="both"/>
        <w:rPr>
          <w:rFonts w:eastAsia="SimSun" w:cstheme="minorHAnsi"/>
        </w:rPr>
      </w:pPr>
      <w:r w:rsidRPr="0009204E">
        <w:rPr>
          <w:rFonts w:eastAsia="SimSun" w:cstheme="minorHAnsi"/>
        </w:rPr>
        <w:t>Project management cost (PMC): budget under PMC component is capped and cannot be increased.</w:t>
      </w:r>
    </w:p>
    <w:p w14:paraId="5671E33B" w14:textId="77777777" w:rsidR="002E03BC" w:rsidRPr="002E03BC" w:rsidRDefault="002E03BC" w:rsidP="002E03BC">
      <w:pPr>
        <w:spacing w:after="0" w:line="240" w:lineRule="auto"/>
        <w:jc w:val="both"/>
        <w:rPr>
          <w:rFonts w:eastAsia="SimSun" w:cstheme="minorHAnsi"/>
        </w:rPr>
      </w:pPr>
    </w:p>
    <w:p w14:paraId="4A32E9DD" w14:textId="77777777" w:rsidR="00131C15" w:rsidRDefault="00131C15" w:rsidP="00582190">
      <w:pPr>
        <w:pStyle w:val="Paragraph"/>
        <w:numPr>
          <w:ilvl w:val="0"/>
          <w:numId w:val="0"/>
        </w:numPr>
        <w:rPr>
          <w:rFonts w:asciiTheme="minorHAnsi" w:hAnsiTheme="minorHAnsi" w:cstheme="minorHAnsi"/>
          <w:sz w:val="22"/>
        </w:rPr>
      </w:pPr>
      <w:r w:rsidRPr="00131C15">
        <w:rPr>
          <w:rFonts w:asciiTheme="minorHAnsi" w:hAnsiTheme="minorHAnsi" w:cstheme="minorHAnsi"/>
          <w:sz w:val="22"/>
        </w:rPr>
        <w:lastRenderedPageBreak/>
        <w:t>UNDP is not in a position to increase the total budget above the amount approved by the donor, therefore any over-expenditure would have to be absorbed from non-GEF resources by the Implementing Partner (GEF Executing Entity)</w:t>
      </w:r>
    </w:p>
    <w:p w14:paraId="3C136DE6" w14:textId="2DD47255" w:rsidR="00740C67" w:rsidRPr="0024609D" w:rsidRDefault="00740C67" w:rsidP="00582190">
      <w:pPr>
        <w:pStyle w:val="Paragraph"/>
        <w:numPr>
          <w:ilvl w:val="0"/>
          <w:numId w:val="0"/>
        </w:numPr>
        <w:rPr>
          <w:rFonts w:asciiTheme="minorHAnsi" w:hAnsiTheme="minorHAnsi" w:cstheme="minorBidi"/>
          <w:sz w:val="22"/>
        </w:rPr>
      </w:pPr>
      <w:r w:rsidRPr="1254B54F">
        <w:rPr>
          <w:rFonts w:asciiTheme="minorHAnsi" w:hAnsiTheme="minorHAnsi" w:cstheme="minorBidi"/>
          <w:b/>
          <w:sz w:val="22"/>
          <w:u w:val="single"/>
          <w:lang w:eastAsia="zh-CN"/>
        </w:rPr>
        <w:t>Project extensions</w:t>
      </w:r>
      <w:r w:rsidRPr="1254B54F">
        <w:rPr>
          <w:rFonts w:asciiTheme="minorHAnsi" w:hAnsiTheme="minorHAnsi" w:cstheme="minorBidi"/>
          <w:sz w:val="22"/>
          <w:lang w:eastAsia="zh-CN"/>
        </w:rPr>
        <w:t xml:space="preserve">: </w:t>
      </w:r>
      <w:r w:rsidRPr="1254B54F">
        <w:rPr>
          <w:rFonts w:asciiTheme="minorHAnsi" w:hAnsiTheme="minorHAnsi" w:cstheme="minorBidi"/>
          <w:sz w:val="22"/>
        </w:rPr>
        <w:t>No project extensions are allowed, and remaining funds will be returned to the GEF</w:t>
      </w:r>
      <w:r w:rsidRPr="1254B54F">
        <w:rPr>
          <w:rFonts w:asciiTheme="minorHAnsi" w:hAnsiTheme="minorHAnsi" w:cstheme="minorBidi"/>
          <w:sz w:val="22"/>
          <w:lang w:eastAsia="zh-CN"/>
        </w:rPr>
        <w:t>.</w:t>
      </w:r>
    </w:p>
    <w:p w14:paraId="1F6DDF61" w14:textId="77777777" w:rsidR="007F1E08" w:rsidRDefault="00740C67" w:rsidP="00070D8F">
      <w:pPr>
        <w:pStyle w:val="Paragraph"/>
        <w:numPr>
          <w:ilvl w:val="0"/>
          <w:numId w:val="0"/>
        </w:numPr>
        <w:rPr>
          <w:rFonts w:asciiTheme="minorHAnsi" w:hAnsiTheme="minorHAnsi" w:cstheme="minorHAnsi"/>
          <w:sz w:val="22"/>
        </w:rPr>
      </w:pPr>
      <w:r w:rsidRPr="0024609D">
        <w:rPr>
          <w:rFonts w:asciiTheme="minorHAnsi" w:hAnsiTheme="minorHAnsi" w:cstheme="minorHAnsi"/>
          <w:b/>
          <w:bCs/>
          <w:sz w:val="22"/>
          <w:u w:val="single"/>
        </w:rPr>
        <w:t>Audit</w:t>
      </w:r>
      <w:r w:rsidRPr="0024609D">
        <w:rPr>
          <w:rFonts w:asciiTheme="minorHAnsi" w:hAnsiTheme="minorHAnsi" w:cstheme="minorHAnsi"/>
          <w:sz w:val="22"/>
        </w:rPr>
        <w:t xml:space="preserve">: </w:t>
      </w:r>
      <w:r w:rsidR="007F1E08" w:rsidRPr="007F1E08">
        <w:rPr>
          <w:rFonts w:asciiTheme="minorHAnsi" w:hAnsiTheme="minorHAnsi" w:cstheme="minorHAnsi"/>
          <w:sz w:val="22"/>
        </w:rPr>
        <w:t>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w:t>
      </w:r>
    </w:p>
    <w:p w14:paraId="7468ABC3" w14:textId="7E79BDA8" w:rsidR="00070D8F" w:rsidRDefault="00070D8F" w:rsidP="00070D8F">
      <w:pPr>
        <w:pStyle w:val="Paragraph"/>
        <w:numPr>
          <w:ilvl w:val="0"/>
          <w:numId w:val="0"/>
        </w:numPr>
        <w:rPr>
          <w:rFonts w:asciiTheme="minorHAnsi" w:hAnsiTheme="minorHAnsi" w:cstheme="minorBidi"/>
          <w:sz w:val="22"/>
        </w:rPr>
      </w:pPr>
      <w:r w:rsidRPr="1254B54F">
        <w:rPr>
          <w:rFonts w:asciiTheme="minorHAnsi" w:hAnsiTheme="minorHAnsi" w:cstheme="minorBidi"/>
          <w:b/>
          <w:sz w:val="22"/>
          <w:u w:val="single"/>
        </w:rPr>
        <w:t>Transfer or disposal of assets</w:t>
      </w:r>
      <w:r w:rsidRPr="1254B54F">
        <w:rPr>
          <w:rFonts w:asciiTheme="minorHAnsi" w:hAnsiTheme="minorHAnsi" w:cstheme="minorBidi"/>
          <w:sz w:val="22"/>
        </w:rPr>
        <w:t xml:space="preserve">: 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w:t>
      </w:r>
      <w:r w:rsidR="00006626" w:rsidRPr="1254B54F">
        <w:rPr>
          <w:rFonts w:asciiTheme="minorHAnsi" w:hAnsiTheme="minorHAnsi" w:cstheme="minorBidi"/>
          <w:sz w:val="22"/>
        </w:rPr>
        <w:t xml:space="preserve">however </w:t>
      </w:r>
      <w:r w:rsidR="00006626" w:rsidRPr="1254B54F">
        <w:rPr>
          <w:rFonts w:ascii="Calibri" w:hAnsi="Calibri" w:cs="Times New Roman"/>
          <w:b/>
        </w:rPr>
        <w:t>must be done before the operational closure date</w:t>
      </w:r>
      <w:r w:rsidRPr="1254B54F">
        <w:rPr>
          <w:rFonts w:asciiTheme="minorHAnsi" w:hAnsiTheme="minorHAnsi" w:cstheme="minorBidi"/>
          <w:sz w:val="22"/>
        </w:rPr>
        <w:t>. In all cases of transfer, a transfer document must be prepared and kept on file</w:t>
      </w:r>
      <w:r w:rsidRPr="1254B54F">
        <w:rPr>
          <w:rFonts w:asciiTheme="minorHAnsi" w:hAnsiTheme="minorHAnsi" w:cstheme="minorBidi"/>
          <w:sz w:val="22"/>
          <w:vertAlign w:val="superscript"/>
        </w:rPr>
        <w:footnoteReference w:id="12"/>
      </w:r>
      <w:r w:rsidRPr="1254B54F">
        <w:rPr>
          <w:rFonts w:asciiTheme="minorHAnsi" w:hAnsiTheme="minorHAnsi" w:cstheme="minorBidi"/>
          <w:sz w:val="22"/>
        </w:rPr>
        <w:t>. The transfer should be done before Project Management Unit complete their assignments.</w:t>
      </w:r>
    </w:p>
    <w:p w14:paraId="64F6D831" w14:textId="01D8C561" w:rsidR="00433924" w:rsidRPr="00ED4F28" w:rsidRDefault="00724DEB" w:rsidP="00ED4F28">
      <w:pPr>
        <w:pStyle w:val="Paragraph"/>
        <w:numPr>
          <w:ilvl w:val="0"/>
          <w:numId w:val="0"/>
        </w:numPr>
        <w:rPr>
          <w:rFonts w:asciiTheme="minorHAnsi" w:hAnsiTheme="minorHAnsi" w:cstheme="minorHAnsi"/>
          <w:sz w:val="22"/>
        </w:rPr>
      </w:pPr>
      <w:r w:rsidRPr="00724DEB">
        <w:rPr>
          <w:rFonts w:asciiTheme="minorHAnsi" w:hAnsiTheme="minorHAnsi" w:cstheme="minorHAnsi"/>
          <w:b/>
          <w:bCs/>
          <w:sz w:val="22"/>
          <w:u w:val="single"/>
        </w:rPr>
        <w:t>Completion Date</w:t>
      </w:r>
      <w:r w:rsidRPr="00724DEB">
        <w:rPr>
          <w:rFonts w:asciiTheme="minorHAnsi" w:hAnsiTheme="minorHAnsi" w:cstheme="minorHAnsi"/>
          <w:sz w:val="22"/>
        </w:rPr>
        <w:t xml:space="preserve">: The project completion date is the date of Project Document Signature plus project duration. This date can only be extended through a formal extension request. Prior to completion date, all UNDP-financed inputs must be provided and related activities for the Project completed. No activities, except for the final clearance of the Terminal Evaluation Report and the corresponding management response and the end-of-project review Project Board Meeting should take place after the Completion Date. </w:t>
      </w:r>
    </w:p>
    <w:p w14:paraId="56B5BA3E" w14:textId="26812742" w:rsidR="00740C67" w:rsidRPr="0024609D" w:rsidRDefault="00740C67" w:rsidP="00582190">
      <w:pPr>
        <w:pStyle w:val="Paragraph"/>
        <w:numPr>
          <w:ilvl w:val="0"/>
          <w:numId w:val="0"/>
        </w:numPr>
        <w:rPr>
          <w:rFonts w:asciiTheme="minorHAnsi" w:hAnsiTheme="minorHAnsi" w:cstheme="minorHAnsi"/>
          <w:sz w:val="22"/>
        </w:rPr>
      </w:pPr>
      <w:r w:rsidRPr="0024609D">
        <w:rPr>
          <w:rFonts w:asciiTheme="minorHAnsi" w:hAnsiTheme="minorHAnsi" w:cstheme="minorHAnsi"/>
          <w:b/>
          <w:bCs/>
          <w:sz w:val="22"/>
          <w:u w:val="single"/>
        </w:rPr>
        <w:t>Project Closure</w:t>
      </w:r>
      <w:r w:rsidRPr="0024609D">
        <w:rPr>
          <w:rFonts w:asciiTheme="minorHAnsi" w:hAnsiTheme="minorHAnsi" w:cstheme="minorHAnsi"/>
          <w:sz w:val="22"/>
        </w:rPr>
        <w:t xml:space="preserve">: Project closure will be conducted as per UNDP requirements outlined in the UNDP POPP. All costs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14:paraId="39ED35AB" w14:textId="698214FB" w:rsidR="00444A12" w:rsidRPr="00444A12" w:rsidRDefault="00740C67" w:rsidP="00C572B4">
      <w:pPr>
        <w:pStyle w:val="Paragraph"/>
        <w:numPr>
          <w:ilvl w:val="0"/>
          <w:numId w:val="0"/>
        </w:numPr>
        <w:rPr>
          <w:rFonts w:asciiTheme="minorHAnsi" w:hAnsiTheme="minorHAnsi" w:cstheme="minorHAnsi"/>
          <w:sz w:val="22"/>
        </w:rPr>
      </w:pPr>
      <w:r w:rsidRPr="00C572B4">
        <w:rPr>
          <w:rFonts w:asciiTheme="minorHAnsi" w:hAnsiTheme="minorHAnsi" w:cstheme="minorHAnsi"/>
          <w:b/>
          <w:bCs/>
          <w:sz w:val="22"/>
          <w:u w:val="single"/>
        </w:rPr>
        <w:t>Operational c</w:t>
      </w:r>
      <w:r w:rsidR="008859FB" w:rsidRPr="00C572B4">
        <w:rPr>
          <w:rFonts w:asciiTheme="minorHAnsi" w:hAnsiTheme="minorHAnsi" w:cstheme="minorHAnsi"/>
          <w:b/>
          <w:bCs/>
          <w:sz w:val="22"/>
          <w:u w:val="single"/>
        </w:rPr>
        <w:t>losure</w:t>
      </w:r>
      <w:r w:rsidRPr="00C572B4">
        <w:rPr>
          <w:rFonts w:asciiTheme="minorHAnsi" w:hAnsiTheme="minorHAnsi" w:cstheme="minorHAnsi"/>
          <w:b/>
          <w:bCs/>
          <w:sz w:val="22"/>
        </w:rPr>
        <w:t xml:space="preserve">: </w:t>
      </w:r>
      <w:r w:rsidR="00444A12" w:rsidRPr="00C572B4">
        <w:rPr>
          <w:rFonts w:asciiTheme="minorHAnsi" w:hAnsiTheme="minorHAnsi" w:cstheme="minorHAnsi"/>
          <w:b/>
          <w:bCs/>
          <w:sz w:val="22"/>
        </w:rPr>
        <w:t>Operational closure must happen within 9 months from project completion date</w:t>
      </w:r>
      <w:r w:rsidR="00444A12" w:rsidRPr="00444A12">
        <w:rPr>
          <w:rFonts w:asciiTheme="minorHAnsi" w:hAnsiTheme="minorHAnsi" w:cstheme="minorHAnsi"/>
          <w:sz w:val="22"/>
        </w:rPr>
        <w:t>. Prior to operational closure, the Terminal Evaluation must have been submitted and the corresponding TE management response and the end-of-project review Project Board meeting must have been completed.</w:t>
      </w:r>
      <w:r w:rsidR="00444A12" w:rsidRPr="00444A12" w:rsidDel="00FA33C0">
        <w:rPr>
          <w:rFonts w:asciiTheme="minorHAnsi" w:hAnsiTheme="minorHAnsi" w:cstheme="minorHAnsi"/>
          <w:sz w:val="22"/>
        </w:rPr>
        <w:t xml:space="preserve"> </w:t>
      </w:r>
      <w:r w:rsidR="00444A12" w:rsidRPr="00444A12">
        <w:rPr>
          <w:rFonts w:asciiTheme="minorHAnsi" w:hAnsiTheme="minorHAnsi" w:cstheme="minorHAnsi"/>
          <w:sz w:val="22"/>
        </w:rPr>
        <w:t xml:space="preserve">The Implementing Partner through a Project Board decision will notify the UNDP Country Office when operational closure has been completed. Before Operational Closure, the project must have completed the transfer or disposal of any equipment that is still the property of UNDP. </w:t>
      </w:r>
    </w:p>
    <w:p w14:paraId="4E6506B5" w14:textId="77777777" w:rsidR="00534B58" w:rsidRPr="00534B58" w:rsidRDefault="00BF1153" w:rsidP="00C572B4">
      <w:pPr>
        <w:pStyle w:val="Paragraph"/>
        <w:numPr>
          <w:ilvl w:val="0"/>
          <w:numId w:val="0"/>
        </w:numPr>
        <w:rPr>
          <w:rFonts w:asciiTheme="minorHAnsi" w:hAnsiTheme="minorHAnsi" w:cstheme="minorHAnsi"/>
          <w:sz w:val="22"/>
        </w:rPr>
      </w:pPr>
      <w:r w:rsidRPr="004E39A5">
        <w:rPr>
          <w:rFonts w:asciiTheme="minorHAnsi" w:hAnsiTheme="minorHAnsi" w:cstheme="minorHAnsi"/>
          <w:b/>
          <w:bCs/>
          <w:sz w:val="22"/>
          <w:u w:val="single"/>
        </w:rPr>
        <w:t>Financial Closure</w:t>
      </w:r>
      <w:r w:rsidRPr="00362555">
        <w:rPr>
          <w:rFonts w:asciiTheme="minorHAnsi" w:hAnsiTheme="minorHAnsi" w:cstheme="minorHAnsi"/>
          <w:sz w:val="22"/>
        </w:rPr>
        <w:t xml:space="preserve">: </w:t>
      </w:r>
      <w:r w:rsidR="00534B58" w:rsidRPr="002F6C7B">
        <w:rPr>
          <w:rFonts w:asciiTheme="minorHAnsi" w:hAnsiTheme="minorHAnsi" w:cstheme="minorHAnsi"/>
          <w:b/>
          <w:bCs/>
          <w:sz w:val="22"/>
        </w:rPr>
        <w:t>Financial closure must happen within 6 months of operational closure or after the date of cancellation</w:t>
      </w:r>
      <w:r w:rsidR="00534B58" w:rsidRPr="00534B58">
        <w:rPr>
          <w:rFonts w:asciiTheme="minorHAnsi" w:hAnsiTheme="minorHAnsi" w:cstheme="minorHAnsi"/>
          <w:sz w:val="22"/>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6A22FB92" w14:textId="0DE73910" w:rsidR="004E39A5" w:rsidRDefault="00534B58" w:rsidP="00C572B4">
      <w:pPr>
        <w:pStyle w:val="Paragraph"/>
        <w:numPr>
          <w:ilvl w:val="0"/>
          <w:numId w:val="0"/>
        </w:numPr>
        <w:rPr>
          <w:rFonts w:asciiTheme="minorHAnsi" w:hAnsiTheme="minorHAnsi" w:cstheme="minorHAnsi"/>
          <w:sz w:val="22"/>
        </w:rPr>
      </w:pPr>
      <w:r w:rsidRPr="00534B58">
        <w:rPr>
          <w:rFonts w:asciiTheme="minorHAnsi" w:hAnsiTheme="minorHAnsi" w:cstheme="minorHAnsi"/>
          <w:sz w:val="22"/>
        </w:rPr>
        <w:lastRenderedPageBreak/>
        <w:t>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BPPS/</w:t>
      </w:r>
      <w:r w:rsidR="00AA73C0">
        <w:rPr>
          <w:rFonts w:asciiTheme="minorHAnsi" w:hAnsiTheme="minorHAnsi" w:cstheme="minorHAnsi"/>
          <w:sz w:val="22"/>
        </w:rPr>
        <w:t>VF-Hub</w:t>
      </w:r>
      <w:r w:rsidRPr="00534B58">
        <w:rPr>
          <w:rFonts w:asciiTheme="minorHAnsi" w:hAnsiTheme="minorHAnsi" w:cstheme="minorHAnsi"/>
          <w:sz w:val="22"/>
        </w:rPr>
        <w:t xml:space="preserve"> for confirmation before the project will be financially closed in Quantum by the UNDP Country Office.</w:t>
      </w:r>
    </w:p>
    <w:p w14:paraId="59091CAF" w14:textId="41396B5A" w:rsidR="00B97CD7" w:rsidRPr="00485F0E" w:rsidRDefault="00B97CD7" w:rsidP="00B97CD7">
      <w:pPr>
        <w:spacing w:after="0" w:line="240" w:lineRule="auto"/>
        <w:jc w:val="both"/>
        <w:rPr>
          <w:rFonts w:ascii="Calibri" w:eastAsia="SimSun" w:hAnsi="Calibri" w:cs="Times New Roman"/>
          <w:sz w:val="20"/>
          <w:szCs w:val="20"/>
        </w:rPr>
      </w:pPr>
      <w:r w:rsidRPr="00B97CD7">
        <w:rPr>
          <w:rFonts w:eastAsia="SimSun" w:cstheme="minorHAnsi"/>
          <w:b/>
          <w:bCs/>
          <w:noProof/>
          <w:u w:val="single"/>
        </w:rPr>
        <w:t>Cancellation and Suspension</w:t>
      </w:r>
      <w:r w:rsidRPr="00B97CD7">
        <w:rPr>
          <w:rFonts w:eastAsia="SimSun" w:cstheme="minorHAnsi"/>
          <w:noProof/>
        </w:rPr>
        <w:t>: All projects considering going through cancellation or suspension must follow UNDP and GEF requirements. Guidance can be found in the UNDP POPP</w:t>
      </w:r>
      <w:r w:rsidRPr="00485F0E">
        <w:rPr>
          <w:rFonts w:ascii="Calibri" w:eastAsia="SimSun" w:hAnsi="Calibri" w:cs="Times New Roman"/>
          <w:sz w:val="20"/>
          <w:szCs w:val="20"/>
        </w:rPr>
        <w:t xml:space="preserve"> (</w:t>
      </w:r>
      <w:hyperlink r:id="rId34" w:history="1">
        <w:r w:rsidRPr="00485F0E">
          <w:rPr>
            <w:rFonts w:ascii="Calibri" w:eastAsia="SimSun" w:hAnsi="Calibri" w:cs="Times New Roman"/>
            <w:color w:val="0000FF"/>
            <w:sz w:val="20"/>
            <w:szCs w:val="20"/>
            <w:u w:val="single"/>
          </w:rPr>
          <w:t>SOPs for management actions of Vertical Fund projects escalated to the Executive Coordinator</w:t>
        </w:r>
      </w:hyperlink>
      <w:r w:rsidRPr="00485F0E">
        <w:rPr>
          <w:rFonts w:ascii="Calibri" w:eastAsia="SimSun" w:hAnsi="Calibri" w:cs="Times New Roman"/>
          <w:sz w:val="20"/>
          <w:szCs w:val="20"/>
        </w:rPr>
        <w:t xml:space="preserve"> and </w:t>
      </w:r>
      <w:hyperlink r:id="rId35" w:history="1">
        <w:r w:rsidRPr="00485F0E">
          <w:rPr>
            <w:rFonts w:ascii="Calibri" w:eastAsia="SimSun" w:hAnsi="Calibri" w:cs="Times New Roman"/>
            <w:color w:val="0000FF"/>
            <w:sz w:val="20"/>
            <w:szCs w:val="20"/>
            <w:u w:val="single"/>
          </w:rPr>
          <w:t>Guidance for GEF project revisions</w:t>
        </w:r>
      </w:hyperlink>
      <w:r w:rsidRPr="00485F0E">
        <w:rPr>
          <w:rFonts w:ascii="Calibri" w:eastAsia="SimSun" w:hAnsi="Calibri" w:cs="Times New Roman"/>
          <w:sz w:val="20"/>
          <w:szCs w:val="20"/>
        </w:rPr>
        <w:t xml:space="preserve">). </w:t>
      </w:r>
    </w:p>
    <w:p w14:paraId="4E3A747A" w14:textId="77777777" w:rsidR="00B97CD7" w:rsidRDefault="00B97CD7" w:rsidP="00BF1153">
      <w:pPr>
        <w:pStyle w:val="Paragraph"/>
        <w:numPr>
          <w:ilvl w:val="0"/>
          <w:numId w:val="0"/>
        </w:numPr>
        <w:rPr>
          <w:rFonts w:asciiTheme="minorHAnsi" w:hAnsiTheme="minorHAnsi" w:cstheme="minorHAnsi"/>
          <w:sz w:val="22"/>
        </w:rPr>
      </w:pPr>
    </w:p>
    <w:p w14:paraId="0B104952" w14:textId="4E43778C" w:rsidR="00740C67" w:rsidRPr="0024609D" w:rsidRDefault="00BF1153" w:rsidP="00BF1153">
      <w:pPr>
        <w:pStyle w:val="Paragraph"/>
        <w:numPr>
          <w:ilvl w:val="0"/>
          <w:numId w:val="0"/>
        </w:numPr>
        <w:rPr>
          <w:rFonts w:asciiTheme="minorHAnsi" w:hAnsiTheme="minorHAnsi" w:cstheme="minorHAnsi"/>
          <w:sz w:val="22"/>
        </w:rPr>
      </w:pPr>
      <w:r w:rsidRPr="00BF1153">
        <w:rPr>
          <w:rFonts w:asciiTheme="minorHAnsi" w:hAnsiTheme="minorHAnsi" w:cstheme="minorHAnsi"/>
          <w:b/>
          <w:bCs/>
          <w:sz w:val="22"/>
          <w:u w:val="single"/>
        </w:rPr>
        <w:t xml:space="preserve"> </w:t>
      </w:r>
      <w:r w:rsidR="00740C67" w:rsidRPr="0024609D">
        <w:rPr>
          <w:rFonts w:asciiTheme="minorHAnsi" w:hAnsiTheme="minorHAnsi" w:cstheme="minorHAnsi"/>
          <w:b/>
          <w:bCs/>
          <w:sz w:val="22"/>
          <w:u w:val="single"/>
        </w:rPr>
        <w:t>Refund to GEF</w:t>
      </w:r>
      <w:r w:rsidR="00740C67" w:rsidRPr="0024609D">
        <w:rPr>
          <w:rFonts w:asciiTheme="minorHAnsi" w:hAnsiTheme="minorHAnsi" w:cstheme="minorHAnsi"/>
          <w:sz w:val="22"/>
          <w:u w:val="single"/>
        </w:rPr>
        <w:t>:</w:t>
      </w:r>
      <w:r w:rsidR="00740C67" w:rsidRPr="0024609D">
        <w:rPr>
          <w:rFonts w:asciiTheme="minorHAnsi" w:hAnsiTheme="minorHAnsi" w:cstheme="minorHAnsi"/>
          <w:sz w:val="22"/>
        </w:rPr>
        <w:t xml:space="preserve">  Should a refund of unspent funds to the GEF be necessary, this will be managed directly by the BPPS/</w:t>
      </w:r>
      <w:r w:rsidR="00A62682">
        <w:rPr>
          <w:rFonts w:asciiTheme="minorHAnsi" w:hAnsiTheme="minorHAnsi" w:cstheme="minorHAnsi"/>
          <w:sz w:val="22"/>
        </w:rPr>
        <w:t>VF-Hub</w:t>
      </w:r>
      <w:r w:rsidR="00740C67" w:rsidRPr="0024609D">
        <w:rPr>
          <w:rFonts w:asciiTheme="minorHAnsi" w:hAnsiTheme="minorHAnsi" w:cstheme="minorHAnsi"/>
          <w:sz w:val="22"/>
        </w:rPr>
        <w:t xml:space="preserve"> Directorate in New York. No action is required by the UNDP Country Office on the actual refund from UNDP project to the GEF Trustee.</w:t>
      </w:r>
      <w:r w:rsidR="00065AEA">
        <w:rPr>
          <w:rFonts w:asciiTheme="minorHAnsi" w:hAnsiTheme="minorHAnsi" w:cstheme="minorHAnsi"/>
          <w:sz w:val="22"/>
        </w:rPr>
        <w:t xml:space="preserve"> </w:t>
      </w:r>
      <w:r w:rsidR="004472AF">
        <w:rPr>
          <w:rFonts w:asciiTheme="minorHAnsi" w:hAnsiTheme="minorHAnsi" w:cstheme="minorHAnsi"/>
          <w:sz w:val="22"/>
        </w:rPr>
        <w:t xml:space="preserve">Unspent </w:t>
      </w:r>
      <w:r w:rsidR="009D13D5">
        <w:rPr>
          <w:rFonts w:asciiTheme="minorHAnsi" w:hAnsiTheme="minorHAnsi" w:cstheme="minorHAnsi"/>
          <w:sz w:val="22"/>
        </w:rPr>
        <w:t>project balan</w:t>
      </w:r>
      <w:r w:rsidR="000616BB">
        <w:rPr>
          <w:rFonts w:asciiTheme="minorHAnsi" w:hAnsiTheme="minorHAnsi" w:cstheme="minorHAnsi"/>
          <w:sz w:val="22"/>
        </w:rPr>
        <w:t xml:space="preserve">ce </w:t>
      </w:r>
      <w:r w:rsidR="0048679D">
        <w:rPr>
          <w:rFonts w:asciiTheme="minorHAnsi" w:hAnsiTheme="minorHAnsi" w:cstheme="minorHAnsi"/>
          <w:sz w:val="22"/>
        </w:rPr>
        <w:t xml:space="preserve">is not permited </w:t>
      </w:r>
      <w:r w:rsidR="00190D70">
        <w:rPr>
          <w:rFonts w:asciiTheme="minorHAnsi" w:hAnsiTheme="minorHAnsi" w:cstheme="minorHAnsi"/>
          <w:sz w:val="22"/>
        </w:rPr>
        <w:t xml:space="preserve">to be transferred </w:t>
      </w:r>
      <w:r w:rsidR="00B35444">
        <w:rPr>
          <w:rFonts w:asciiTheme="minorHAnsi" w:hAnsiTheme="minorHAnsi" w:cstheme="minorHAnsi"/>
          <w:sz w:val="22"/>
        </w:rPr>
        <w:t>to any other projects.</w:t>
      </w:r>
    </w:p>
    <w:p w14:paraId="305B6DEB" w14:textId="21661FC6" w:rsidR="00485F0E" w:rsidRPr="00485F0E" w:rsidRDefault="00485F0E" w:rsidP="00582190">
      <w:pPr>
        <w:spacing w:after="0" w:line="240" w:lineRule="auto"/>
        <w:jc w:val="both"/>
        <w:rPr>
          <w:rFonts w:ascii="Calibri" w:eastAsia="SimSun" w:hAnsi="Calibri" w:cs="Times New Roman"/>
          <w:sz w:val="20"/>
          <w:szCs w:val="24"/>
        </w:rPr>
      </w:pPr>
      <w:r w:rsidRPr="00485F0E">
        <w:rPr>
          <w:rFonts w:ascii="Calibri" w:eastAsia="SimSun" w:hAnsi="Calibri" w:cs="Times New Roman"/>
          <w:sz w:val="20"/>
          <w:szCs w:val="24"/>
        </w:rPr>
        <w:t xml:space="preserve"> </w:t>
      </w:r>
    </w:p>
    <w:p w14:paraId="3E94A411" w14:textId="77777777" w:rsidR="00485F0E" w:rsidRPr="00485F0E" w:rsidRDefault="00485F0E" w:rsidP="00582190">
      <w:pPr>
        <w:spacing w:after="0" w:line="240" w:lineRule="auto"/>
        <w:jc w:val="both"/>
        <w:rPr>
          <w:rFonts w:ascii="Calibri" w:eastAsia="SimSun" w:hAnsi="Calibri" w:cs="Times New Roman"/>
          <w:sz w:val="20"/>
          <w:szCs w:val="20"/>
        </w:rPr>
      </w:pPr>
    </w:p>
    <w:p w14:paraId="6766F5E4" w14:textId="77777777" w:rsidR="00485F0E" w:rsidRPr="00485F0E" w:rsidRDefault="00485F0E" w:rsidP="00582190">
      <w:pPr>
        <w:spacing w:after="0" w:line="240" w:lineRule="auto"/>
        <w:jc w:val="both"/>
        <w:rPr>
          <w:rFonts w:ascii="Calibri" w:eastAsia="SimSun" w:hAnsi="Calibri" w:cs="Times New Roman"/>
          <w:sz w:val="20"/>
          <w:szCs w:val="20"/>
        </w:rPr>
      </w:pPr>
    </w:p>
    <w:p w14:paraId="73F4243C" w14:textId="77777777" w:rsidR="00485F0E" w:rsidRPr="00485F0E" w:rsidRDefault="00485F0E" w:rsidP="00582190">
      <w:pPr>
        <w:spacing w:after="0" w:line="240" w:lineRule="auto"/>
        <w:jc w:val="both"/>
        <w:rPr>
          <w:rFonts w:ascii="Calibri" w:eastAsia="SimSun" w:hAnsi="Calibri" w:cs="Times New Roman"/>
          <w:sz w:val="20"/>
          <w:szCs w:val="20"/>
        </w:rPr>
        <w:sectPr w:rsidR="00485F0E" w:rsidRPr="00485F0E" w:rsidSect="00CA30A0">
          <w:pgSz w:w="12240" w:h="15840" w:code="1"/>
          <w:pgMar w:top="1440" w:right="1440" w:bottom="1440" w:left="1440" w:header="720" w:footer="432" w:gutter="0"/>
          <w:cols w:space="708"/>
          <w:titlePg/>
          <w:docGrid w:linePitch="360"/>
        </w:sectPr>
      </w:pPr>
    </w:p>
    <w:p w14:paraId="781F0E06" w14:textId="3B38A794" w:rsidR="00485F0E" w:rsidRPr="00485F0E" w:rsidRDefault="006E76AE" w:rsidP="00582190">
      <w:pPr>
        <w:keepNext/>
        <w:pBdr>
          <w:top w:val="single" w:sz="4" w:space="1" w:color="auto"/>
        </w:pBdr>
        <w:suppressAutoHyphens/>
        <w:spacing w:after="60" w:line="240" w:lineRule="auto"/>
        <w:jc w:val="both"/>
        <w:outlineLvl w:val="0"/>
        <w:rPr>
          <w:rFonts w:ascii="Calibri" w:eastAsia="SimSun" w:hAnsi="Calibri" w:cs="Times New Roman"/>
          <w:b/>
          <w:smallCaps/>
          <w:spacing w:val="-2"/>
          <w:sz w:val="28"/>
          <w:szCs w:val="20"/>
        </w:rPr>
      </w:pPr>
      <w:bookmarkStart w:id="46" w:name="_Toc159576175"/>
      <w:r>
        <w:rPr>
          <w:rFonts w:ascii="Calibri" w:eastAsia="SimSun" w:hAnsi="Calibri" w:cs="Times New Roman"/>
          <w:b/>
          <w:smallCaps/>
          <w:spacing w:val="-2"/>
          <w:sz w:val="28"/>
          <w:szCs w:val="20"/>
        </w:rPr>
        <w:lastRenderedPageBreak/>
        <w:t xml:space="preserve">X </w:t>
      </w:r>
      <w:r w:rsidR="00485F0E" w:rsidRPr="00485F0E">
        <w:rPr>
          <w:rFonts w:ascii="Calibri" w:eastAsia="SimSun" w:hAnsi="Calibri" w:cs="Times New Roman"/>
          <w:b/>
          <w:smallCaps/>
          <w:spacing w:val="-2"/>
          <w:sz w:val="28"/>
          <w:szCs w:val="20"/>
        </w:rPr>
        <w:t>Total Budget and Work Plan</w:t>
      </w:r>
      <w:bookmarkEnd w:id="46"/>
    </w:p>
    <w:p w14:paraId="230DE92F" w14:textId="77777777" w:rsidR="00485F0E" w:rsidRPr="00485F0E" w:rsidRDefault="00485F0E" w:rsidP="00582190">
      <w:pPr>
        <w:spacing w:after="0" w:line="240" w:lineRule="auto"/>
        <w:jc w:val="both"/>
        <w:rPr>
          <w:rFonts w:ascii="Calibri" w:eastAsia="SimSun" w:hAnsi="Calibri" w:cs="Times New Roman"/>
          <w:sz w:val="20"/>
          <w:szCs w:val="24"/>
        </w:rPr>
      </w:pPr>
    </w:p>
    <w:p w14:paraId="67B781D2" w14:textId="77777777" w:rsidR="00485F0E" w:rsidRPr="00485F0E" w:rsidRDefault="00485F0E" w:rsidP="00582190">
      <w:pPr>
        <w:spacing w:after="60" w:line="240" w:lineRule="auto"/>
        <w:jc w:val="both"/>
        <w:rPr>
          <w:rFonts w:ascii="Calibri" w:eastAsia="SimSun" w:hAnsi="Calibri" w:cs="Calibri"/>
          <w:i/>
          <w:noProof/>
          <w:sz w:val="18"/>
          <w:szCs w:val="18"/>
          <w:lang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08"/>
        <w:gridCol w:w="2199"/>
        <w:gridCol w:w="1980"/>
        <w:gridCol w:w="7103"/>
      </w:tblGrid>
      <w:tr w:rsidR="00485F0E" w:rsidRPr="00485F0E" w14:paraId="37A2EB69" w14:textId="77777777" w:rsidTr="00485F0E">
        <w:trPr>
          <w:cantSplit/>
          <w:trHeight w:val="280"/>
        </w:trPr>
        <w:tc>
          <w:tcPr>
            <w:tcW w:w="5000" w:type="pct"/>
            <w:gridSpan w:val="4"/>
            <w:shd w:val="clear" w:color="auto" w:fill="D9D9D9"/>
            <w:noWrap/>
            <w:vAlign w:val="bottom"/>
          </w:tcPr>
          <w:p w14:paraId="05FC35A7" w14:textId="77777777" w:rsidR="00485F0E" w:rsidRPr="00485F0E" w:rsidRDefault="00485F0E" w:rsidP="00582190">
            <w:pPr>
              <w:spacing w:after="60" w:line="240" w:lineRule="auto"/>
              <w:jc w:val="both"/>
              <w:rPr>
                <w:rFonts w:ascii="Calibri" w:eastAsia="SimSun" w:hAnsi="Calibri" w:cs="Arial"/>
                <w:b/>
                <w:sz w:val="18"/>
                <w:szCs w:val="18"/>
              </w:rPr>
            </w:pPr>
            <w:r w:rsidRPr="00485F0E">
              <w:rPr>
                <w:rFonts w:ascii="Calibri" w:eastAsia="SimSun" w:hAnsi="Calibri" w:cs="Arial"/>
                <w:b/>
                <w:bCs/>
                <w:sz w:val="18"/>
                <w:szCs w:val="18"/>
              </w:rPr>
              <w:t>Total</w:t>
            </w:r>
            <w:r w:rsidRPr="00485F0E">
              <w:rPr>
                <w:rFonts w:ascii="Calibri" w:eastAsia="SimSun" w:hAnsi="Calibri" w:cs="Arial"/>
                <w:b/>
                <w:sz w:val="18"/>
                <w:szCs w:val="18"/>
              </w:rPr>
              <w:t xml:space="preserve"> Budget and Work Plan</w:t>
            </w:r>
          </w:p>
        </w:tc>
      </w:tr>
      <w:tr w:rsidR="00485F0E" w:rsidRPr="00485F0E" w14:paraId="477640BE" w14:textId="77777777" w:rsidTr="00CA30A0">
        <w:trPr>
          <w:cantSplit/>
          <w:trHeight w:val="280"/>
        </w:trPr>
        <w:tc>
          <w:tcPr>
            <w:tcW w:w="1080" w:type="pct"/>
            <w:shd w:val="clear" w:color="auto" w:fill="auto"/>
            <w:noWrap/>
            <w:vAlign w:val="center"/>
          </w:tcPr>
          <w:p w14:paraId="002DE747" w14:textId="77777777" w:rsidR="00485F0E" w:rsidRPr="00485F0E" w:rsidRDefault="00485F0E" w:rsidP="00582190">
            <w:pPr>
              <w:spacing w:after="60" w:line="240" w:lineRule="auto"/>
              <w:jc w:val="both"/>
              <w:rPr>
                <w:rFonts w:ascii="Calibri" w:eastAsia="SimSun" w:hAnsi="Calibri" w:cs="Arial"/>
                <w:color w:val="000000"/>
                <w:sz w:val="18"/>
                <w:szCs w:val="18"/>
                <w:lang w:eastAsia="zh-CN"/>
              </w:rPr>
            </w:pPr>
            <w:r w:rsidRPr="00485F0E">
              <w:rPr>
                <w:rFonts w:ascii="Calibri" w:eastAsia="SimSun" w:hAnsi="Calibri" w:cs="Arial"/>
                <w:color w:val="000000"/>
                <w:sz w:val="18"/>
                <w:szCs w:val="18"/>
                <w:lang w:eastAsia="zh-CN"/>
              </w:rPr>
              <w:t>Quantum Business Unit</w:t>
            </w:r>
          </w:p>
        </w:tc>
        <w:tc>
          <w:tcPr>
            <w:tcW w:w="3920" w:type="pct"/>
            <w:gridSpan w:val="3"/>
            <w:shd w:val="clear" w:color="auto" w:fill="auto"/>
            <w:vAlign w:val="center"/>
          </w:tcPr>
          <w:p w14:paraId="7C0E30E2" w14:textId="444A0E7C" w:rsidR="00485F0E" w:rsidRPr="00485F0E" w:rsidRDefault="0021752A" w:rsidP="00582190">
            <w:pPr>
              <w:spacing w:after="60" w:line="240" w:lineRule="auto"/>
              <w:jc w:val="both"/>
              <w:rPr>
                <w:rFonts w:ascii="Calibri" w:eastAsia="SimSun" w:hAnsi="Calibri" w:cs="Arial"/>
                <w:i/>
                <w:iCs/>
                <w:sz w:val="18"/>
                <w:szCs w:val="18"/>
              </w:rPr>
            </w:pPr>
            <w:r>
              <w:rPr>
                <w:rFonts w:ascii="Calibri" w:eastAsia="SimSun" w:hAnsi="Calibri" w:cs="Calibri"/>
                <w:bCs/>
                <w:iCs/>
                <w:color w:val="000000"/>
                <w:sz w:val="18"/>
                <w:szCs w:val="18"/>
                <w:lang w:eastAsia="zh-CN"/>
              </w:rPr>
              <w:t>UNDP HQ</w:t>
            </w:r>
          </w:p>
        </w:tc>
      </w:tr>
      <w:tr w:rsidR="00485F0E" w:rsidRPr="00485F0E" w14:paraId="36BBF3FF" w14:textId="77777777" w:rsidTr="00CA30A0">
        <w:trPr>
          <w:cantSplit/>
          <w:trHeight w:val="280"/>
        </w:trPr>
        <w:tc>
          <w:tcPr>
            <w:tcW w:w="1080" w:type="pct"/>
            <w:shd w:val="clear" w:color="auto" w:fill="auto"/>
            <w:noWrap/>
            <w:vAlign w:val="bottom"/>
          </w:tcPr>
          <w:p w14:paraId="1E9E9DCE" w14:textId="77777777" w:rsidR="00485F0E" w:rsidRPr="00485F0E" w:rsidRDefault="00485F0E" w:rsidP="00582190">
            <w:pPr>
              <w:spacing w:after="60" w:line="240" w:lineRule="auto"/>
              <w:jc w:val="both"/>
              <w:rPr>
                <w:rFonts w:ascii="Calibri" w:eastAsia="SimSun" w:hAnsi="Calibri" w:cs="Arial"/>
                <w:b/>
                <w:sz w:val="18"/>
                <w:szCs w:val="18"/>
              </w:rPr>
            </w:pPr>
            <w:r w:rsidRPr="00485F0E">
              <w:rPr>
                <w:rFonts w:ascii="Calibri" w:eastAsia="SimSun" w:hAnsi="Calibri" w:cs="Arial"/>
                <w:color w:val="000000"/>
                <w:sz w:val="18"/>
                <w:szCs w:val="18"/>
                <w:lang w:eastAsia="zh-CN"/>
              </w:rPr>
              <w:t xml:space="preserve">Quantum Project ID: </w:t>
            </w:r>
          </w:p>
        </w:tc>
        <w:tc>
          <w:tcPr>
            <w:tcW w:w="764" w:type="pct"/>
            <w:shd w:val="clear" w:color="auto" w:fill="auto"/>
            <w:vAlign w:val="bottom"/>
          </w:tcPr>
          <w:p w14:paraId="4618A713" w14:textId="74A5ED7B" w:rsidR="00485F0E" w:rsidRPr="00A2356C" w:rsidRDefault="00A2356C" w:rsidP="00582190">
            <w:pPr>
              <w:spacing w:after="60" w:line="240" w:lineRule="auto"/>
              <w:jc w:val="both"/>
              <w:rPr>
                <w:rFonts w:ascii="Calibri" w:eastAsia="SimSun" w:hAnsi="Calibri" w:cs="Arial"/>
                <w:sz w:val="18"/>
                <w:szCs w:val="18"/>
              </w:rPr>
            </w:pPr>
            <w:r w:rsidRPr="00A2356C">
              <w:rPr>
                <w:rFonts w:ascii="Calibri" w:eastAsia="SimSun" w:hAnsi="Calibri" w:cs="Arial"/>
                <w:sz w:val="18"/>
                <w:szCs w:val="18"/>
              </w:rPr>
              <w:t>01002397</w:t>
            </w:r>
          </w:p>
        </w:tc>
        <w:tc>
          <w:tcPr>
            <w:tcW w:w="687" w:type="pct"/>
            <w:shd w:val="clear" w:color="auto" w:fill="auto"/>
            <w:vAlign w:val="center"/>
          </w:tcPr>
          <w:p w14:paraId="3ACE696E" w14:textId="77777777" w:rsidR="00485F0E" w:rsidRPr="00485F0E" w:rsidRDefault="00485F0E" w:rsidP="00582190">
            <w:pPr>
              <w:spacing w:after="60" w:line="240" w:lineRule="auto"/>
              <w:jc w:val="both"/>
              <w:rPr>
                <w:rFonts w:ascii="Calibri" w:eastAsia="SimSun" w:hAnsi="Calibri" w:cs="Arial"/>
                <w:color w:val="000000"/>
                <w:sz w:val="18"/>
                <w:szCs w:val="18"/>
                <w:lang w:eastAsia="zh-CN"/>
              </w:rPr>
            </w:pPr>
            <w:r w:rsidRPr="00485F0E">
              <w:rPr>
                <w:rFonts w:ascii="Calibri" w:eastAsia="SimSun" w:hAnsi="Calibri" w:cs="Arial"/>
                <w:color w:val="000000"/>
                <w:sz w:val="18"/>
                <w:szCs w:val="18"/>
                <w:lang w:eastAsia="zh-CN"/>
              </w:rPr>
              <w:t>Quantum Project Title:</w:t>
            </w:r>
          </w:p>
        </w:tc>
        <w:tc>
          <w:tcPr>
            <w:tcW w:w="2469" w:type="pct"/>
            <w:shd w:val="clear" w:color="auto" w:fill="auto"/>
            <w:vAlign w:val="bottom"/>
          </w:tcPr>
          <w:p w14:paraId="1BAF7F86" w14:textId="47DF2424" w:rsidR="00485F0E" w:rsidRPr="00485F0E" w:rsidRDefault="00EC1B63" w:rsidP="00582190">
            <w:pPr>
              <w:spacing w:after="60" w:line="240" w:lineRule="auto"/>
              <w:jc w:val="both"/>
              <w:rPr>
                <w:rFonts w:ascii="Calibri" w:eastAsia="SimSun" w:hAnsi="Calibri" w:cs="Arial"/>
                <w:sz w:val="18"/>
                <w:szCs w:val="18"/>
              </w:rPr>
            </w:pPr>
            <w:r w:rsidRPr="001748FC">
              <w:rPr>
                <w:rFonts w:ascii="Calibri" w:eastAsia="SimSun" w:hAnsi="Calibri" w:cs="Arial"/>
                <w:bCs/>
                <w:sz w:val="20"/>
                <w:szCs w:val="20"/>
              </w:rPr>
              <w:t xml:space="preserve">Umbrella </w:t>
            </w:r>
            <w:proofErr w:type="spellStart"/>
            <w:r w:rsidRPr="001748FC">
              <w:rPr>
                <w:rFonts w:ascii="Calibri" w:eastAsia="SimSun" w:hAnsi="Calibri" w:cs="Arial"/>
                <w:bCs/>
                <w:sz w:val="20"/>
                <w:szCs w:val="20"/>
              </w:rPr>
              <w:t>Programme</w:t>
            </w:r>
            <w:proofErr w:type="spellEnd"/>
            <w:r w:rsidRPr="001748FC">
              <w:rPr>
                <w:rFonts w:ascii="Calibri" w:eastAsia="SimSun" w:hAnsi="Calibri" w:cs="Arial"/>
                <w:bCs/>
                <w:sz w:val="20"/>
                <w:szCs w:val="20"/>
              </w:rPr>
              <w:t xml:space="preserve"> to Support NBSAP Update and the 7</w:t>
            </w:r>
            <w:r w:rsidRPr="00B74EA5">
              <w:rPr>
                <w:rFonts w:ascii="Calibri" w:eastAsia="SimSun" w:hAnsi="Calibri" w:cs="Arial"/>
                <w:bCs/>
                <w:sz w:val="20"/>
                <w:szCs w:val="20"/>
                <w:vertAlign w:val="superscript"/>
              </w:rPr>
              <w:t>th</w:t>
            </w:r>
            <w:r w:rsidRPr="001748FC">
              <w:rPr>
                <w:rFonts w:ascii="Calibri" w:eastAsia="SimSun" w:hAnsi="Calibri" w:cs="Arial"/>
                <w:bCs/>
                <w:sz w:val="20"/>
                <w:szCs w:val="20"/>
              </w:rPr>
              <w:t xml:space="preserve"> National Reports</w:t>
            </w:r>
          </w:p>
        </w:tc>
      </w:tr>
      <w:tr w:rsidR="00485F0E" w:rsidRPr="00485F0E" w14:paraId="6658E012" w14:textId="77777777" w:rsidTr="00CA30A0">
        <w:trPr>
          <w:cantSplit/>
          <w:trHeight w:val="280"/>
        </w:trPr>
        <w:tc>
          <w:tcPr>
            <w:tcW w:w="1080" w:type="pct"/>
            <w:shd w:val="clear" w:color="auto" w:fill="auto"/>
            <w:noWrap/>
            <w:vAlign w:val="bottom"/>
          </w:tcPr>
          <w:p w14:paraId="638C5FF1" w14:textId="77777777" w:rsidR="00485F0E" w:rsidRPr="00485F0E" w:rsidRDefault="00485F0E" w:rsidP="00582190">
            <w:pPr>
              <w:spacing w:after="60" w:line="240" w:lineRule="auto"/>
              <w:jc w:val="both"/>
              <w:rPr>
                <w:rFonts w:ascii="Calibri" w:eastAsia="SimSun" w:hAnsi="Calibri" w:cs="Arial"/>
                <w:color w:val="000000"/>
                <w:sz w:val="18"/>
                <w:szCs w:val="18"/>
                <w:lang w:eastAsia="zh-CN"/>
              </w:rPr>
            </w:pPr>
            <w:r w:rsidRPr="00485F0E">
              <w:rPr>
                <w:rFonts w:ascii="Calibri" w:eastAsia="SimSun" w:hAnsi="Calibri" w:cs="Arial"/>
                <w:color w:val="000000"/>
                <w:sz w:val="18"/>
                <w:szCs w:val="18"/>
                <w:lang w:eastAsia="zh-CN"/>
              </w:rPr>
              <w:t>Quantum Award ID:</w:t>
            </w:r>
          </w:p>
        </w:tc>
        <w:tc>
          <w:tcPr>
            <w:tcW w:w="764" w:type="pct"/>
            <w:shd w:val="clear" w:color="auto" w:fill="auto"/>
            <w:vAlign w:val="bottom"/>
          </w:tcPr>
          <w:p w14:paraId="1B498662" w14:textId="60C95C38" w:rsidR="00485F0E" w:rsidRPr="00A2356C" w:rsidRDefault="00A2356C" w:rsidP="00582190">
            <w:pPr>
              <w:spacing w:after="60" w:line="240" w:lineRule="auto"/>
              <w:jc w:val="both"/>
              <w:rPr>
                <w:rFonts w:ascii="Calibri" w:eastAsia="SimSun" w:hAnsi="Calibri" w:cs="Arial"/>
                <w:sz w:val="18"/>
                <w:szCs w:val="18"/>
              </w:rPr>
            </w:pPr>
            <w:r w:rsidRPr="00A2356C">
              <w:rPr>
                <w:rFonts w:ascii="Calibri" w:eastAsia="SimSun" w:hAnsi="Calibri" w:cs="Arial"/>
                <w:sz w:val="18"/>
                <w:szCs w:val="18"/>
              </w:rPr>
              <w:t>1249784</w:t>
            </w:r>
          </w:p>
        </w:tc>
        <w:tc>
          <w:tcPr>
            <w:tcW w:w="688" w:type="pct"/>
            <w:shd w:val="clear" w:color="auto" w:fill="auto"/>
            <w:vAlign w:val="center"/>
          </w:tcPr>
          <w:p w14:paraId="6EB50B4E" w14:textId="77777777" w:rsidR="00485F0E" w:rsidRPr="00485F0E" w:rsidRDefault="00485F0E" w:rsidP="00582190">
            <w:pPr>
              <w:spacing w:after="60" w:line="240" w:lineRule="auto"/>
              <w:jc w:val="both"/>
              <w:rPr>
                <w:rFonts w:ascii="Calibri" w:eastAsia="SimSun" w:hAnsi="Calibri" w:cs="Arial"/>
                <w:color w:val="000000"/>
                <w:sz w:val="18"/>
                <w:szCs w:val="18"/>
                <w:lang w:eastAsia="zh-CN"/>
              </w:rPr>
            </w:pPr>
            <w:r w:rsidRPr="00485F0E">
              <w:rPr>
                <w:rFonts w:ascii="Calibri" w:eastAsia="SimSun" w:hAnsi="Calibri" w:cs="Arial"/>
                <w:color w:val="000000"/>
                <w:sz w:val="18"/>
                <w:szCs w:val="18"/>
                <w:lang w:eastAsia="zh-CN"/>
              </w:rPr>
              <w:t>Quantum Award Title:</w:t>
            </w:r>
          </w:p>
        </w:tc>
        <w:tc>
          <w:tcPr>
            <w:tcW w:w="2469" w:type="pct"/>
            <w:shd w:val="clear" w:color="auto" w:fill="auto"/>
            <w:vAlign w:val="bottom"/>
          </w:tcPr>
          <w:p w14:paraId="327FA7E6" w14:textId="2BC0AA95" w:rsidR="00485F0E" w:rsidRPr="00485F0E" w:rsidRDefault="00EC1B63" w:rsidP="00582190">
            <w:pPr>
              <w:spacing w:after="60" w:line="240" w:lineRule="auto"/>
              <w:jc w:val="both"/>
              <w:rPr>
                <w:rFonts w:ascii="Calibri" w:eastAsia="SimSun" w:hAnsi="Calibri" w:cs="Arial"/>
                <w:i/>
                <w:iCs/>
                <w:sz w:val="18"/>
                <w:szCs w:val="18"/>
              </w:rPr>
            </w:pPr>
            <w:r w:rsidRPr="001748FC">
              <w:rPr>
                <w:rFonts w:ascii="Calibri" w:eastAsia="SimSun" w:hAnsi="Calibri" w:cs="Arial"/>
                <w:bCs/>
                <w:sz w:val="20"/>
                <w:szCs w:val="20"/>
              </w:rPr>
              <w:t xml:space="preserve">Umbrella </w:t>
            </w:r>
            <w:proofErr w:type="spellStart"/>
            <w:r w:rsidRPr="001748FC">
              <w:rPr>
                <w:rFonts w:ascii="Calibri" w:eastAsia="SimSun" w:hAnsi="Calibri" w:cs="Arial"/>
                <w:bCs/>
                <w:sz w:val="20"/>
                <w:szCs w:val="20"/>
              </w:rPr>
              <w:t>Programme</w:t>
            </w:r>
            <w:proofErr w:type="spellEnd"/>
            <w:r w:rsidRPr="001748FC">
              <w:rPr>
                <w:rFonts w:ascii="Calibri" w:eastAsia="SimSun" w:hAnsi="Calibri" w:cs="Arial"/>
                <w:bCs/>
                <w:sz w:val="20"/>
                <w:szCs w:val="20"/>
              </w:rPr>
              <w:t xml:space="preserve"> to Support NBSAP Update and the 7</w:t>
            </w:r>
            <w:r w:rsidRPr="00B74EA5">
              <w:rPr>
                <w:rFonts w:ascii="Calibri" w:eastAsia="SimSun" w:hAnsi="Calibri" w:cs="Arial"/>
                <w:bCs/>
                <w:sz w:val="20"/>
                <w:szCs w:val="20"/>
                <w:vertAlign w:val="superscript"/>
              </w:rPr>
              <w:t>th</w:t>
            </w:r>
            <w:r w:rsidRPr="001748FC">
              <w:rPr>
                <w:rFonts w:ascii="Calibri" w:eastAsia="SimSun" w:hAnsi="Calibri" w:cs="Arial"/>
                <w:bCs/>
                <w:sz w:val="20"/>
                <w:szCs w:val="20"/>
              </w:rPr>
              <w:t xml:space="preserve"> National Reports</w:t>
            </w:r>
          </w:p>
        </w:tc>
      </w:tr>
      <w:tr w:rsidR="00485F0E" w:rsidRPr="00485F0E" w14:paraId="3FA9A501" w14:textId="77777777" w:rsidTr="00CA30A0">
        <w:trPr>
          <w:trHeight w:val="280"/>
        </w:trPr>
        <w:tc>
          <w:tcPr>
            <w:tcW w:w="1080" w:type="pct"/>
            <w:tcBorders>
              <w:top w:val="nil"/>
              <w:left w:val="single" w:sz="4" w:space="0" w:color="auto"/>
              <w:bottom w:val="single" w:sz="4" w:space="0" w:color="auto"/>
              <w:right w:val="single" w:sz="4" w:space="0" w:color="auto"/>
            </w:tcBorders>
            <w:shd w:val="clear" w:color="auto" w:fill="auto"/>
            <w:noWrap/>
            <w:vAlign w:val="center"/>
            <w:hideMark/>
          </w:tcPr>
          <w:p w14:paraId="7A98F13F" w14:textId="77777777" w:rsidR="00485F0E" w:rsidRPr="00485F0E" w:rsidRDefault="00485F0E" w:rsidP="00582190">
            <w:pPr>
              <w:spacing w:after="60" w:line="240" w:lineRule="auto"/>
              <w:jc w:val="both"/>
              <w:rPr>
                <w:rFonts w:ascii="Calibri" w:eastAsia="SimSun" w:hAnsi="Calibri" w:cs="Calibri"/>
                <w:bCs/>
                <w:color w:val="000000"/>
                <w:sz w:val="18"/>
                <w:szCs w:val="18"/>
                <w:lang w:eastAsia="zh-CN"/>
              </w:rPr>
            </w:pPr>
            <w:r w:rsidRPr="00485F0E">
              <w:rPr>
                <w:rFonts w:ascii="Calibri" w:eastAsia="SimSun" w:hAnsi="Calibri" w:cs="Calibri"/>
                <w:bCs/>
                <w:color w:val="000000"/>
                <w:sz w:val="18"/>
                <w:szCs w:val="18"/>
                <w:lang w:eastAsia="zh-CN"/>
              </w:rPr>
              <w:t xml:space="preserve">UNDP-GEF PIMS No. </w:t>
            </w:r>
          </w:p>
        </w:tc>
        <w:tc>
          <w:tcPr>
            <w:tcW w:w="39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586BEE81" w14:textId="1E29FAF9" w:rsidR="00485F0E" w:rsidRPr="00485F0E" w:rsidRDefault="00EC1B63" w:rsidP="00582190">
            <w:pPr>
              <w:spacing w:after="60" w:line="240" w:lineRule="auto"/>
              <w:jc w:val="both"/>
              <w:rPr>
                <w:rFonts w:ascii="Calibri" w:eastAsia="SimSun" w:hAnsi="Calibri" w:cs="Calibri"/>
                <w:bCs/>
                <w:color w:val="000000"/>
                <w:sz w:val="18"/>
                <w:szCs w:val="18"/>
                <w:lang w:eastAsia="zh-CN"/>
              </w:rPr>
            </w:pPr>
            <w:r>
              <w:rPr>
                <w:rFonts w:ascii="Calibri" w:eastAsia="SimSun" w:hAnsi="Calibri" w:cs="Calibri"/>
                <w:bCs/>
                <w:color w:val="000000"/>
                <w:sz w:val="18"/>
                <w:szCs w:val="18"/>
                <w:lang w:eastAsia="zh-CN"/>
              </w:rPr>
              <w:t>9678</w:t>
            </w:r>
          </w:p>
        </w:tc>
      </w:tr>
      <w:tr w:rsidR="00485F0E" w:rsidRPr="00485F0E" w14:paraId="5AB753ED" w14:textId="77777777" w:rsidTr="00CA30A0">
        <w:trPr>
          <w:trHeight w:val="280"/>
        </w:trPr>
        <w:tc>
          <w:tcPr>
            <w:tcW w:w="1080" w:type="pct"/>
            <w:tcBorders>
              <w:top w:val="nil"/>
              <w:left w:val="single" w:sz="4" w:space="0" w:color="auto"/>
              <w:bottom w:val="single" w:sz="4" w:space="0" w:color="auto"/>
              <w:right w:val="single" w:sz="4" w:space="0" w:color="auto"/>
            </w:tcBorders>
            <w:shd w:val="clear" w:color="auto" w:fill="auto"/>
            <w:vAlign w:val="center"/>
            <w:hideMark/>
          </w:tcPr>
          <w:p w14:paraId="6A2BDE8B" w14:textId="77777777" w:rsidR="00485F0E" w:rsidRPr="00485F0E" w:rsidRDefault="00485F0E" w:rsidP="00582190">
            <w:pPr>
              <w:spacing w:after="60" w:line="240" w:lineRule="auto"/>
              <w:jc w:val="both"/>
              <w:rPr>
                <w:rFonts w:ascii="Calibri" w:eastAsia="SimSun" w:hAnsi="Calibri" w:cs="Calibri"/>
                <w:bCs/>
                <w:color w:val="000000"/>
                <w:sz w:val="18"/>
                <w:szCs w:val="18"/>
                <w:lang w:eastAsia="zh-CN"/>
              </w:rPr>
            </w:pPr>
            <w:r w:rsidRPr="00485F0E">
              <w:rPr>
                <w:rFonts w:ascii="Calibri" w:eastAsia="SimSun" w:hAnsi="Calibri" w:cs="Calibri"/>
                <w:bCs/>
                <w:color w:val="000000"/>
                <w:sz w:val="18"/>
                <w:szCs w:val="18"/>
                <w:lang w:eastAsia="zh-CN"/>
              </w:rPr>
              <w:t xml:space="preserve">Implementing Partner </w:t>
            </w:r>
          </w:p>
        </w:tc>
        <w:tc>
          <w:tcPr>
            <w:tcW w:w="3920" w:type="pct"/>
            <w:gridSpan w:val="3"/>
            <w:tcBorders>
              <w:top w:val="single" w:sz="4" w:space="0" w:color="auto"/>
              <w:left w:val="nil"/>
              <w:bottom w:val="single" w:sz="4" w:space="0" w:color="auto"/>
              <w:right w:val="single" w:sz="4" w:space="0" w:color="auto"/>
            </w:tcBorders>
            <w:shd w:val="clear" w:color="auto" w:fill="auto"/>
            <w:noWrap/>
            <w:vAlign w:val="center"/>
            <w:hideMark/>
          </w:tcPr>
          <w:p w14:paraId="300569C4" w14:textId="2B859C2D" w:rsidR="00485F0E" w:rsidRPr="00485F0E" w:rsidRDefault="00EC1B63" w:rsidP="00582190">
            <w:pPr>
              <w:spacing w:after="60" w:line="240" w:lineRule="auto"/>
              <w:jc w:val="both"/>
              <w:rPr>
                <w:rFonts w:ascii="Calibri" w:eastAsia="SimSun" w:hAnsi="Calibri" w:cs="Calibri"/>
                <w:bCs/>
                <w:i/>
                <w:color w:val="000000"/>
                <w:sz w:val="18"/>
                <w:szCs w:val="18"/>
                <w:lang w:eastAsia="zh-CN"/>
              </w:rPr>
            </w:pPr>
            <w:r>
              <w:rPr>
                <w:rFonts w:ascii="Calibri" w:eastAsia="SimSun" w:hAnsi="Calibri" w:cs="Calibri"/>
                <w:bCs/>
                <w:i/>
                <w:color w:val="000000"/>
                <w:sz w:val="18"/>
                <w:szCs w:val="18"/>
                <w:lang w:eastAsia="zh-CN"/>
              </w:rPr>
              <w:t>UNDP</w:t>
            </w:r>
          </w:p>
        </w:tc>
      </w:tr>
    </w:tbl>
    <w:p w14:paraId="461B8F20" w14:textId="77777777" w:rsidR="00485F0E" w:rsidRDefault="00485F0E" w:rsidP="00582190">
      <w:pPr>
        <w:spacing w:after="60" w:line="240" w:lineRule="auto"/>
        <w:jc w:val="both"/>
        <w:rPr>
          <w:rFonts w:ascii="Calibri" w:eastAsia="SimSun" w:hAnsi="Calibri" w:cs="Arial"/>
          <w:sz w:val="18"/>
          <w:szCs w:val="18"/>
        </w:rPr>
      </w:pPr>
    </w:p>
    <w:tbl>
      <w:tblPr>
        <w:tblW w:w="15789" w:type="dxa"/>
        <w:tblInd w:w="-577" w:type="dxa"/>
        <w:tblLook w:val="04A0" w:firstRow="1" w:lastRow="0" w:firstColumn="1" w:lastColumn="0" w:noHBand="0" w:noVBand="1"/>
      </w:tblPr>
      <w:tblGrid>
        <w:gridCol w:w="1151"/>
        <w:gridCol w:w="1155"/>
        <w:gridCol w:w="2153"/>
        <w:gridCol w:w="1118"/>
        <w:gridCol w:w="927"/>
        <w:gridCol w:w="927"/>
        <w:gridCol w:w="987"/>
        <w:gridCol w:w="1725"/>
        <w:gridCol w:w="948"/>
        <w:gridCol w:w="867"/>
        <w:gridCol w:w="907"/>
        <w:gridCol w:w="867"/>
        <w:gridCol w:w="970"/>
        <w:gridCol w:w="749"/>
        <w:gridCol w:w="338"/>
      </w:tblGrid>
      <w:tr w:rsidR="002B0055" w:rsidRPr="00D6196B" w14:paraId="27C1EC2E" w14:textId="77777777" w:rsidTr="00495E66">
        <w:trPr>
          <w:gridAfter w:val="1"/>
          <w:wAfter w:w="338" w:type="dxa"/>
          <w:trHeight w:val="450"/>
        </w:trPr>
        <w:tc>
          <w:tcPr>
            <w:tcW w:w="11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4CC6C35"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Quantum Outcome (GEF Component)</w:t>
            </w:r>
          </w:p>
        </w:tc>
        <w:tc>
          <w:tcPr>
            <w:tcW w:w="115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160146F"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Quantum Output (GEF Outcome)</w:t>
            </w:r>
          </w:p>
        </w:tc>
        <w:tc>
          <w:tcPr>
            <w:tcW w:w="235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FCACC2"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 xml:space="preserve">Quantum </w:t>
            </w:r>
            <w:proofErr w:type="gramStart"/>
            <w:r w:rsidRPr="00D6196B">
              <w:rPr>
                <w:rFonts w:ascii="Calibri" w:eastAsia="Times New Roman" w:hAnsi="Calibri" w:cs="Calibri"/>
                <w:b/>
                <w:bCs/>
                <w:color w:val="000000"/>
                <w:sz w:val="18"/>
                <w:szCs w:val="18"/>
              </w:rPr>
              <w:t>Activity(</w:t>
            </w:r>
            <w:proofErr w:type="gramEnd"/>
            <w:r w:rsidRPr="00D6196B">
              <w:rPr>
                <w:rFonts w:ascii="Calibri" w:eastAsia="Times New Roman" w:hAnsi="Calibri" w:cs="Calibri"/>
                <w:b/>
                <w:bCs/>
                <w:color w:val="000000"/>
                <w:sz w:val="18"/>
                <w:szCs w:val="18"/>
              </w:rPr>
              <w:t xml:space="preserve">GEF Output) </w:t>
            </w:r>
          </w:p>
        </w:tc>
        <w:tc>
          <w:tcPr>
            <w:tcW w:w="11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17C5E6D"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 xml:space="preserve">Quantum Responsible Party (UNDP, IP, or Responsible </w:t>
            </w:r>
            <w:proofErr w:type="gramStart"/>
            <w:r w:rsidRPr="00D6196B">
              <w:rPr>
                <w:rFonts w:ascii="Calibri" w:eastAsia="Times New Roman" w:hAnsi="Calibri" w:cs="Calibri"/>
                <w:b/>
                <w:bCs/>
                <w:color w:val="000000"/>
                <w:sz w:val="18"/>
                <w:szCs w:val="18"/>
              </w:rPr>
              <w:t>Party )</w:t>
            </w:r>
            <w:proofErr w:type="gramEnd"/>
          </w:p>
        </w:tc>
        <w:tc>
          <w:tcPr>
            <w:tcW w:w="92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B3F4E2C"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Quantum Fund ID</w:t>
            </w:r>
          </w:p>
        </w:tc>
        <w:tc>
          <w:tcPr>
            <w:tcW w:w="92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6A6A7E8"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Quantum Donor ID</w:t>
            </w:r>
          </w:p>
        </w:tc>
        <w:tc>
          <w:tcPr>
            <w:tcW w:w="98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284326B"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Quantum Budgetary Account Code</w:t>
            </w:r>
          </w:p>
        </w:tc>
        <w:tc>
          <w:tcPr>
            <w:tcW w:w="172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48F031F"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Quantum Budget Account Description</w:t>
            </w:r>
          </w:p>
        </w:tc>
        <w:tc>
          <w:tcPr>
            <w:tcW w:w="94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D778458"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Amount Year 2024 (USD) – 10 months</w:t>
            </w:r>
          </w:p>
        </w:tc>
        <w:tc>
          <w:tcPr>
            <w:tcW w:w="86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D1CF3C4"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Amount Year 2025 (USD)</w:t>
            </w:r>
          </w:p>
        </w:tc>
        <w:tc>
          <w:tcPr>
            <w:tcW w:w="90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AC09133"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Amount Year 2026 (USD)</w:t>
            </w:r>
          </w:p>
        </w:tc>
        <w:tc>
          <w:tcPr>
            <w:tcW w:w="86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8F3A0E"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Amount Year 2027 (USD) - 8 months</w:t>
            </w:r>
            <w:r w:rsidRPr="00D6196B">
              <w:rPr>
                <w:rFonts w:ascii="Calibri" w:eastAsia="Times New Roman" w:hAnsi="Calibri" w:cs="Calibri"/>
                <w:color w:val="000000"/>
                <w:sz w:val="18"/>
                <w:szCs w:val="18"/>
              </w:rPr>
              <w:t> </w:t>
            </w:r>
          </w:p>
        </w:tc>
        <w:tc>
          <w:tcPr>
            <w:tcW w:w="97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9B2ED7A"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Total (USD)</w:t>
            </w:r>
          </w:p>
        </w:tc>
        <w:tc>
          <w:tcPr>
            <w:tcW w:w="54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04D1241"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r w:rsidRPr="00D6196B">
              <w:rPr>
                <w:rFonts w:ascii="Calibri" w:eastAsia="Times New Roman" w:hAnsi="Calibri" w:cs="Calibri"/>
                <w:b/>
                <w:bCs/>
                <w:color w:val="000000"/>
                <w:sz w:val="18"/>
                <w:szCs w:val="18"/>
              </w:rPr>
              <w:t>See Budget Note:</w:t>
            </w:r>
          </w:p>
        </w:tc>
      </w:tr>
      <w:tr w:rsidR="002B0055" w:rsidRPr="00D6196B" w14:paraId="1713B51B" w14:textId="77777777" w:rsidTr="00495E66">
        <w:trPr>
          <w:trHeight w:val="1160"/>
        </w:trPr>
        <w:tc>
          <w:tcPr>
            <w:tcW w:w="1151" w:type="dxa"/>
            <w:vMerge/>
            <w:tcBorders>
              <w:top w:val="single" w:sz="8" w:space="0" w:color="auto"/>
              <w:left w:val="single" w:sz="8" w:space="0" w:color="auto"/>
              <w:bottom w:val="single" w:sz="8" w:space="0" w:color="000000"/>
              <w:right w:val="single" w:sz="8" w:space="0" w:color="auto"/>
            </w:tcBorders>
            <w:vAlign w:val="center"/>
            <w:hideMark/>
          </w:tcPr>
          <w:p w14:paraId="558E6CC3"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1155" w:type="dxa"/>
            <w:vMerge/>
            <w:tcBorders>
              <w:top w:val="single" w:sz="8" w:space="0" w:color="auto"/>
              <w:left w:val="single" w:sz="8" w:space="0" w:color="auto"/>
              <w:bottom w:val="single" w:sz="8" w:space="0" w:color="000000"/>
              <w:right w:val="single" w:sz="8" w:space="0" w:color="auto"/>
            </w:tcBorders>
            <w:vAlign w:val="center"/>
            <w:hideMark/>
          </w:tcPr>
          <w:p w14:paraId="53EF6B13"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2358" w:type="dxa"/>
            <w:vMerge/>
            <w:tcBorders>
              <w:top w:val="single" w:sz="8" w:space="0" w:color="auto"/>
              <w:left w:val="single" w:sz="8" w:space="0" w:color="auto"/>
              <w:bottom w:val="single" w:sz="8" w:space="0" w:color="000000"/>
              <w:right w:val="single" w:sz="8" w:space="0" w:color="auto"/>
            </w:tcBorders>
            <w:vAlign w:val="center"/>
            <w:hideMark/>
          </w:tcPr>
          <w:p w14:paraId="22EBA9DF"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1118" w:type="dxa"/>
            <w:vMerge/>
            <w:tcBorders>
              <w:top w:val="single" w:sz="8" w:space="0" w:color="auto"/>
              <w:left w:val="single" w:sz="8" w:space="0" w:color="auto"/>
              <w:bottom w:val="single" w:sz="8" w:space="0" w:color="000000"/>
              <w:right w:val="single" w:sz="8" w:space="0" w:color="auto"/>
            </w:tcBorders>
            <w:vAlign w:val="center"/>
            <w:hideMark/>
          </w:tcPr>
          <w:p w14:paraId="45E08E0D"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927" w:type="dxa"/>
            <w:vMerge/>
            <w:tcBorders>
              <w:top w:val="single" w:sz="8" w:space="0" w:color="auto"/>
              <w:left w:val="single" w:sz="8" w:space="0" w:color="auto"/>
              <w:bottom w:val="single" w:sz="8" w:space="0" w:color="000000"/>
              <w:right w:val="single" w:sz="8" w:space="0" w:color="auto"/>
            </w:tcBorders>
            <w:vAlign w:val="center"/>
            <w:hideMark/>
          </w:tcPr>
          <w:p w14:paraId="52B671D9"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927" w:type="dxa"/>
            <w:vMerge/>
            <w:tcBorders>
              <w:top w:val="single" w:sz="8" w:space="0" w:color="auto"/>
              <w:left w:val="single" w:sz="8" w:space="0" w:color="auto"/>
              <w:bottom w:val="single" w:sz="8" w:space="0" w:color="000000"/>
              <w:right w:val="single" w:sz="8" w:space="0" w:color="auto"/>
            </w:tcBorders>
            <w:vAlign w:val="center"/>
            <w:hideMark/>
          </w:tcPr>
          <w:p w14:paraId="3C3A659A"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987" w:type="dxa"/>
            <w:vMerge/>
            <w:tcBorders>
              <w:top w:val="single" w:sz="8" w:space="0" w:color="auto"/>
              <w:left w:val="single" w:sz="8" w:space="0" w:color="auto"/>
              <w:bottom w:val="single" w:sz="8" w:space="0" w:color="000000"/>
              <w:right w:val="single" w:sz="8" w:space="0" w:color="auto"/>
            </w:tcBorders>
            <w:vAlign w:val="center"/>
            <w:hideMark/>
          </w:tcPr>
          <w:p w14:paraId="2758A1A2"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1725" w:type="dxa"/>
            <w:vMerge/>
            <w:tcBorders>
              <w:top w:val="single" w:sz="8" w:space="0" w:color="auto"/>
              <w:left w:val="single" w:sz="8" w:space="0" w:color="auto"/>
              <w:bottom w:val="single" w:sz="8" w:space="0" w:color="000000"/>
              <w:right w:val="single" w:sz="8" w:space="0" w:color="auto"/>
            </w:tcBorders>
            <w:vAlign w:val="center"/>
            <w:hideMark/>
          </w:tcPr>
          <w:p w14:paraId="0E3D91C8"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948" w:type="dxa"/>
            <w:vMerge/>
            <w:tcBorders>
              <w:top w:val="single" w:sz="8" w:space="0" w:color="auto"/>
              <w:left w:val="single" w:sz="8" w:space="0" w:color="auto"/>
              <w:bottom w:val="single" w:sz="8" w:space="0" w:color="000000"/>
              <w:right w:val="single" w:sz="8" w:space="0" w:color="auto"/>
            </w:tcBorders>
            <w:vAlign w:val="center"/>
            <w:hideMark/>
          </w:tcPr>
          <w:p w14:paraId="6B0E5588"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867" w:type="dxa"/>
            <w:vMerge/>
            <w:tcBorders>
              <w:top w:val="single" w:sz="8" w:space="0" w:color="auto"/>
              <w:left w:val="single" w:sz="8" w:space="0" w:color="auto"/>
              <w:bottom w:val="single" w:sz="8" w:space="0" w:color="000000"/>
              <w:right w:val="single" w:sz="8" w:space="0" w:color="auto"/>
            </w:tcBorders>
            <w:vAlign w:val="center"/>
            <w:hideMark/>
          </w:tcPr>
          <w:p w14:paraId="1FF4453C"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907" w:type="dxa"/>
            <w:vMerge/>
            <w:tcBorders>
              <w:top w:val="single" w:sz="8" w:space="0" w:color="auto"/>
              <w:left w:val="single" w:sz="8" w:space="0" w:color="auto"/>
              <w:bottom w:val="single" w:sz="8" w:space="0" w:color="000000"/>
              <w:right w:val="single" w:sz="8" w:space="0" w:color="auto"/>
            </w:tcBorders>
            <w:vAlign w:val="center"/>
            <w:hideMark/>
          </w:tcPr>
          <w:p w14:paraId="7910C7F7"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867" w:type="dxa"/>
            <w:vMerge/>
            <w:tcBorders>
              <w:top w:val="single" w:sz="8" w:space="0" w:color="auto"/>
              <w:left w:val="single" w:sz="8" w:space="0" w:color="auto"/>
              <w:bottom w:val="single" w:sz="8" w:space="0" w:color="000000"/>
              <w:right w:val="single" w:sz="8" w:space="0" w:color="auto"/>
            </w:tcBorders>
            <w:vAlign w:val="center"/>
            <w:hideMark/>
          </w:tcPr>
          <w:p w14:paraId="13D43F47"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970" w:type="dxa"/>
            <w:vMerge/>
            <w:tcBorders>
              <w:top w:val="single" w:sz="8" w:space="0" w:color="auto"/>
              <w:left w:val="single" w:sz="8" w:space="0" w:color="auto"/>
              <w:bottom w:val="single" w:sz="8" w:space="0" w:color="000000"/>
              <w:right w:val="single" w:sz="8" w:space="0" w:color="auto"/>
            </w:tcBorders>
            <w:vAlign w:val="center"/>
            <w:hideMark/>
          </w:tcPr>
          <w:p w14:paraId="508C33AD"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544" w:type="dxa"/>
            <w:vMerge/>
            <w:tcBorders>
              <w:top w:val="single" w:sz="8" w:space="0" w:color="auto"/>
              <w:left w:val="single" w:sz="8" w:space="0" w:color="auto"/>
              <w:bottom w:val="single" w:sz="8" w:space="0" w:color="000000"/>
              <w:right w:val="single" w:sz="8" w:space="0" w:color="auto"/>
            </w:tcBorders>
            <w:vAlign w:val="center"/>
            <w:hideMark/>
          </w:tcPr>
          <w:p w14:paraId="2DA7461F" w14:textId="77777777" w:rsidR="002B0055" w:rsidRPr="00D6196B" w:rsidRDefault="002B0055" w:rsidP="00495E66">
            <w:pPr>
              <w:spacing w:after="0" w:line="240" w:lineRule="auto"/>
              <w:rPr>
                <w:rFonts w:ascii="Calibri" w:eastAsia="Times New Roman" w:hAnsi="Calibri" w:cs="Calibri"/>
                <w:b/>
                <w:bCs/>
                <w:color w:val="000000"/>
                <w:sz w:val="18"/>
                <w:szCs w:val="18"/>
              </w:rPr>
            </w:pPr>
          </w:p>
        </w:tc>
        <w:tc>
          <w:tcPr>
            <w:tcW w:w="338" w:type="dxa"/>
            <w:tcBorders>
              <w:top w:val="nil"/>
              <w:left w:val="nil"/>
              <w:bottom w:val="nil"/>
              <w:right w:val="nil"/>
            </w:tcBorders>
            <w:shd w:val="clear" w:color="auto" w:fill="auto"/>
            <w:noWrap/>
            <w:vAlign w:val="bottom"/>
            <w:hideMark/>
          </w:tcPr>
          <w:p w14:paraId="0539D7AD" w14:textId="77777777" w:rsidR="002B0055" w:rsidRPr="00D6196B" w:rsidRDefault="002B0055" w:rsidP="00495E66">
            <w:pPr>
              <w:spacing w:after="0" w:line="240" w:lineRule="auto"/>
              <w:jc w:val="center"/>
              <w:rPr>
                <w:rFonts w:ascii="Calibri" w:eastAsia="Times New Roman" w:hAnsi="Calibri" w:cs="Calibri"/>
                <w:b/>
                <w:bCs/>
                <w:color w:val="000000"/>
                <w:sz w:val="18"/>
                <w:szCs w:val="18"/>
              </w:rPr>
            </w:pPr>
          </w:p>
        </w:tc>
      </w:tr>
      <w:tr w:rsidR="002B0055" w:rsidRPr="00D6196B" w14:paraId="6B27E7DE" w14:textId="77777777" w:rsidTr="00495E66">
        <w:trPr>
          <w:trHeight w:val="300"/>
        </w:trPr>
        <w:tc>
          <w:tcPr>
            <w:tcW w:w="1151" w:type="dxa"/>
            <w:vMerge w:val="restart"/>
            <w:tcBorders>
              <w:top w:val="nil"/>
              <w:left w:val="single" w:sz="8" w:space="0" w:color="auto"/>
              <w:bottom w:val="single" w:sz="8" w:space="0" w:color="000000"/>
              <w:right w:val="single" w:sz="8" w:space="0" w:color="auto"/>
            </w:tcBorders>
            <w:shd w:val="clear" w:color="auto" w:fill="auto"/>
            <w:vAlign w:val="center"/>
            <w:hideMark/>
          </w:tcPr>
          <w:p w14:paraId="6A179B8E" w14:textId="77777777" w:rsidR="002B0055" w:rsidRPr="00D6196B" w:rsidRDefault="002B0055" w:rsidP="00495E66">
            <w:pPr>
              <w:spacing w:after="0" w:line="240" w:lineRule="auto"/>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1. Revision and updating of National Biodiversity Strategies and Action Plans</w:t>
            </w:r>
          </w:p>
        </w:tc>
        <w:tc>
          <w:tcPr>
            <w:tcW w:w="1155" w:type="dxa"/>
            <w:vMerge w:val="restart"/>
            <w:tcBorders>
              <w:top w:val="nil"/>
              <w:left w:val="single" w:sz="8" w:space="0" w:color="auto"/>
              <w:bottom w:val="single" w:sz="8" w:space="0" w:color="000000"/>
              <w:right w:val="single" w:sz="8" w:space="0" w:color="auto"/>
            </w:tcBorders>
            <w:shd w:val="clear" w:color="auto" w:fill="auto"/>
            <w:vAlign w:val="center"/>
            <w:hideMark/>
          </w:tcPr>
          <w:p w14:paraId="26B7931E" w14:textId="77777777" w:rsidR="002B0055" w:rsidRPr="00D6196B" w:rsidRDefault="002B0055" w:rsidP="00495E66">
            <w:pPr>
              <w:spacing w:after="0" w:line="240" w:lineRule="auto"/>
              <w:jc w:val="center"/>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1.1 GBF-aligned NBSAP is developed</w:t>
            </w: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6B93BB64"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1.1.1 Development and implementation of a comprehensive stakeholder engagement plan, to promote an all-of-society approach to the NBSAP.</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D88CED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2473A39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0358768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73C8179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5E3E1A6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0F87C8B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672D0D5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4666C20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6F2DD86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4CD32C0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5C4BD45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w:t>
            </w:r>
          </w:p>
        </w:tc>
        <w:tc>
          <w:tcPr>
            <w:tcW w:w="338" w:type="dxa"/>
            <w:vAlign w:val="center"/>
            <w:hideMark/>
          </w:tcPr>
          <w:p w14:paraId="641DED5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DC3700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4F71CB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71690D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47BF96F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1C10770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EB2F87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2F304E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00F448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14C463E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4D38862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0C806B9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35ABD09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1B6D800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52D46FB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3ACEB90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w:t>
            </w:r>
          </w:p>
        </w:tc>
        <w:tc>
          <w:tcPr>
            <w:tcW w:w="338" w:type="dxa"/>
            <w:vAlign w:val="center"/>
            <w:hideMark/>
          </w:tcPr>
          <w:p w14:paraId="279C99C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06663DD"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DACCFF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9B355B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FECAB5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2576229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019C99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858157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263CBED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0371151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24420F6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1555E7A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1BA456C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0AA1956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73ECDE4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6118A93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w:t>
            </w:r>
          </w:p>
        </w:tc>
        <w:tc>
          <w:tcPr>
            <w:tcW w:w="338" w:type="dxa"/>
            <w:vAlign w:val="center"/>
            <w:hideMark/>
          </w:tcPr>
          <w:p w14:paraId="0A21091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E275308"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6311EB1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174374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27996E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2D9EFC4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740F9E6"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2BFB8A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01CDA0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5DE5312F"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3C9CAE7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61DDF5A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1B24F8A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74631BD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193001C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61C07D0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w:t>
            </w:r>
          </w:p>
        </w:tc>
        <w:tc>
          <w:tcPr>
            <w:tcW w:w="338" w:type="dxa"/>
            <w:vAlign w:val="center"/>
            <w:hideMark/>
          </w:tcPr>
          <w:p w14:paraId="3088E0D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C98567A"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5A91E1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3F43D7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1BE5A671"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1.1.1</w:t>
            </w:r>
          </w:p>
        </w:tc>
        <w:tc>
          <w:tcPr>
            <w:tcW w:w="948" w:type="dxa"/>
            <w:tcBorders>
              <w:top w:val="nil"/>
              <w:left w:val="nil"/>
              <w:bottom w:val="single" w:sz="8" w:space="0" w:color="auto"/>
              <w:right w:val="single" w:sz="8" w:space="0" w:color="auto"/>
            </w:tcBorders>
            <w:shd w:val="clear" w:color="000000" w:fill="DDEBF7"/>
            <w:noWrap/>
            <w:vAlign w:val="center"/>
            <w:hideMark/>
          </w:tcPr>
          <w:p w14:paraId="542EEBB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271644F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1C6198D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6732594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119726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6EA50BF8"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4CC92B8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B6591D9"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B3A5E2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93A3A0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nil"/>
            </w:tcBorders>
            <w:shd w:val="clear" w:color="auto" w:fill="auto"/>
            <w:vAlign w:val="center"/>
            <w:hideMark/>
          </w:tcPr>
          <w:p w14:paraId="79D22704"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1.1.2 A national gender analysis and action plan developed to ensure gender mainstreaming within consultation processes and within actions to advise the NBSAP updating and revision process. </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0E2FAEE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656984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31CE85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170AE1F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178BCB0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68F9710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447252C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70DE03A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103E8DA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4ACC5EC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1D5D242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w:t>
            </w:r>
          </w:p>
        </w:tc>
        <w:tc>
          <w:tcPr>
            <w:tcW w:w="338" w:type="dxa"/>
            <w:vAlign w:val="center"/>
            <w:hideMark/>
          </w:tcPr>
          <w:p w14:paraId="1941C66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22A8E7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298F44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0E0BF8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591FA50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2E0B16B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A728EF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7E4886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552BC0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42033640"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1044FE7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41E293B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2C4A8D3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4317F20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08AD1D9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7453CC1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w:t>
            </w:r>
          </w:p>
        </w:tc>
        <w:tc>
          <w:tcPr>
            <w:tcW w:w="338" w:type="dxa"/>
            <w:vAlign w:val="center"/>
            <w:hideMark/>
          </w:tcPr>
          <w:p w14:paraId="4DC88F3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6583569"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5A742A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0CB4734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01B6711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4F1E199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0C958B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75DCD5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449C0A9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314EA68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3157964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082D310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48BFCB5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00E7A51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51B6165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5183C20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w:t>
            </w:r>
          </w:p>
        </w:tc>
        <w:tc>
          <w:tcPr>
            <w:tcW w:w="338" w:type="dxa"/>
            <w:vAlign w:val="center"/>
            <w:hideMark/>
          </w:tcPr>
          <w:p w14:paraId="46B845B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82403C2"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2105B72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34FAA2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5240993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1342285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C12AA9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327F91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4F8AC54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19BF5FA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5DC482B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56D7C7E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2F1BBFF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569FDCD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4DE7FED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58287D0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w:t>
            </w:r>
          </w:p>
        </w:tc>
        <w:tc>
          <w:tcPr>
            <w:tcW w:w="338" w:type="dxa"/>
            <w:vAlign w:val="center"/>
            <w:hideMark/>
          </w:tcPr>
          <w:p w14:paraId="2451909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90A1BB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8B117B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CE6E8E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518276BB"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1.1.2</w:t>
            </w:r>
          </w:p>
        </w:tc>
        <w:tc>
          <w:tcPr>
            <w:tcW w:w="948" w:type="dxa"/>
            <w:tcBorders>
              <w:top w:val="nil"/>
              <w:left w:val="nil"/>
              <w:bottom w:val="single" w:sz="8" w:space="0" w:color="auto"/>
              <w:right w:val="single" w:sz="8" w:space="0" w:color="auto"/>
            </w:tcBorders>
            <w:shd w:val="clear" w:color="000000" w:fill="DDEBF7"/>
            <w:noWrap/>
            <w:vAlign w:val="center"/>
            <w:hideMark/>
          </w:tcPr>
          <w:p w14:paraId="1511CB5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66B26F3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6660998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22EF552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52A32D2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59075B60"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0A494C8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DE5316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3D6A75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CDF206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46EB012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1.1.3 Building on the results of the EAS to accelerate early </w:t>
            </w:r>
            <w:r w:rsidRPr="00D6196B">
              <w:rPr>
                <w:rFonts w:ascii="Calibri" w:eastAsia="Times New Roman" w:hAnsi="Calibri" w:cs="Calibri"/>
                <w:color w:val="000000"/>
                <w:sz w:val="16"/>
                <w:szCs w:val="16"/>
              </w:rPr>
              <w:lastRenderedPageBreak/>
              <w:t>action on NBSAPs, identify and prioritize essential gaps and inconsistencies between the existing NBSAP and changes needed to achieve the Global Biodiversity Framework.</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4098518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lastRenderedPageBreak/>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2E7D1E8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110A1E5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4C3B4AB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19AD6D00"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2D3B66C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5AE2A89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446ADA4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5245012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3C4A1ED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028D161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9</w:t>
            </w:r>
          </w:p>
        </w:tc>
        <w:tc>
          <w:tcPr>
            <w:tcW w:w="338" w:type="dxa"/>
            <w:vAlign w:val="center"/>
            <w:hideMark/>
          </w:tcPr>
          <w:p w14:paraId="7996165F"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E966A63"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CA5F73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608EF6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4FD57C7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4C14BBA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270722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ED9072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26F3749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64CC0158"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015C73E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52D7EE3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40DB7B4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3F14D49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1D2C8C7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51162C8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w:t>
            </w:r>
          </w:p>
        </w:tc>
        <w:tc>
          <w:tcPr>
            <w:tcW w:w="338" w:type="dxa"/>
            <w:vAlign w:val="center"/>
            <w:hideMark/>
          </w:tcPr>
          <w:p w14:paraId="5AB78C8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D11EBF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B7C27E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5140E9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4D80243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47F9899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B20A0F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DCB797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41FFDFB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1036314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0A0CE9F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2C78E1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346A291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7B81B3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1CF828F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7747DFA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11</w:t>
            </w:r>
          </w:p>
        </w:tc>
        <w:tc>
          <w:tcPr>
            <w:tcW w:w="338" w:type="dxa"/>
            <w:vAlign w:val="center"/>
            <w:hideMark/>
          </w:tcPr>
          <w:p w14:paraId="1B5CAAD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48AB546"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43964CF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814026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2AC7B9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1E0D16D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732BDB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0A47CA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14FF46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2360017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3525EBC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0AD41E0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06916E8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144A056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76BE7B3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0489C04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12</w:t>
            </w:r>
          </w:p>
        </w:tc>
        <w:tc>
          <w:tcPr>
            <w:tcW w:w="338" w:type="dxa"/>
            <w:vAlign w:val="center"/>
            <w:hideMark/>
          </w:tcPr>
          <w:p w14:paraId="33A3233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82EB355"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858EC1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664ED0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18E68090"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1.1.3</w:t>
            </w:r>
          </w:p>
        </w:tc>
        <w:tc>
          <w:tcPr>
            <w:tcW w:w="948" w:type="dxa"/>
            <w:tcBorders>
              <w:top w:val="nil"/>
              <w:left w:val="nil"/>
              <w:bottom w:val="single" w:sz="8" w:space="0" w:color="auto"/>
              <w:right w:val="single" w:sz="8" w:space="0" w:color="auto"/>
            </w:tcBorders>
            <w:shd w:val="clear" w:color="000000" w:fill="DDEBF7"/>
            <w:noWrap/>
            <w:vAlign w:val="center"/>
            <w:hideMark/>
          </w:tcPr>
          <w:p w14:paraId="5DDEC56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4647663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3C284FF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7190EC0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5FBCC4C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67D6E614"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3A4585E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FD44D6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2A2712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CDB1A7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nil"/>
            </w:tcBorders>
            <w:shd w:val="clear" w:color="auto" w:fill="auto"/>
            <w:vAlign w:val="center"/>
            <w:hideMark/>
          </w:tcPr>
          <w:p w14:paraId="3C931D6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1.1.4 Building on the results from policy alignment reviews included in the EAS, develop an NBSAP section that addresses policy alignment and coherence, and biodiversity mainstreaming into key sectors within the NBSAP.</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2DBA78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FB7895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F1D970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5D37536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2E86DC3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06BA653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37C912B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37E0EC3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4AD3217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20B6EAF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24616D7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13</w:t>
            </w:r>
          </w:p>
        </w:tc>
        <w:tc>
          <w:tcPr>
            <w:tcW w:w="338" w:type="dxa"/>
            <w:vAlign w:val="center"/>
            <w:hideMark/>
          </w:tcPr>
          <w:p w14:paraId="48B200C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52FE96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EAB097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297F7E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5B0EE7B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5DBF5D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2728F2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FEA631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1DE7813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555495A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28FE523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3FA47E9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249A323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4A843D8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4E38E83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78324C9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14</w:t>
            </w:r>
          </w:p>
        </w:tc>
        <w:tc>
          <w:tcPr>
            <w:tcW w:w="338" w:type="dxa"/>
            <w:vAlign w:val="center"/>
            <w:hideMark/>
          </w:tcPr>
          <w:p w14:paraId="3CB1344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20A4C14"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A19EB2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F60511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0D1422E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88C6E5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E7282D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A12F7A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4B4AC2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123DE54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6B91D81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551AE70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041D01A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7D654C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247EB3E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2BC8707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15</w:t>
            </w:r>
          </w:p>
        </w:tc>
        <w:tc>
          <w:tcPr>
            <w:tcW w:w="338" w:type="dxa"/>
            <w:vAlign w:val="center"/>
            <w:hideMark/>
          </w:tcPr>
          <w:p w14:paraId="438EA2D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20CF3F3"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70156EA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0143299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089FDB7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77B3ABB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2CE788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5F1F55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2E5CA8A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33BDBC3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10E99B3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6CF53B2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16EBA97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9D08FE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012D2C5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3D0AF1E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16</w:t>
            </w:r>
          </w:p>
        </w:tc>
        <w:tc>
          <w:tcPr>
            <w:tcW w:w="338" w:type="dxa"/>
            <w:vAlign w:val="center"/>
            <w:hideMark/>
          </w:tcPr>
          <w:p w14:paraId="67EE0A4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BDD08B9"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5F786E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3FFD6C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38E0C38D"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1.1.4</w:t>
            </w:r>
          </w:p>
        </w:tc>
        <w:tc>
          <w:tcPr>
            <w:tcW w:w="948" w:type="dxa"/>
            <w:tcBorders>
              <w:top w:val="nil"/>
              <w:left w:val="nil"/>
              <w:bottom w:val="single" w:sz="8" w:space="0" w:color="auto"/>
              <w:right w:val="single" w:sz="8" w:space="0" w:color="auto"/>
            </w:tcBorders>
            <w:shd w:val="clear" w:color="000000" w:fill="DDEBF7"/>
            <w:noWrap/>
            <w:vAlign w:val="center"/>
            <w:hideMark/>
          </w:tcPr>
          <w:p w14:paraId="21BAD7E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17F9B76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61FD8EE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576045B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235FDC8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2F9C9085"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246117DC"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A9D52D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9A464B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2B8B39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22CDC1E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1.1.5 An assessment of the potential environmental and social impacts and potential risks of the implementation of the updated NBSAP.</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4A93A66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1D63E38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1C1CCCF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17F11E6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1827AE4F"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4556C73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2D2583D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13408AE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2E1E978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66A8631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64EF7BD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17</w:t>
            </w:r>
          </w:p>
        </w:tc>
        <w:tc>
          <w:tcPr>
            <w:tcW w:w="338" w:type="dxa"/>
            <w:vAlign w:val="center"/>
            <w:hideMark/>
          </w:tcPr>
          <w:p w14:paraId="526FEB2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1A48B2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080F9B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EF8F75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503582D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2FEA7CA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1BDE69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D45193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5EE4EFF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0FD72F0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4D34C86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7CF930F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7ED794B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2F714AC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284DCE5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4BF0CB1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18</w:t>
            </w:r>
          </w:p>
        </w:tc>
        <w:tc>
          <w:tcPr>
            <w:tcW w:w="338" w:type="dxa"/>
            <w:vAlign w:val="center"/>
            <w:hideMark/>
          </w:tcPr>
          <w:p w14:paraId="6FAC577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282AC8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07C55D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CF571F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F22FE2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4C7D190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636DD5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1D72A3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267BCD3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767C57C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1B411C6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2BEA850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5EFE954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7B13A3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1513ABD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2EB36E9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19</w:t>
            </w:r>
          </w:p>
        </w:tc>
        <w:tc>
          <w:tcPr>
            <w:tcW w:w="338" w:type="dxa"/>
            <w:vAlign w:val="center"/>
            <w:hideMark/>
          </w:tcPr>
          <w:p w14:paraId="34A6150F"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D8DE0BF"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4A20925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E9B571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86909B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40A75F3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FFCACB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B7B3D0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51E201B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66681208"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4188AD3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336A484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0F63030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478622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795A9C5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242C2FC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20</w:t>
            </w:r>
          </w:p>
        </w:tc>
        <w:tc>
          <w:tcPr>
            <w:tcW w:w="338" w:type="dxa"/>
            <w:vAlign w:val="center"/>
            <w:hideMark/>
          </w:tcPr>
          <w:p w14:paraId="4E311F6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E1DC42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6F3D9A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3F296F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6C9668C1"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1.1.5</w:t>
            </w:r>
          </w:p>
        </w:tc>
        <w:tc>
          <w:tcPr>
            <w:tcW w:w="948" w:type="dxa"/>
            <w:tcBorders>
              <w:top w:val="nil"/>
              <w:left w:val="nil"/>
              <w:bottom w:val="single" w:sz="8" w:space="0" w:color="auto"/>
              <w:right w:val="single" w:sz="8" w:space="0" w:color="auto"/>
            </w:tcBorders>
            <w:shd w:val="clear" w:color="000000" w:fill="DDEBF7"/>
            <w:noWrap/>
            <w:vAlign w:val="center"/>
            <w:hideMark/>
          </w:tcPr>
          <w:p w14:paraId="613DAAF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15D4096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0279F8E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1C4DB39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6BF0931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07487A6F"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028D9F1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5861CF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6FAAA8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96C6A1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4F2EA98E"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1.1.6 Building on nationally and globally available data, develop a first approximation of spatial priorities for Target 1, and develop a spatialized action plan for other area-based targets, including Targets 2, 3, 8, 9, 11 and 12, within the NBSAP.</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4C2B853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3CA2D75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E2BF33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071E007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250572C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5D11456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7AA0B66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0283089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77ECEA3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56E1E84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33996B8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21</w:t>
            </w:r>
          </w:p>
        </w:tc>
        <w:tc>
          <w:tcPr>
            <w:tcW w:w="338" w:type="dxa"/>
            <w:vAlign w:val="center"/>
            <w:hideMark/>
          </w:tcPr>
          <w:p w14:paraId="1FBECB3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4C533D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51348B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FD8711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6D76469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D7E9ED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D9F85E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BE1B26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C8538E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1DE51E4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79C78FB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77E0437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718998E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46BCB4C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507134A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21FDC12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22</w:t>
            </w:r>
          </w:p>
        </w:tc>
        <w:tc>
          <w:tcPr>
            <w:tcW w:w="338" w:type="dxa"/>
            <w:vAlign w:val="center"/>
            <w:hideMark/>
          </w:tcPr>
          <w:p w14:paraId="1EE726B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0128A6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C63890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18C2F3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9FC969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3A2911F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4A4048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34EA54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6B2786C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6669A4E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7DE734D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29E3D60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2497B3E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ADE409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6B60FB9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02A0606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23</w:t>
            </w:r>
          </w:p>
        </w:tc>
        <w:tc>
          <w:tcPr>
            <w:tcW w:w="338" w:type="dxa"/>
            <w:vAlign w:val="center"/>
            <w:hideMark/>
          </w:tcPr>
          <w:p w14:paraId="5D9FA1E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0216811"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7255B6A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D4D78A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01A002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0085749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AD6D88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F3E0ED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4ACD4CE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410C86E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18A0E46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6F660C2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38ECB60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6C108C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51E34AA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17B4AD7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24</w:t>
            </w:r>
          </w:p>
        </w:tc>
        <w:tc>
          <w:tcPr>
            <w:tcW w:w="338" w:type="dxa"/>
            <w:vAlign w:val="center"/>
            <w:hideMark/>
          </w:tcPr>
          <w:p w14:paraId="0970315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C175468"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CA2140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0E6AE0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6CAE19F4"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1.1.6</w:t>
            </w:r>
          </w:p>
        </w:tc>
        <w:tc>
          <w:tcPr>
            <w:tcW w:w="948" w:type="dxa"/>
            <w:tcBorders>
              <w:top w:val="nil"/>
              <w:left w:val="nil"/>
              <w:bottom w:val="single" w:sz="8" w:space="0" w:color="auto"/>
              <w:right w:val="single" w:sz="8" w:space="0" w:color="auto"/>
            </w:tcBorders>
            <w:shd w:val="clear" w:color="000000" w:fill="DDEBF7"/>
            <w:noWrap/>
            <w:vAlign w:val="center"/>
            <w:hideMark/>
          </w:tcPr>
          <w:p w14:paraId="6E268B5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57BB8EF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5169AE1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5E499AC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48C4858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3642C0AB"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39E61DF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2BB4399"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60DF9E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139619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2160F688"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1.1.7 Building on the results of the EAS, identify an action plan for eliminating or phasing out harmful subsidies and incentives within the NBSAP</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FDE86B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36E3D78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DCF375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718B0FB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7EE7F7F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24218A7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35C8C95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72E0386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1EE1FEE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159,942 </w:t>
            </w:r>
          </w:p>
        </w:tc>
        <w:tc>
          <w:tcPr>
            <w:tcW w:w="970" w:type="dxa"/>
            <w:tcBorders>
              <w:top w:val="nil"/>
              <w:left w:val="nil"/>
              <w:bottom w:val="single" w:sz="8" w:space="0" w:color="auto"/>
              <w:right w:val="single" w:sz="8" w:space="0" w:color="auto"/>
            </w:tcBorders>
            <w:shd w:val="clear" w:color="auto" w:fill="auto"/>
            <w:noWrap/>
            <w:vAlign w:val="center"/>
            <w:hideMark/>
          </w:tcPr>
          <w:p w14:paraId="5EFB974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1,669,317 </w:t>
            </w:r>
          </w:p>
        </w:tc>
        <w:tc>
          <w:tcPr>
            <w:tcW w:w="544" w:type="dxa"/>
            <w:tcBorders>
              <w:top w:val="nil"/>
              <w:left w:val="nil"/>
              <w:bottom w:val="single" w:sz="8" w:space="0" w:color="auto"/>
              <w:right w:val="single" w:sz="8" w:space="0" w:color="auto"/>
            </w:tcBorders>
            <w:shd w:val="clear" w:color="auto" w:fill="auto"/>
            <w:noWrap/>
            <w:vAlign w:val="center"/>
            <w:hideMark/>
          </w:tcPr>
          <w:p w14:paraId="74E7C96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25</w:t>
            </w:r>
          </w:p>
        </w:tc>
        <w:tc>
          <w:tcPr>
            <w:tcW w:w="338" w:type="dxa"/>
            <w:vAlign w:val="center"/>
            <w:hideMark/>
          </w:tcPr>
          <w:p w14:paraId="7B262DE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812E9B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51CE7D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0F8450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6F7E224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4F5986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CE420B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6C9393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0A500A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05178C7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7374A43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5CCDD7C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5FDB036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701F06D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7155962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7B6E5DB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26</w:t>
            </w:r>
          </w:p>
        </w:tc>
        <w:tc>
          <w:tcPr>
            <w:tcW w:w="338" w:type="dxa"/>
            <w:vAlign w:val="center"/>
            <w:hideMark/>
          </w:tcPr>
          <w:p w14:paraId="540DFF9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5C7B12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89C211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8AE378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E94735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01A50E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C9FC9B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90AA36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82CC27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282C898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4FA59C8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1F7374C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2B54194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5459FBC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1B1DC6D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6062A22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27</w:t>
            </w:r>
          </w:p>
        </w:tc>
        <w:tc>
          <w:tcPr>
            <w:tcW w:w="338" w:type="dxa"/>
            <w:vAlign w:val="center"/>
            <w:hideMark/>
          </w:tcPr>
          <w:p w14:paraId="42F4009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D8FA947"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78E4925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3CE032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415B747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C90B55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68A24A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CACBDF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A004F0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48E560B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22BB3E4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045099F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233025E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0929C73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22CD1FD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324C3DA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28</w:t>
            </w:r>
          </w:p>
        </w:tc>
        <w:tc>
          <w:tcPr>
            <w:tcW w:w="338" w:type="dxa"/>
            <w:vAlign w:val="center"/>
            <w:hideMark/>
          </w:tcPr>
          <w:p w14:paraId="31E6C7E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CE0E654"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B5E0A1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1B70E8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56B4D430"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1.1.7</w:t>
            </w:r>
          </w:p>
        </w:tc>
        <w:tc>
          <w:tcPr>
            <w:tcW w:w="948" w:type="dxa"/>
            <w:tcBorders>
              <w:top w:val="nil"/>
              <w:left w:val="nil"/>
              <w:bottom w:val="single" w:sz="8" w:space="0" w:color="auto"/>
              <w:right w:val="single" w:sz="8" w:space="0" w:color="auto"/>
            </w:tcBorders>
            <w:shd w:val="clear" w:color="000000" w:fill="DDEBF7"/>
            <w:noWrap/>
            <w:vAlign w:val="center"/>
            <w:hideMark/>
          </w:tcPr>
          <w:p w14:paraId="723D276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2F1D7ED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1997276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56CFE14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246,192 </w:t>
            </w:r>
          </w:p>
        </w:tc>
        <w:tc>
          <w:tcPr>
            <w:tcW w:w="970" w:type="dxa"/>
            <w:tcBorders>
              <w:top w:val="nil"/>
              <w:left w:val="nil"/>
              <w:bottom w:val="single" w:sz="8" w:space="0" w:color="auto"/>
              <w:right w:val="single" w:sz="8" w:space="0" w:color="auto"/>
            </w:tcBorders>
            <w:shd w:val="clear" w:color="000000" w:fill="DDEBF7"/>
            <w:noWrap/>
            <w:vAlign w:val="center"/>
            <w:hideMark/>
          </w:tcPr>
          <w:p w14:paraId="00023D7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2,963,067 </w:t>
            </w:r>
          </w:p>
        </w:tc>
        <w:tc>
          <w:tcPr>
            <w:tcW w:w="544" w:type="dxa"/>
            <w:tcBorders>
              <w:top w:val="nil"/>
              <w:left w:val="nil"/>
              <w:bottom w:val="single" w:sz="8" w:space="0" w:color="auto"/>
              <w:right w:val="single" w:sz="8" w:space="0" w:color="auto"/>
            </w:tcBorders>
            <w:shd w:val="clear" w:color="000000" w:fill="DDEBF7"/>
            <w:noWrap/>
            <w:vAlign w:val="center"/>
            <w:hideMark/>
          </w:tcPr>
          <w:p w14:paraId="70FD659B"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442FE7E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0719D6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AF11B0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EA7A95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31189D3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1.1.8 An assessment of gaps in capacities and resources available undertaken and on that basis, develop plans or strategies for capacity development and resource mobilization, building on the work undertaken under the early support action project, the umbrella program to support development of biodiversity finance plans, and other initiatives such as BIOFIN.</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8531CF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78B2A7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0E8DEF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40BD708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3E92047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02C22FE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867" w:type="dxa"/>
            <w:tcBorders>
              <w:top w:val="nil"/>
              <w:left w:val="nil"/>
              <w:bottom w:val="single" w:sz="8" w:space="0" w:color="auto"/>
              <w:right w:val="single" w:sz="8" w:space="0" w:color="auto"/>
            </w:tcBorders>
            <w:shd w:val="clear" w:color="auto" w:fill="auto"/>
            <w:noWrap/>
            <w:vAlign w:val="center"/>
            <w:hideMark/>
          </w:tcPr>
          <w:p w14:paraId="6EB3C51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431,250 </w:t>
            </w:r>
          </w:p>
        </w:tc>
        <w:tc>
          <w:tcPr>
            <w:tcW w:w="907" w:type="dxa"/>
            <w:tcBorders>
              <w:top w:val="nil"/>
              <w:left w:val="nil"/>
              <w:bottom w:val="single" w:sz="8" w:space="0" w:color="auto"/>
              <w:right w:val="single" w:sz="8" w:space="0" w:color="auto"/>
            </w:tcBorders>
            <w:shd w:val="clear" w:color="auto" w:fill="auto"/>
            <w:noWrap/>
            <w:vAlign w:val="center"/>
            <w:hideMark/>
          </w:tcPr>
          <w:p w14:paraId="019D1B5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215,625 </w:t>
            </w:r>
          </w:p>
        </w:tc>
        <w:tc>
          <w:tcPr>
            <w:tcW w:w="867" w:type="dxa"/>
            <w:tcBorders>
              <w:top w:val="nil"/>
              <w:left w:val="nil"/>
              <w:bottom w:val="single" w:sz="8" w:space="0" w:color="auto"/>
              <w:right w:val="single" w:sz="8" w:space="0" w:color="auto"/>
            </w:tcBorders>
            <w:shd w:val="clear" w:color="auto" w:fill="auto"/>
            <w:noWrap/>
            <w:vAlign w:val="center"/>
            <w:hideMark/>
          </w:tcPr>
          <w:p w14:paraId="032DA4B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160,149 </w:t>
            </w:r>
          </w:p>
        </w:tc>
        <w:tc>
          <w:tcPr>
            <w:tcW w:w="970" w:type="dxa"/>
            <w:tcBorders>
              <w:top w:val="nil"/>
              <w:left w:val="nil"/>
              <w:bottom w:val="single" w:sz="8" w:space="0" w:color="auto"/>
              <w:right w:val="single" w:sz="8" w:space="0" w:color="auto"/>
            </w:tcBorders>
            <w:shd w:val="clear" w:color="auto" w:fill="auto"/>
            <w:noWrap/>
            <w:vAlign w:val="center"/>
            <w:hideMark/>
          </w:tcPr>
          <w:p w14:paraId="091462A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1,669,524 </w:t>
            </w:r>
          </w:p>
        </w:tc>
        <w:tc>
          <w:tcPr>
            <w:tcW w:w="544" w:type="dxa"/>
            <w:tcBorders>
              <w:top w:val="nil"/>
              <w:left w:val="nil"/>
              <w:bottom w:val="single" w:sz="8" w:space="0" w:color="auto"/>
              <w:right w:val="single" w:sz="8" w:space="0" w:color="auto"/>
            </w:tcBorders>
            <w:shd w:val="clear" w:color="auto" w:fill="auto"/>
            <w:noWrap/>
            <w:vAlign w:val="center"/>
            <w:hideMark/>
          </w:tcPr>
          <w:p w14:paraId="6E19C77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29</w:t>
            </w:r>
          </w:p>
        </w:tc>
        <w:tc>
          <w:tcPr>
            <w:tcW w:w="338" w:type="dxa"/>
            <w:vAlign w:val="center"/>
            <w:hideMark/>
          </w:tcPr>
          <w:p w14:paraId="6E07130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DE0C3A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1B14D1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9E84EA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701EB6A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5514DC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B20A3F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E3F96D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588BB5F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02D08D1E"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15C256D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867" w:type="dxa"/>
            <w:tcBorders>
              <w:top w:val="nil"/>
              <w:left w:val="nil"/>
              <w:bottom w:val="single" w:sz="8" w:space="0" w:color="auto"/>
              <w:right w:val="single" w:sz="8" w:space="0" w:color="auto"/>
            </w:tcBorders>
            <w:shd w:val="clear" w:color="auto" w:fill="auto"/>
            <w:noWrap/>
            <w:vAlign w:val="center"/>
            <w:hideMark/>
          </w:tcPr>
          <w:p w14:paraId="5B8A76F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6A037C3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867" w:type="dxa"/>
            <w:tcBorders>
              <w:top w:val="nil"/>
              <w:left w:val="nil"/>
              <w:bottom w:val="single" w:sz="8" w:space="0" w:color="auto"/>
              <w:right w:val="single" w:sz="8" w:space="0" w:color="auto"/>
            </w:tcBorders>
            <w:shd w:val="clear" w:color="auto" w:fill="auto"/>
            <w:noWrap/>
            <w:vAlign w:val="center"/>
            <w:hideMark/>
          </w:tcPr>
          <w:p w14:paraId="22C0F53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 </w:t>
            </w:r>
          </w:p>
        </w:tc>
        <w:tc>
          <w:tcPr>
            <w:tcW w:w="970" w:type="dxa"/>
            <w:tcBorders>
              <w:top w:val="nil"/>
              <w:left w:val="nil"/>
              <w:bottom w:val="single" w:sz="8" w:space="0" w:color="auto"/>
              <w:right w:val="single" w:sz="8" w:space="0" w:color="auto"/>
            </w:tcBorders>
            <w:shd w:val="clear" w:color="auto" w:fill="auto"/>
            <w:noWrap/>
            <w:vAlign w:val="center"/>
            <w:hideMark/>
          </w:tcPr>
          <w:p w14:paraId="5F8C116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646,875 </w:t>
            </w:r>
          </w:p>
        </w:tc>
        <w:tc>
          <w:tcPr>
            <w:tcW w:w="544" w:type="dxa"/>
            <w:tcBorders>
              <w:top w:val="nil"/>
              <w:left w:val="nil"/>
              <w:bottom w:val="single" w:sz="8" w:space="0" w:color="auto"/>
              <w:right w:val="single" w:sz="8" w:space="0" w:color="auto"/>
            </w:tcBorders>
            <w:shd w:val="clear" w:color="auto" w:fill="auto"/>
            <w:noWrap/>
            <w:vAlign w:val="center"/>
            <w:hideMark/>
          </w:tcPr>
          <w:p w14:paraId="1B846EC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30</w:t>
            </w:r>
          </w:p>
        </w:tc>
        <w:tc>
          <w:tcPr>
            <w:tcW w:w="338" w:type="dxa"/>
            <w:vAlign w:val="center"/>
            <w:hideMark/>
          </w:tcPr>
          <w:p w14:paraId="429A209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9618BBD"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2BDC69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57947A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78BFC576"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7007253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D2CB29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6CBF01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28C6AD2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68EC676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504714B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51F34CF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907" w:type="dxa"/>
            <w:tcBorders>
              <w:top w:val="nil"/>
              <w:left w:val="nil"/>
              <w:bottom w:val="single" w:sz="8" w:space="0" w:color="auto"/>
              <w:right w:val="single" w:sz="8" w:space="0" w:color="auto"/>
            </w:tcBorders>
            <w:shd w:val="clear" w:color="auto" w:fill="auto"/>
            <w:noWrap/>
            <w:vAlign w:val="center"/>
            <w:hideMark/>
          </w:tcPr>
          <w:p w14:paraId="7DDD2D7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2926513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3E05EE1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544" w:type="dxa"/>
            <w:tcBorders>
              <w:top w:val="nil"/>
              <w:left w:val="nil"/>
              <w:bottom w:val="single" w:sz="8" w:space="0" w:color="auto"/>
              <w:right w:val="single" w:sz="8" w:space="0" w:color="auto"/>
            </w:tcBorders>
            <w:shd w:val="clear" w:color="auto" w:fill="auto"/>
            <w:noWrap/>
            <w:vAlign w:val="center"/>
            <w:hideMark/>
          </w:tcPr>
          <w:p w14:paraId="048AC22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31</w:t>
            </w:r>
          </w:p>
        </w:tc>
        <w:tc>
          <w:tcPr>
            <w:tcW w:w="338" w:type="dxa"/>
            <w:vAlign w:val="center"/>
            <w:hideMark/>
          </w:tcPr>
          <w:p w14:paraId="5A47A3BE"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467C2DE" w14:textId="77777777" w:rsidTr="00495E66">
        <w:trPr>
          <w:trHeight w:val="430"/>
        </w:trPr>
        <w:tc>
          <w:tcPr>
            <w:tcW w:w="1151" w:type="dxa"/>
            <w:vMerge/>
            <w:tcBorders>
              <w:top w:val="nil"/>
              <w:left w:val="single" w:sz="8" w:space="0" w:color="auto"/>
              <w:bottom w:val="single" w:sz="8" w:space="0" w:color="000000"/>
              <w:right w:val="single" w:sz="8" w:space="0" w:color="auto"/>
            </w:tcBorders>
            <w:vAlign w:val="center"/>
            <w:hideMark/>
          </w:tcPr>
          <w:p w14:paraId="7E3A91B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7F54BA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8646A2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0F488F1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DA63F0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DCD731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6DC5415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4368E72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Training, </w:t>
            </w:r>
            <w:proofErr w:type="gramStart"/>
            <w:r w:rsidRPr="00D6196B">
              <w:rPr>
                <w:rFonts w:ascii="Calibri" w:eastAsia="Times New Roman" w:hAnsi="Calibri" w:cs="Calibri"/>
                <w:color w:val="000000"/>
                <w:sz w:val="16"/>
                <w:szCs w:val="16"/>
              </w:rPr>
              <w:t>workshop</w:t>
            </w:r>
            <w:proofErr w:type="gramEnd"/>
            <w:r w:rsidRPr="00D6196B">
              <w:rPr>
                <w:rFonts w:ascii="Calibri" w:eastAsia="Times New Roman" w:hAnsi="Calibri" w:cs="Calibri"/>
                <w:color w:val="000000"/>
                <w:sz w:val="16"/>
                <w:szCs w:val="16"/>
              </w:rPr>
              <w:t xml:space="preserve"> and conference</w:t>
            </w:r>
          </w:p>
        </w:tc>
        <w:tc>
          <w:tcPr>
            <w:tcW w:w="948" w:type="dxa"/>
            <w:tcBorders>
              <w:top w:val="nil"/>
              <w:left w:val="nil"/>
              <w:bottom w:val="single" w:sz="8" w:space="0" w:color="auto"/>
              <w:right w:val="single" w:sz="8" w:space="0" w:color="auto"/>
            </w:tcBorders>
            <w:shd w:val="clear" w:color="auto" w:fill="auto"/>
            <w:noWrap/>
            <w:vAlign w:val="center"/>
            <w:hideMark/>
          </w:tcPr>
          <w:p w14:paraId="2A7955E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172,500 </w:t>
            </w:r>
          </w:p>
        </w:tc>
        <w:tc>
          <w:tcPr>
            <w:tcW w:w="867" w:type="dxa"/>
            <w:tcBorders>
              <w:top w:val="nil"/>
              <w:left w:val="nil"/>
              <w:bottom w:val="single" w:sz="8" w:space="0" w:color="auto"/>
              <w:right w:val="single" w:sz="8" w:space="0" w:color="auto"/>
            </w:tcBorders>
            <w:shd w:val="clear" w:color="auto" w:fill="auto"/>
            <w:noWrap/>
            <w:vAlign w:val="center"/>
            <w:hideMark/>
          </w:tcPr>
          <w:p w14:paraId="0BE2683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129,375 </w:t>
            </w:r>
          </w:p>
        </w:tc>
        <w:tc>
          <w:tcPr>
            <w:tcW w:w="907" w:type="dxa"/>
            <w:tcBorders>
              <w:top w:val="nil"/>
              <w:left w:val="nil"/>
              <w:bottom w:val="single" w:sz="8" w:space="0" w:color="auto"/>
              <w:right w:val="single" w:sz="8" w:space="0" w:color="auto"/>
            </w:tcBorders>
            <w:shd w:val="clear" w:color="auto" w:fill="auto"/>
            <w:noWrap/>
            <w:vAlign w:val="center"/>
            <w:hideMark/>
          </w:tcPr>
          <w:p w14:paraId="07C5279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318D111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0BD4960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544" w:type="dxa"/>
            <w:tcBorders>
              <w:top w:val="nil"/>
              <w:left w:val="nil"/>
              <w:bottom w:val="single" w:sz="8" w:space="0" w:color="auto"/>
              <w:right w:val="single" w:sz="8" w:space="0" w:color="auto"/>
            </w:tcBorders>
            <w:shd w:val="clear" w:color="auto" w:fill="auto"/>
            <w:noWrap/>
            <w:vAlign w:val="center"/>
            <w:hideMark/>
          </w:tcPr>
          <w:p w14:paraId="758BCCF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32</w:t>
            </w:r>
          </w:p>
        </w:tc>
        <w:tc>
          <w:tcPr>
            <w:tcW w:w="338" w:type="dxa"/>
            <w:vAlign w:val="center"/>
            <w:hideMark/>
          </w:tcPr>
          <w:p w14:paraId="0F427AA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3EDDB7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BAB779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C17DDD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5AA6FA04"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1.1.8</w:t>
            </w:r>
          </w:p>
        </w:tc>
        <w:tc>
          <w:tcPr>
            <w:tcW w:w="948" w:type="dxa"/>
            <w:tcBorders>
              <w:top w:val="nil"/>
              <w:left w:val="nil"/>
              <w:bottom w:val="single" w:sz="8" w:space="0" w:color="auto"/>
              <w:right w:val="single" w:sz="8" w:space="0" w:color="auto"/>
            </w:tcBorders>
            <w:shd w:val="clear" w:color="000000" w:fill="DDEBF7"/>
            <w:noWrap/>
            <w:vAlign w:val="center"/>
            <w:hideMark/>
          </w:tcPr>
          <w:p w14:paraId="52D2550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1,552,500 </w:t>
            </w:r>
          </w:p>
        </w:tc>
        <w:tc>
          <w:tcPr>
            <w:tcW w:w="867" w:type="dxa"/>
            <w:tcBorders>
              <w:top w:val="nil"/>
              <w:left w:val="nil"/>
              <w:bottom w:val="single" w:sz="8" w:space="0" w:color="auto"/>
              <w:right w:val="single" w:sz="8" w:space="0" w:color="auto"/>
            </w:tcBorders>
            <w:shd w:val="clear" w:color="000000" w:fill="DDEBF7"/>
            <w:noWrap/>
            <w:vAlign w:val="center"/>
            <w:hideMark/>
          </w:tcPr>
          <w:p w14:paraId="6A14C4C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862,500 </w:t>
            </w:r>
          </w:p>
        </w:tc>
        <w:tc>
          <w:tcPr>
            <w:tcW w:w="907" w:type="dxa"/>
            <w:tcBorders>
              <w:top w:val="nil"/>
              <w:left w:val="nil"/>
              <w:bottom w:val="single" w:sz="8" w:space="0" w:color="auto"/>
              <w:right w:val="single" w:sz="8" w:space="0" w:color="auto"/>
            </w:tcBorders>
            <w:shd w:val="clear" w:color="000000" w:fill="DDEBF7"/>
            <w:noWrap/>
            <w:vAlign w:val="center"/>
            <w:hideMark/>
          </w:tcPr>
          <w:p w14:paraId="39CD30C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301,875 </w:t>
            </w:r>
          </w:p>
        </w:tc>
        <w:tc>
          <w:tcPr>
            <w:tcW w:w="867" w:type="dxa"/>
            <w:tcBorders>
              <w:top w:val="nil"/>
              <w:left w:val="nil"/>
              <w:bottom w:val="single" w:sz="8" w:space="0" w:color="auto"/>
              <w:right w:val="single" w:sz="8" w:space="0" w:color="auto"/>
            </w:tcBorders>
            <w:shd w:val="clear" w:color="000000" w:fill="DDEBF7"/>
            <w:noWrap/>
            <w:vAlign w:val="center"/>
            <w:hideMark/>
          </w:tcPr>
          <w:p w14:paraId="0FD5F8A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246,399 </w:t>
            </w:r>
          </w:p>
        </w:tc>
        <w:tc>
          <w:tcPr>
            <w:tcW w:w="970" w:type="dxa"/>
            <w:tcBorders>
              <w:top w:val="nil"/>
              <w:left w:val="nil"/>
              <w:bottom w:val="single" w:sz="8" w:space="0" w:color="auto"/>
              <w:right w:val="single" w:sz="8" w:space="0" w:color="auto"/>
            </w:tcBorders>
            <w:shd w:val="clear" w:color="000000" w:fill="DDEBF7"/>
            <w:noWrap/>
            <w:vAlign w:val="center"/>
            <w:hideMark/>
          </w:tcPr>
          <w:p w14:paraId="1EB0B96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2,963,274 </w:t>
            </w:r>
          </w:p>
        </w:tc>
        <w:tc>
          <w:tcPr>
            <w:tcW w:w="544" w:type="dxa"/>
            <w:tcBorders>
              <w:top w:val="nil"/>
              <w:left w:val="nil"/>
              <w:bottom w:val="single" w:sz="8" w:space="0" w:color="auto"/>
              <w:right w:val="single" w:sz="8" w:space="0" w:color="auto"/>
            </w:tcBorders>
            <w:shd w:val="clear" w:color="000000" w:fill="DDEBF7"/>
            <w:noWrap/>
            <w:vAlign w:val="center"/>
            <w:hideMark/>
          </w:tcPr>
          <w:p w14:paraId="7CC611CA"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5A55D0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EF802A9"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70A020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9197" w:type="dxa"/>
            <w:gridSpan w:val="7"/>
            <w:tcBorders>
              <w:top w:val="single" w:sz="8" w:space="0" w:color="auto"/>
              <w:left w:val="nil"/>
              <w:bottom w:val="single" w:sz="8" w:space="0" w:color="auto"/>
              <w:right w:val="single" w:sz="8" w:space="0" w:color="000000"/>
            </w:tcBorders>
            <w:shd w:val="clear" w:color="000000" w:fill="BDD7EE"/>
            <w:vAlign w:val="center"/>
            <w:hideMark/>
          </w:tcPr>
          <w:p w14:paraId="75FBD805"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Outcome 1.1</w:t>
            </w:r>
          </w:p>
        </w:tc>
        <w:tc>
          <w:tcPr>
            <w:tcW w:w="948" w:type="dxa"/>
            <w:tcBorders>
              <w:top w:val="nil"/>
              <w:left w:val="nil"/>
              <w:bottom w:val="single" w:sz="8" w:space="0" w:color="auto"/>
              <w:right w:val="single" w:sz="8" w:space="0" w:color="auto"/>
            </w:tcBorders>
            <w:shd w:val="clear" w:color="000000" w:fill="BDD7EE"/>
            <w:noWrap/>
            <w:vAlign w:val="center"/>
            <w:hideMark/>
          </w:tcPr>
          <w:p w14:paraId="599B3B1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12,420,000 </w:t>
            </w:r>
          </w:p>
        </w:tc>
        <w:tc>
          <w:tcPr>
            <w:tcW w:w="867" w:type="dxa"/>
            <w:tcBorders>
              <w:top w:val="nil"/>
              <w:left w:val="nil"/>
              <w:bottom w:val="single" w:sz="8" w:space="0" w:color="auto"/>
              <w:right w:val="single" w:sz="8" w:space="0" w:color="auto"/>
            </w:tcBorders>
            <w:shd w:val="clear" w:color="000000" w:fill="BDD7EE"/>
            <w:noWrap/>
            <w:vAlign w:val="center"/>
            <w:hideMark/>
          </w:tcPr>
          <w:p w14:paraId="3336C43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6,900,000 </w:t>
            </w:r>
          </w:p>
        </w:tc>
        <w:tc>
          <w:tcPr>
            <w:tcW w:w="907" w:type="dxa"/>
            <w:tcBorders>
              <w:top w:val="nil"/>
              <w:left w:val="nil"/>
              <w:bottom w:val="single" w:sz="8" w:space="0" w:color="auto"/>
              <w:right w:val="single" w:sz="8" w:space="0" w:color="auto"/>
            </w:tcBorders>
            <w:shd w:val="clear" w:color="000000" w:fill="BDD7EE"/>
            <w:noWrap/>
            <w:vAlign w:val="center"/>
            <w:hideMark/>
          </w:tcPr>
          <w:p w14:paraId="57112F5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2,415,000 </w:t>
            </w:r>
          </w:p>
        </w:tc>
        <w:tc>
          <w:tcPr>
            <w:tcW w:w="867" w:type="dxa"/>
            <w:tcBorders>
              <w:top w:val="nil"/>
              <w:left w:val="nil"/>
              <w:bottom w:val="single" w:sz="8" w:space="0" w:color="auto"/>
              <w:right w:val="single" w:sz="8" w:space="0" w:color="auto"/>
            </w:tcBorders>
            <w:shd w:val="clear" w:color="000000" w:fill="BDD7EE"/>
            <w:noWrap/>
            <w:vAlign w:val="center"/>
            <w:hideMark/>
          </w:tcPr>
          <w:p w14:paraId="4951140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1,969,743 </w:t>
            </w:r>
          </w:p>
        </w:tc>
        <w:tc>
          <w:tcPr>
            <w:tcW w:w="970" w:type="dxa"/>
            <w:tcBorders>
              <w:top w:val="nil"/>
              <w:left w:val="nil"/>
              <w:bottom w:val="single" w:sz="8" w:space="0" w:color="auto"/>
              <w:right w:val="single" w:sz="8" w:space="0" w:color="auto"/>
            </w:tcBorders>
            <w:shd w:val="clear" w:color="000000" w:fill="BDD7EE"/>
            <w:noWrap/>
            <w:vAlign w:val="center"/>
            <w:hideMark/>
          </w:tcPr>
          <w:p w14:paraId="46798BE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23,704,743 </w:t>
            </w:r>
          </w:p>
        </w:tc>
        <w:tc>
          <w:tcPr>
            <w:tcW w:w="544" w:type="dxa"/>
            <w:tcBorders>
              <w:top w:val="nil"/>
              <w:left w:val="nil"/>
              <w:bottom w:val="single" w:sz="8" w:space="0" w:color="auto"/>
              <w:right w:val="single" w:sz="8" w:space="0" w:color="auto"/>
            </w:tcBorders>
            <w:shd w:val="clear" w:color="000000" w:fill="BDD7EE"/>
            <w:noWrap/>
            <w:vAlign w:val="center"/>
            <w:hideMark/>
          </w:tcPr>
          <w:p w14:paraId="3FF934CC"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66B571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4E0C616" w14:textId="77777777" w:rsidTr="00495E66">
        <w:trPr>
          <w:trHeight w:val="300"/>
        </w:trPr>
        <w:tc>
          <w:tcPr>
            <w:tcW w:w="10348" w:type="dxa"/>
            <w:gridSpan w:val="8"/>
            <w:tcBorders>
              <w:top w:val="single" w:sz="8" w:space="0" w:color="auto"/>
              <w:left w:val="single" w:sz="8" w:space="0" w:color="auto"/>
              <w:bottom w:val="single" w:sz="8" w:space="0" w:color="auto"/>
              <w:right w:val="single" w:sz="8" w:space="0" w:color="000000"/>
            </w:tcBorders>
            <w:shd w:val="clear" w:color="000000" w:fill="B4C6E7"/>
            <w:vAlign w:val="center"/>
            <w:hideMark/>
          </w:tcPr>
          <w:p w14:paraId="3B8B0548"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Component 1</w:t>
            </w:r>
          </w:p>
        </w:tc>
        <w:tc>
          <w:tcPr>
            <w:tcW w:w="948" w:type="dxa"/>
            <w:tcBorders>
              <w:top w:val="nil"/>
              <w:left w:val="nil"/>
              <w:bottom w:val="single" w:sz="8" w:space="0" w:color="auto"/>
              <w:right w:val="single" w:sz="8" w:space="0" w:color="auto"/>
            </w:tcBorders>
            <w:shd w:val="clear" w:color="000000" w:fill="B4C6E7"/>
            <w:noWrap/>
            <w:vAlign w:val="center"/>
            <w:hideMark/>
          </w:tcPr>
          <w:p w14:paraId="5F56669C"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12,420,000 </w:t>
            </w:r>
          </w:p>
        </w:tc>
        <w:tc>
          <w:tcPr>
            <w:tcW w:w="867" w:type="dxa"/>
            <w:tcBorders>
              <w:top w:val="nil"/>
              <w:left w:val="nil"/>
              <w:bottom w:val="single" w:sz="8" w:space="0" w:color="auto"/>
              <w:right w:val="single" w:sz="8" w:space="0" w:color="auto"/>
            </w:tcBorders>
            <w:shd w:val="clear" w:color="000000" w:fill="B4C6E7"/>
            <w:noWrap/>
            <w:vAlign w:val="center"/>
            <w:hideMark/>
          </w:tcPr>
          <w:p w14:paraId="10AB4524"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6,900,000 </w:t>
            </w:r>
          </w:p>
        </w:tc>
        <w:tc>
          <w:tcPr>
            <w:tcW w:w="907" w:type="dxa"/>
            <w:tcBorders>
              <w:top w:val="nil"/>
              <w:left w:val="nil"/>
              <w:bottom w:val="single" w:sz="8" w:space="0" w:color="auto"/>
              <w:right w:val="single" w:sz="8" w:space="0" w:color="auto"/>
            </w:tcBorders>
            <w:shd w:val="clear" w:color="000000" w:fill="B4C6E7"/>
            <w:noWrap/>
            <w:vAlign w:val="center"/>
            <w:hideMark/>
          </w:tcPr>
          <w:p w14:paraId="15884116"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2,415,000 </w:t>
            </w:r>
          </w:p>
        </w:tc>
        <w:tc>
          <w:tcPr>
            <w:tcW w:w="867" w:type="dxa"/>
            <w:tcBorders>
              <w:top w:val="nil"/>
              <w:left w:val="nil"/>
              <w:bottom w:val="single" w:sz="8" w:space="0" w:color="auto"/>
              <w:right w:val="single" w:sz="8" w:space="0" w:color="auto"/>
            </w:tcBorders>
            <w:shd w:val="clear" w:color="000000" w:fill="B4C6E7"/>
            <w:noWrap/>
            <w:vAlign w:val="center"/>
            <w:hideMark/>
          </w:tcPr>
          <w:p w14:paraId="273595A7"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1,969,743 </w:t>
            </w:r>
          </w:p>
        </w:tc>
        <w:tc>
          <w:tcPr>
            <w:tcW w:w="970" w:type="dxa"/>
            <w:tcBorders>
              <w:top w:val="nil"/>
              <w:left w:val="nil"/>
              <w:bottom w:val="single" w:sz="8" w:space="0" w:color="auto"/>
              <w:right w:val="single" w:sz="8" w:space="0" w:color="auto"/>
            </w:tcBorders>
            <w:shd w:val="clear" w:color="000000" w:fill="B4C6E7"/>
            <w:noWrap/>
            <w:vAlign w:val="center"/>
            <w:hideMark/>
          </w:tcPr>
          <w:p w14:paraId="4DBAE509"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23,704,743 </w:t>
            </w:r>
          </w:p>
        </w:tc>
        <w:tc>
          <w:tcPr>
            <w:tcW w:w="544" w:type="dxa"/>
            <w:tcBorders>
              <w:top w:val="nil"/>
              <w:left w:val="nil"/>
              <w:bottom w:val="single" w:sz="8" w:space="0" w:color="auto"/>
              <w:right w:val="single" w:sz="8" w:space="0" w:color="auto"/>
            </w:tcBorders>
            <w:shd w:val="clear" w:color="000000" w:fill="B4C6E7"/>
            <w:noWrap/>
            <w:vAlign w:val="center"/>
            <w:hideMark/>
          </w:tcPr>
          <w:p w14:paraId="15F15B0C"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673E877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1BD68F9" w14:textId="77777777" w:rsidTr="00495E66">
        <w:trPr>
          <w:trHeight w:val="300"/>
        </w:trPr>
        <w:tc>
          <w:tcPr>
            <w:tcW w:w="1151" w:type="dxa"/>
            <w:vMerge w:val="restart"/>
            <w:tcBorders>
              <w:top w:val="nil"/>
              <w:left w:val="single" w:sz="8" w:space="0" w:color="auto"/>
              <w:bottom w:val="single" w:sz="8" w:space="0" w:color="000000"/>
              <w:right w:val="single" w:sz="8" w:space="0" w:color="auto"/>
            </w:tcBorders>
            <w:shd w:val="clear" w:color="auto" w:fill="auto"/>
            <w:vAlign w:val="center"/>
            <w:hideMark/>
          </w:tcPr>
          <w:p w14:paraId="1E1C279D" w14:textId="77777777" w:rsidR="002B0055" w:rsidRPr="00D6196B" w:rsidRDefault="002B0055" w:rsidP="00495E66">
            <w:pPr>
              <w:spacing w:after="0" w:line="240" w:lineRule="auto"/>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2. Complete 7th National Reports on Biodiversity</w:t>
            </w:r>
          </w:p>
        </w:tc>
        <w:tc>
          <w:tcPr>
            <w:tcW w:w="1155" w:type="dxa"/>
            <w:vMerge w:val="restart"/>
            <w:tcBorders>
              <w:top w:val="nil"/>
              <w:left w:val="single" w:sz="8" w:space="0" w:color="auto"/>
              <w:bottom w:val="nil"/>
              <w:right w:val="single" w:sz="8" w:space="0" w:color="auto"/>
            </w:tcBorders>
            <w:shd w:val="clear" w:color="auto" w:fill="auto"/>
            <w:vAlign w:val="center"/>
            <w:hideMark/>
          </w:tcPr>
          <w:p w14:paraId="392881E9" w14:textId="77777777" w:rsidR="002B0055" w:rsidRPr="00D6196B" w:rsidRDefault="002B0055" w:rsidP="00495E66">
            <w:pPr>
              <w:spacing w:after="0" w:line="240" w:lineRule="auto"/>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2.1 National Reports on Biodiversity are completed for each country</w:t>
            </w:r>
          </w:p>
        </w:tc>
        <w:tc>
          <w:tcPr>
            <w:tcW w:w="2358" w:type="dxa"/>
            <w:vMerge w:val="restart"/>
            <w:tcBorders>
              <w:top w:val="nil"/>
              <w:left w:val="single" w:sz="8" w:space="0" w:color="auto"/>
              <w:bottom w:val="nil"/>
              <w:right w:val="single" w:sz="8" w:space="0" w:color="auto"/>
            </w:tcBorders>
            <w:shd w:val="clear" w:color="auto" w:fill="auto"/>
            <w:vAlign w:val="center"/>
            <w:hideMark/>
          </w:tcPr>
          <w:p w14:paraId="620C933F"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2.1.1 Brief overview of the process of preparation of the report is completed.</w:t>
            </w:r>
          </w:p>
        </w:tc>
        <w:tc>
          <w:tcPr>
            <w:tcW w:w="1118" w:type="dxa"/>
            <w:vMerge w:val="restart"/>
            <w:tcBorders>
              <w:top w:val="nil"/>
              <w:left w:val="single" w:sz="8" w:space="0" w:color="auto"/>
              <w:bottom w:val="nil"/>
              <w:right w:val="single" w:sz="8" w:space="0" w:color="auto"/>
            </w:tcBorders>
            <w:shd w:val="clear" w:color="auto" w:fill="auto"/>
            <w:vAlign w:val="center"/>
            <w:hideMark/>
          </w:tcPr>
          <w:p w14:paraId="1779BC4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34394C0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1525BC8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63BD30D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6C06DC9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5E48F00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867" w:type="dxa"/>
            <w:tcBorders>
              <w:top w:val="nil"/>
              <w:left w:val="nil"/>
              <w:bottom w:val="single" w:sz="8" w:space="0" w:color="auto"/>
              <w:right w:val="single" w:sz="8" w:space="0" w:color="auto"/>
            </w:tcBorders>
            <w:shd w:val="clear" w:color="auto" w:fill="auto"/>
            <w:noWrap/>
            <w:vAlign w:val="center"/>
            <w:hideMark/>
          </w:tcPr>
          <w:p w14:paraId="2F2C594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907" w:type="dxa"/>
            <w:tcBorders>
              <w:top w:val="nil"/>
              <w:left w:val="nil"/>
              <w:bottom w:val="single" w:sz="8" w:space="0" w:color="auto"/>
              <w:right w:val="single" w:sz="8" w:space="0" w:color="auto"/>
            </w:tcBorders>
            <w:shd w:val="clear" w:color="auto" w:fill="auto"/>
            <w:noWrap/>
            <w:vAlign w:val="center"/>
            <w:hideMark/>
          </w:tcPr>
          <w:p w14:paraId="536945B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 </w:t>
            </w:r>
          </w:p>
        </w:tc>
        <w:tc>
          <w:tcPr>
            <w:tcW w:w="867" w:type="dxa"/>
            <w:tcBorders>
              <w:top w:val="nil"/>
              <w:left w:val="nil"/>
              <w:bottom w:val="single" w:sz="8" w:space="0" w:color="auto"/>
              <w:right w:val="single" w:sz="8" w:space="0" w:color="auto"/>
            </w:tcBorders>
            <w:shd w:val="clear" w:color="auto" w:fill="auto"/>
            <w:noWrap/>
            <w:vAlign w:val="center"/>
            <w:hideMark/>
          </w:tcPr>
          <w:p w14:paraId="08A375C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auto" w:fill="auto"/>
            <w:noWrap/>
            <w:vAlign w:val="center"/>
            <w:hideMark/>
          </w:tcPr>
          <w:p w14:paraId="01EA7BB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1,173,000 </w:t>
            </w:r>
          </w:p>
        </w:tc>
        <w:tc>
          <w:tcPr>
            <w:tcW w:w="544" w:type="dxa"/>
            <w:tcBorders>
              <w:top w:val="nil"/>
              <w:left w:val="nil"/>
              <w:bottom w:val="single" w:sz="8" w:space="0" w:color="auto"/>
              <w:right w:val="single" w:sz="8" w:space="0" w:color="auto"/>
            </w:tcBorders>
            <w:shd w:val="clear" w:color="auto" w:fill="auto"/>
            <w:noWrap/>
            <w:vAlign w:val="center"/>
            <w:hideMark/>
          </w:tcPr>
          <w:p w14:paraId="1B999B5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33</w:t>
            </w:r>
          </w:p>
        </w:tc>
        <w:tc>
          <w:tcPr>
            <w:tcW w:w="338" w:type="dxa"/>
            <w:vAlign w:val="center"/>
            <w:hideMark/>
          </w:tcPr>
          <w:p w14:paraId="6EE9FDE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4A3AB0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A70CFD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54E1DAC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7792A0F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4F36F98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B1088F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14623C8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17B9AD2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4933EF3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686D8A4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4D5E38C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07" w:type="dxa"/>
            <w:tcBorders>
              <w:top w:val="nil"/>
              <w:left w:val="nil"/>
              <w:bottom w:val="single" w:sz="8" w:space="0" w:color="auto"/>
              <w:right w:val="single" w:sz="8" w:space="0" w:color="auto"/>
            </w:tcBorders>
            <w:shd w:val="clear" w:color="auto" w:fill="auto"/>
            <w:noWrap/>
            <w:vAlign w:val="center"/>
            <w:hideMark/>
          </w:tcPr>
          <w:p w14:paraId="32B42D1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4532913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3FF8C35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 </w:t>
            </w:r>
          </w:p>
        </w:tc>
        <w:tc>
          <w:tcPr>
            <w:tcW w:w="544" w:type="dxa"/>
            <w:tcBorders>
              <w:top w:val="nil"/>
              <w:left w:val="nil"/>
              <w:bottom w:val="single" w:sz="8" w:space="0" w:color="auto"/>
              <w:right w:val="single" w:sz="8" w:space="0" w:color="auto"/>
            </w:tcBorders>
            <w:shd w:val="clear" w:color="auto" w:fill="auto"/>
            <w:noWrap/>
            <w:vAlign w:val="center"/>
            <w:hideMark/>
          </w:tcPr>
          <w:p w14:paraId="456BBA5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34</w:t>
            </w:r>
          </w:p>
        </w:tc>
        <w:tc>
          <w:tcPr>
            <w:tcW w:w="338" w:type="dxa"/>
            <w:vAlign w:val="center"/>
            <w:hideMark/>
          </w:tcPr>
          <w:p w14:paraId="50D7DF7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34D3DE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5E3D44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605360E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79B8CE0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41C52CD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4566B2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4259ADB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569B9D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440C4D9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27089E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10ADB5A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07" w:type="dxa"/>
            <w:tcBorders>
              <w:top w:val="nil"/>
              <w:left w:val="nil"/>
              <w:bottom w:val="single" w:sz="8" w:space="0" w:color="auto"/>
              <w:right w:val="single" w:sz="8" w:space="0" w:color="auto"/>
            </w:tcBorders>
            <w:shd w:val="clear" w:color="auto" w:fill="auto"/>
            <w:noWrap/>
            <w:vAlign w:val="center"/>
            <w:hideMark/>
          </w:tcPr>
          <w:p w14:paraId="731EC50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7E794C9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0E7C661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544" w:type="dxa"/>
            <w:tcBorders>
              <w:top w:val="nil"/>
              <w:left w:val="nil"/>
              <w:bottom w:val="single" w:sz="8" w:space="0" w:color="auto"/>
              <w:right w:val="single" w:sz="8" w:space="0" w:color="auto"/>
            </w:tcBorders>
            <w:shd w:val="clear" w:color="auto" w:fill="auto"/>
            <w:noWrap/>
            <w:vAlign w:val="center"/>
            <w:hideMark/>
          </w:tcPr>
          <w:p w14:paraId="5566735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35</w:t>
            </w:r>
          </w:p>
        </w:tc>
        <w:tc>
          <w:tcPr>
            <w:tcW w:w="338" w:type="dxa"/>
            <w:vAlign w:val="center"/>
            <w:hideMark/>
          </w:tcPr>
          <w:p w14:paraId="56631C9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155866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54C875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53F18FF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752DC642"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2.1.1</w:t>
            </w:r>
          </w:p>
        </w:tc>
        <w:tc>
          <w:tcPr>
            <w:tcW w:w="948" w:type="dxa"/>
            <w:tcBorders>
              <w:top w:val="nil"/>
              <w:left w:val="nil"/>
              <w:bottom w:val="single" w:sz="8" w:space="0" w:color="auto"/>
              <w:right w:val="single" w:sz="8" w:space="0" w:color="auto"/>
            </w:tcBorders>
            <w:shd w:val="clear" w:color="000000" w:fill="DDEBF7"/>
            <w:noWrap/>
            <w:vAlign w:val="center"/>
            <w:hideMark/>
          </w:tcPr>
          <w:p w14:paraId="781BBAA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867" w:type="dxa"/>
            <w:tcBorders>
              <w:top w:val="nil"/>
              <w:left w:val="nil"/>
              <w:bottom w:val="single" w:sz="8" w:space="0" w:color="auto"/>
              <w:right w:val="single" w:sz="8" w:space="0" w:color="auto"/>
            </w:tcBorders>
            <w:shd w:val="clear" w:color="000000" w:fill="DDEBF7"/>
            <w:noWrap/>
            <w:vAlign w:val="center"/>
            <w:hideMark/>
          </w:tcPr>
          <w:p w14:paraId="5AD4691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907" w:type="dxa"/>
            <w:tcBorders>
              <w:top w:val="nil"/>
              <w:left w:val="nil"/>
              <w:bottom w:val="single" w:sz="8" w:space="0" w:color="auto"/>
              <w:right w:val="single" w:sz="8" w:space="0" w:color="auto"/>
            </w:tcBorders>
            <w:shd w:val="clear" w:color="000000" w:fill="DDEBF7"/>
            <w:noWrap/>
            <w:vAlign w:val="center"/>
            <w:hideMark/>
          </w:tcPr>
          <w:p w14:paraId="21CF874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759,000 </w:t>
            </w:r>
          </w:p>
        </w:tc>
        <w:tc>
          <w:tcPr>
            <w:tcW w:w="867" w:type="dxa"/>
            <w:tcBorders>
              <w:top w:val="nil"/>
              <w:left w:val="nil"/>
              <w:bottom w:val="single" w:sz="8" w:space="0" w:color="auto"/>
              <w:right w:val="single" w:sz="8" w:space="0" w:color="auto"/>
            </w:tcBorders>
            <w:shd w:val="clear" w:color="000000" w:fill="DDEBF7"/>
            <w:noWrap/>
            <w:vAlign w:val="center"/>
            <w:hideMark/>
          </w:tcPr>
          <w:p w14:paraId="3185309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000000" w:fill="DDEBF7"/>
            <w:noWrap/>
            <w:vAlign w:val="center"/>
            <w:hideMark/>
          </w:tcPr>
          <w:p w14:paraId="5DA5F87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544" w:type="dxa"/>
            <w:tcBorders>
              <w:top w:val="nil"/>
              <w:left w:val="nil"/>
              <w:bottom w:val="single" w:sz="8" w:space="0" w:color="auto"/>
              <w:right w:val="single" w:sz="8" w:space="0" w:color="auto"/>
            </w:tcBorders>
            <w:shd w:val="clear" w:color="000000" w:fill="DDEBF7"/>
            <w:noWrap/>
            <w:vAlign w:val="center"/>
            <w:hideMark/>
          </w:tcPr>
          <w:p w14:paraId="433A688A"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32C9588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9757B5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91153E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28CD0AA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nil"/>
              <w:right w:val="single" w:sz="8" w:space="0" w:color="auto"/>
            </w:tcBorders>
            <w:shd w:val="clear" w:color="auto" w:fill="auto"/>
            <w:vAlign w:val="center"/>
            <w:hideMark/>
          </w:tcPr>
          <w:p w14:paraId="5D1E8FFE"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2.1.2 Status of the revised or updated national biodiversity strategy and action plan (NBSAP) in the light of the Kunming-Montreal Global Biodiversity Framework.</w:t>
            </w:r>
          </w:p>
        </w:tc>
        <w:tc>
          <w:tcPr>
            <w:tcW w:w="1118" w:type="dxa"/>
            <w:vMerge w:val="restart"/>
            <w:tcBorders>
              <w:top w:val="nil"/>
              <w:left w:val="single" w:sz="8" w:space="0" w:color="auto"/>
              <w:bottom w:val="nil"/>
              <w:right w:val="single" w:sz="8" w:space="0" w:color="auto"/>
            </w:tcBorders>
            <w:shd w:val="clear" w:color="auto" w:fill="auto"/>
            <w:vAlign w:val="center"/>
            <w:hideMark/>
          </w:tcPr>
          <w:p w14:paraId="7886EF9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BA3734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7889BCB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5719773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06FE945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6F8E1CB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867" w:type="dxa"/>
            <w:tcBorders>
              <w:top w:val="nil"/>
              <w:left w:val="nil"/>
              <w:bottom w:val="single" w:sz="8" w:space="0" w:color="auto"/>
              <w:right w:val="single" w:sz="8" w:space="0" w:color="auto"/>
            </w:tcBorders>
            <w:shd w:val="clear" w:color="auto" w:fill="auto"/>
            <w:noWrap/>
            <w:vAlign w:val="center"/>
            <w:hideMark/>
          </w:tcPr>
          <w:p w14:paraId="39F027B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907" w:type="dxa"/>
            <w:tcBorders>
              <w:top w:val="nil"/>
              <w:left w:val="nil"/>
              <w:bottom w:val="single" w:sz="8" w:space="0" w:color="auto"/>
              <w:right w:val="single" w:sz="8" w:space="0" w:color="auto"/>
            </w:tcBorders>
            <w:shd w:val="clear" w:color="auto" w:fill="auto"/>
            <w:noWrap/>
            <w:vAlign w:val="center"/>
            <w:hideMark/>
          </w:tcPr>
          <w:p w14:paraId="4D2F865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 </w:t>
            </w:r>
          </w:p>
        </w:tc>
        <w:tc>
          <w:tcPr>
            <w:tcW w:w="867" w:type="dxa"/>
            <w:tcBorders>
              <w:top w:val="nil"/>
              <w:left w:val="nil"/>
              <w:bottom w:val="single" w:sz="8" w:space="0" w:color="auto"/>
              <w:right w:val="single" w:sz="8" w:space="0" w:color="auto"/>
            </w:tcBorders>
            <w:shd w:val="clear" w:color="auto" w:fill="auto"/>
            <w:noWrap/>
            <w:vAlign w:val="center"/>
            <w:hideMark/>
          </w:tcPr>
          <w:p w14:paraId="3341BE0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auto" w:fill="auto"/>
            <w:noWrap/>
            <w:vAlign w:val="center"/>
            <w:hideMark/>
          </w:tcPr>
          <w:p w14:paraId="7C23E72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1,173,000 </w:t>
            </w:r>
          </w:p>
        </w:tc>
        <w:tc>
          <w:tcPr>
            <w:tcW w:w="544" w:type="dxa"/>
            <w:tcBorders>
              <w:top w:val="nil"/>
              <w:left w:val="nil"/>
              <w:bottom w:val="single" w:sz="8" w:space="0" w:color="auto"/>
              <w:right w:val="single" w:sz="8" w:space="0" w:color="auto"/>
            </w:tcBorders>
            <w:shd w:val="clear" w:color="auto" w:fill="auto"/>
            <w:noWrap/>
            <w:vAlign w:val="center"/>
            <w:hideMark/>
          </w:tcPr>
          <w:p w14:paraId="0867065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36</w:t>
            </w:r>
          </w:p>
        </w:tc>
        <w:tc>
          <w:tcPr>
            <w:tcW w:w="338" w:type="dxa"/>
            <w:vAlign w:val="center"/>
            <w:hideMark/>
          </w:tcPr>
          <w:p w14:paraId="736A8B7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376CD4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B08D50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6CE1380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172F06C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0224275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004D6D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14B1F6F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A5BD61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003210D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1BBC0C8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183A42E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07" w:type="dxa"/>
            <w:tcBorders>
              <w:top w:val="nil"/>
              <w:left w:val="nil"/>
              <w:bottom w:val="single" w:sz="8" w:space="0" w:color="auto"/>
              <w:right w:val="single" w:sz="8" w:space="0" w:color="auto"/>
            </w:tcBorders>
            <w:shd w:val="clear" w:color="auto" w:fill="auto"/>
            <w:noWrap/>
            <w:vAlign w:val="center"/>
            <w:hideMark/>
          </w:tcPr>
          <w:p w14:paraId="0E25A3A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55045B0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2324936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 </w:t>
            </w:r>
          </w:p>
        </w:tc>
        <w:tc>
          <w:tcPr>
            <w:tcW w:w="544" w:type="dxa"/>
            <w:tcBorders>
              <w:top w:val="nil"/>
              <w:left w:val="nil"/>
              <w:bottom w:val="single" w:sz="8" w:space="0" w:color="auto"/>
              <w:right w:val="single" w:sz="8" w:space="0" w:color="auto"/>
            </w:tcBorders>
            <w:shd w:val="clear" w:color="auto" w:fill="auto"/>
            <w:noWrap/>
            <w:vAlign w:val="center"/>
            <w:hideMark/>
          </w:tcPr>
          <w:p w14:paraId="4D36AB6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37</w:t>
            </w:r>
          </w:p>
        </w:tc>
        <w:tc>
          <w:tcPr>
            <w:tcW w:w="338" w:type="dxa"/>
            <w:vAlign w:val="center"/>
            <w:hideMark/>
          </w:tcPr>
          <w:p w14:paraId="455B87D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E945935"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FAEAB0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4AE53F1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57B2D4C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029A050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9BFA77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788997B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518D490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34366DD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272015E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14F578D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07" w:type="dxa"/>
            <w:tcBorders>
              <w:top w:val="nil"/>
              <w:left w:val="nil"/>
              <w:bottom w:val="single" w:sz="8" w:space="0" w:color="auto"/>
              <w:right w:val="single" w:sz="8" w:space="0" w:color="auto"/>
            </w:tcBorders>
            <w:shd w:val="clear" w:color="auto" w:fill="auto"/>
            <w:noWrap/>
            <w:vAlign w:val="center"/>
            <w:hideMark/>
          </w:tcPr>
          <w:p w14:paraId="2828B6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3CE87F0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3E5DEB5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544" w:type="dxa"/>
            <w:tcBorders>
              <w:top w:val="nil"/>
              <w:left w:val="nil"/>
              <w:bottom w:val="single" w:sz="8" w:space="0" w:color="auto"/>
              <w:right w:val="single" w:sz="8" w:space="0" w:color="auto"/>
            </w:tcBorders>
            <w:shd w:val="clear" w:color="auto" w:fill="auto"/>
            <w:noWrap/>
            <w:vAlign w:val="center"/>
            <w:hideMark/>
          </w:tcPr>
          <w:p w14:paraId="341A1A2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38</w:t>
            </w:r>
          </w:p>
        </w:tc>
        <w:tc>
          <w:tcPr>
            <w:tcW w:w="338" w:type="dxa"/>
            <w:vAlign w:val="center"/>
            <w:hideMark/>
          </w:tcPr>
          <w:p w14:paraId="686966A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024FD4D"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C2F0AB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03BBCF4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570A94E1"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2.1.2</w:t>
            </w:r>
          </w:p>
        </w:tc>
        <w:tc>
          <w:tcPr>
            <w:tcW w:w="948" w:type="dxa"/>
            <w:tcBorders>
              <w:top w:val="nil"/>
              <w:left w:val="nil"/>
              <w:bottom w:val="single" w:sz="8" w:space="0" w:color="auto"/>
              <w:right w:val="single" w:sz="8" w:space="0" w:color="auto"/>
            </w:tcBorders>
            <w:shd w:val="clear" w:color="000000" w:fill="DDEBF7"/>
            <w:noWrap/>
            <w:vAlign w:val="center"/>
            <w:hideMark/>
          </w:tcPr>
          <w:p w14:paraId="4BFE524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867" w:type="dxa"/>
            <w:tcBorders>
              <w:top w:val="nil"/>
              <w:left w:val="nil"/>
              <w:bottom w:val="single" w:sz="8" w:space="0" w:color="auto"/>
              <w:right w:val="single" w:sz="8" w:space="0" w:color="auto"/>
            </w:tcBorders>
            <w:shd w:val="clear" w:color="000000" w:fill="DDEBF7"/>
            <w:noWrap/>
            <w:vAlign w:val="center"/>
            <w:hideMark/>
          </w:tcPr>
          <w:p w14:paraId="76A7662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907" w:type="dxa"/>
            <w:tcBorders>
              <w:top w:val="nil"/>
              <w:left w:val="nil"/>
              <w:bottom w:val="single" w:sz="8" w:space="0" w:color="auto"/>
              <w:right w:val="single" w:sz="8" w:space="0" w:color="auto"/>
            </w:tcBorders>
            <w:shd w:val="clear" w:color="000000" w:fill="DDEBF7"/>
            <w:noWrap/>
            <w:vAlign w:val="center"/>
            <w:hideMark/>
          </w:tcPr>
          <w:p w14:paraId="0F05CEE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759,000 </w:t>
            </w:r>
          </w:p>
        </w:tc>
        <w:tc>
          <w:tcPr>
            <w:tcW w:w="867" w:type="dxa"/>
            <w:tcBorders>
              <w:top w:val="nil"/>
              <w:left w:val="nil"/>
              <w:bottom w:val="single" w:sz="8" w:space="0" w:color="auto"/>
              <w:right w:val="single" w:sz="8" w:space="0" w:color="auto"/>
            </w:tcBorders>
            <w:shd w:val="clear" w:color="000000" w:fill="DDEBF7"/>
            <w:noWrap/>
            <w:vAlign w:val="center"/>
            <w:hideMark/>
          </w:tcPr>
          <w:p w14:paraId="6CDEBEA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000000" w:fill="DDEBF7"/>
            <w:noWrap/>
            <w:vAlign w:val="center"/>
            <w:hideMark/>
          </w:tcPr>
          <w:p w14:paraId="3844942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544" w:type="dxa"/>
            <w:tcBorders>
              <w:top w:val="nil"/>
              <w:left w:val="nil"/>
              <w:bottom w:val="single" w:sz="8" w:space="0" w:color="auto"/>
              <w:right w:val="single" w:sz="8" w:space="0" w:color="auto"/>
            </w:tcBorders>
            <w:shd w:val="clear" w:color="000000" w:fill="DDEBF7"/>
            <w:noWrap/>
            <w:vAlign w:val="center"/>
            <w:hideMark/>
          </w:tcPr>
          <w:p w14:paraId="39F4C907"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7ED0ED1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F441BE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6163A6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6DCA790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nil"/>
              <w:right w:val="single" w:sz="8" w:space="0" w:color="auto"/>
            </w:tcBorders>
            <w:shd w:val="clear" w:color="auto" w:fill="auto"/>
            <w:vAlign w:val="center"/>
            <w:hideMark/>
          </w:tcPr>
          <w:p w14:paraId="0B92AB1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2.1.3 Assessment of progress towards national targets are </w:t>
            </w:r>
            <w:proofErr w:type="gramStart"/>
            <w:r w:rsidRPr="00D6196B">
              <w:rPr>
                <w:rFonts w:ascii="Calibri" w:eastAsia="Times New Roman" w:hAnsi="Calibri" w:cs="Calibri"/>
                <w:color w:val="000000"/>
                <w:sz w:val="16"/>
                <w:szCs w:val="16"/>
              </w:rPr>
              <w:t>completed;</w:t>
            </w:r>
            <w:proofErr w:type="gramEnd"/>
          </w:p>
        </w:tc>
        <w:tc>
          <w:tcPr>
            <w:tcW w:w="1118" w:type="dxa"/>
            <w:vMerge w:val="restart"/>
            <w:tcBorders>
              <w:top w:val="nil"/>
              <w:left w:val="single" w:sz="8" w:space="0" w:color="auto"/>
              <w:bottom w:val="nil"/>
              <w:right w:val="single" w:sz="8" w:space="0" w:color="auto"/>
            </w:tcBorders>
            <w:shd w:val="clear" w:color="auto" w:fill="auto"/>
            <w:vAlign w:val="center"/>
            <w:hideMark/>
          </w:tcPr>
          <w:p w14:paraId="14BA29D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4E49F9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11CBF07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57D532C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290956C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665203E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867" w:type="dxa"/>
            <w:tcBorders>
              <w:top w:val="nil"/>
              <w:left w:val="nil"/>
              <w:bottom w:val="single" w:sz="8" w:space="0" w:color="auto"/>
              <w:right w:val="single" w:sz="8" w:space="0" w:color="auto"/>
            </w:tcBorders>
            <w:shd w:val="clear" w:color="auto" w:fill="auto"/>
            <w:noWrap/>
            <w:vAlign w:val="center"/>
            <w:hideMark/>
          </w:tcPr>
          <w:p w14:paraId="736B997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907" w:type="dxa"/>
            <w:tcBorders>
              <w:top w:val="nil"/>
              <w:left w:val="nil"/>
              <w:bottom w:val="single" w:sz="8" w:space="0" w:color="auto"/>
              <w:right w:val="single" w:sz="8" w:space="0" w:color="auto"/>
            </w:tcBorders>
            <w:shd w:val="clear" w:color="auto" w:fill="auto"/>
            <w:noWrap/>
            <w:vAlign w:val="center"/>
            <w:hideMark/>
          </w:tcPr>
          <w:p w14:paraId="01EA619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 </w:t>
            </w:r>
          </w:p>
        </w:tc>
        <w:tc>
          <w:tcPr>
            <w:tcW w:w="867" w:type="dxa"/>
            <w:tcBorders>
              <w:top w:val="nil"/>
              <w:left w:val="nil"/>
              <w:bottom w:val="single" w:sz="8" w:space="0" w:color="auto"/>
              <w:right w:val="single" w:sz="8" w:space="0" w:color="auto"/>
            </w:tcBorders>
            <w:shd w:val="clear" w:color="auto" w:fill="auto"/>
            <w:noWrap/>
            <w:vAlign w:val="center"/>
            <w:hideMark/>
          </w:tcPr>
          <w:p w14:paraId="17AD9F2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auto" w:fill="auto"/>
            <w:noWrap/>
            <w:vAlign w:val="center"/>
            <w:hideMark/>
          </w:tcPr>
          <w:p w14:paraId="7ABFDD8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1,173,000 </w:t>
            </w:r>
          </w:p>
        </w:tc>
        <w:tc>
          <w:tcPr>
            <w:tcW w:w="544" w:type="dxa"/>
            <w:tcBorders>
              <w:top w:val="nil"/>
              <w:left w:val="nil"/>
              <w:bottom w:val="single" w:sz="8" w:space="0" w:color="auto"/>
              <w:right w:val="single" w:sz="8" w:space="0" w:color="auto"/>
            </w:tcBorders>
            <w:shd w:val="clear" w:color="auto" w:fill="auto"/>
            <w:noWrap/>
            <w:vAlign w:val="center"/>
            <w:hideMark/>
          </w:tcPr>
          <w:p w14:paraId="2DA2A1F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39</w:t>
            </w:r>
          </w:p>
        </w:tc>
        <w:tc>
          <w:tcPr>
            <w:tcW w:w="338" w:type="dxa"/>
            <w:vAlign w:val="center"/>
            <w:hideMark/>
          </w:tcPr>
          <w:p w14:paraId="532D633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C7ED23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2F0695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1C059CA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1E56693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740E1FB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CE3A20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23CC75D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5D2480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1F22C70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143958B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770C444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07" w:type="dxa"/>
            <w:tcBorders>
              <w:top w:val="nil"/>
              <w:left w:val="nil"/>
              <w:bottom w:val="single" w:sz="8" w:space="0" w:color="auto"/>
              <w:right w:val="single" w:sz="8" w:space="0" w:color="auto"/>
            </w:tcBorders>
            <w:shd w:val="clear" w:color="auto" w:fill="auto"/>
            <w:noWrap/>
            <w:vAlign w:val="center"/>
            <w:hideMark/>
          </w:tcPr>
          <w:p w14:paraId="2CA4710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3B90B83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39F6EE7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 </w:t>
            </w:r>
          </w:p>
        </w:tc>
        <w:tc>
          <w:tcPr>
            <w:tcW w:w="544" w:type="dxa"/>
            <w:tcBorders>
              <w:top w:val="nil"/>
              <w:left w:val="nil"/>
              <w:bottom w:val="single" w:sz="8" w:space="0" w:color="auto"/>
              <w:right w:val="single" w:sz="8" w:space="0" w:color="auto"/>
            </w:tcBorders>
            <w:shd w:val="clear" w:color="auto" w:fill="auto"/>
            <w:noWrap/>
            <w:vAlign w:val="center"/>
            <w:hideMark/>
          </w:tcPr>
          <w:p w14:paraId="5126393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40</w:t>
            </w:r>
          </w:p>
        </w:tc>
        <w:tc>
          <w:tcPr>
            <w:tcW w:w="338" w:type="dxa"/>
            <w:vAlign w:val="center"/>
            <w:hideMark/>
          </w:tcPr>
          <w:p w14:paraId="426D0C5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BF24BF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852C6A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7A9B72C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388FC13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7DF360E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CDA1BB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56654D1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74C161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0CF8784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332B02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14041AE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07" w:type="dxa"/>
            <w:tcBorders>
              <w:top w:val="nil"/>
              <w:left w:val="nil"/>
              <w:bottom w:val="single" w:sz="8" w:space="0" w:color="auto"/>
              <w:right w:val="single" w:sz="8" w:space="0" w:color="auto"/>
            </w:tcBorders>
            <w:shd w:val="clear" w:color="auto" w:fill="auto"/>
            <w:noWrap/>
            <w:vAlign w:val="center"/>
            <w:hideMark/>
          </w:tcPr>
          <w:p w14:paraId="7C886B4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1888637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435C18E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544" w:type="dxa"/>
            <w:tcBorders>
              <w:top w:val="nil"/>
              <w:left w:val="nil"/>
              <w:bottom w:val="single" w:sz="8" w:space="0" w:color="auto"/>
              <w:right w:val="single" w:sz="8" w:space="0" w:color="auto"/>
            </w:tcBorders>
            <w:shd w:val="clear" w:color="auto" w:fill="auto"/>
            <w:noWrap/>
            <w:vAlign w:val="center"/>
            <w:hideMark/>
          </w:tcPr>
          <w:p w14:paraId="3F3445D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41</w:t>
            </w:r>
          </w:p>
        </w:tc>
        <w:tc>
          <w:tcPr>
            <w:tcW w:w="338" w:type="dxa"/>
            <w:vAlign w:val="center"/>
            <w:hideMark/>
          </w:tcPr>
          <w:p w14:paraId="5368F0FF"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55B500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958263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65BE880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59749CE0"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2.1.3</w:t>
            </w:r>
          </w:p>
        </w:tc>
        <w:tc>
          <w:tcPr>
            <w:tcW w:w="948" w:type="dxa"/>
            <w:tcBorders>
              <w:top w:val="nil"/>
              <w:left w:val="nil"/>
              <w:bottom w:val="single" w:sz="8" w:space="0" w:color="auto"/>
              <w:right w:val="single" w:sz="8" w:space="0" w:color="auto"/>
            </w:tcBorders>
            <w:shd w:val="clear" w:color="000000" w:fill="DDEBF7"/>
            <w:noWrap/>
            <w:vAlign w:val="center"/>
            <w:hideMark/>
          </w:tcPr>
          <w:p w14:paraId="69B329A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867" w:type="dxa"/>
            <w:tcBorders>
              <w:top w:val="nil"/>
              <w:left w:val="nil"/>
              <w:bottom w:val="single" w:sz="8" w:space="0" w:color="auto"/>
              <w:right w:val="single" w:sz="8" w:space="0" w:color="auto"/>
            </w:tcBorders>
            <w:shd w:val="clear" w:color="000000" w:fill="DDEBF7"/>
            <w:noWrap/>
            <w:vAlign w:val="center"/>
            <w:hideMark/>
          </w:tcPr>
          <w:p w14:paraId="19518AD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907" w:type="dxa"/>
            <w:tcBorders>
              <w:top w:val="nil"/>
              <w:left w:val="nil"/>
              <w:bottom w:val="single" w:sz="8" w:space="0" w:color="auto"/>
              <w:right w:val="single" w:sz="8" w:space="0" w:color="auto"/>
            </w:tcBorders>
            <w:shd w:val="clear" w:color="000000" w:fill="DDEBF7"/>
            <w:noWrap/>
            <w:vAlign w:val="center"/>
            <w:hideMark/>
          </w:tcPr>
          <w:p w14:paraId="6848232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759,000 </w:t>
            </w:r>
          </w:p>
        </w:tc>
        <w:tc>
          <w:tcPr>
            <w:tcW w:w="867" w:type="dxa"/>
            <w:tcBorders>
              <w:top w:val="nil"/>
              <w:left w:val="nil"/>
              <w:bottom w:val="single" w:sz="8" w:space="0" w:color="auto"/>
              <w:right w:val="single" w:sz="8" w:space="0" w:color="auto"/>
            </w:tcBorders>
            <w:shd w:val="clear" w:color="000000" w:fill="DDEBF7"/>
            <w:noWrap/>
            <w:vAlign w:val="center"/>
            <w:hideMark/>
          </w:tcPr>
          <w:p w14:paraId="3279B98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000000" w:fill="DDEBF7"/>
            <w:noWrap/>
            <w:vAlign w:val="center"/>
            <w:hideMark/>
          </w:tcPr>
          <w:p w14:paraId="02D0586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544" w:type="dxa"/>
            <w:tcBorders>
              <w:top w:val="nil"/>
              <w:left w:val="nil"/>
              <w:bottom w:val="single" w:sz="8" w:space="0" w:color="auto"/>
              <w:right w:val="single" w:sz="8" w:space="0" w:color="auto"/>
            </w:tcBorders>
            <w:shd w:val="clear" w:color="000000" w:fill="DDEBF7"/>
            <w:noWrap/>
            <w:vAlign w:val="center"/>
            <w:hideMark/>
          </w:tcPr>
          <w:p w14:paraId="0DDB21E9"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2AB0A29E"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3F55A6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B19109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7B9DCBE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nil"/>
              <w:right w:val="single" w:sz="8" w:space="0" w:color="auto"/>
            </w:tcBorders>
            <w:shd w:val="clear" w:color="auto" w:fill="auto"/>
            <w:vAlign w:val="center"/>
            <w:hideMark/>
          </w:tcPr>
          <w:p w14:paraId="6FA4BB2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2.1.4. Assessment of progress related to the goals and targets of the Kunming-Montreal Global Biodiversity Framework is completed;</w:t>
            </w:r>
          </w:p>
        </w:tc>
        <w:tc>
          <w:tcPr>
            <w:tcW w:w="1118" w:type="dxa"/>
            <w:vMerge w:val="restart"/>
            <w:tcBorders>
              <w:top w:val="nil"/>
              <w:left w:val="single" w:sz="8" w:space="0" w:color="auto"/>
              <w:bottom w:val="nil"/>
              <w:right w:val="single" w:sz="8" w:space="0" w:color="auto"/>
            </w:tcBorders>
            <w:shd w:val="clear" w:color="auto" w:fill="auto"/>
            <w:vAlign w:val="center"/>
            <w:hideMark/>
          </w:tcPr>
          <w:p w14:paraId="1DACBDC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06F969D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295D275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75BAA86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14DAED3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2DCBAF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867" w:type="dxa"/>
            <w:tcBorders>
              <w:top w:val="nil"/>
              <w:left w:val="nil"/>
              <w:bottom w:val="single" w:sz="8" w:space="0" w:color="auto"/>
              <w:right w:val="single" w:sz="8" w:space="0" w:color="auto"/>
            </w:tcBorders>
            <w:shd w:val="clear" w:color="auto" w:fill="auto"/>
            <w:noWrap/>
            <w:vAlign w:val="center"/>
            <w:hideMark/>
          </w:tcPr>
          <w:p w14:paraId="7A10DFA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907" w:type="dxa"/>
            <w:tcBorders>
              <w:top w:val="nil"/>
              <w:left w:val="nil"/>
              <w:bottom w:val="single" w:sz="8" w:space="0" w:color="auto"/>
              <w:right w:val="single" w:sz="8" w:space="0" w:color="auto"/>
            </w:tcBorders>
            <w:shd w:val="clear" w:color="auto" w:fill="auto"/>
            <w:noWrap/>
            <w:vAlign w:val="center"/>
            <w:hideMark/>
          </w:tcPr>
          <w:p w14:paraId="7461233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 </w:t>
            </w:r>
          </w:p>
        </w:tc>
        <w:tc>
          <w:tcPr>
            <w:tcW w:w="867" w:type="dxa"/>
            <w:tcBorders>
              <w:top w:val="nil"/>
              <w:left w:val="nil"/>
              <w:bottom w:val="single" w:sz="8" w:space="0" w:color="auto"/>
              <w:right w:val="single" w:sz="8" w:space="0" w:color="auto"/>
            </w:tcBorders>
            <w:shd w:val="clear" w:color="auto" w:fill="auto"/>
            <w:noWrap/>
            <w:vAlign w:val="center"/>
            <w:hideMark/>
          </w:tcPr>
          <w:p w14:paraId="4D90160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auto" w:fill="auto"/>
            <w:noWrap/>
            <w:vAlign w:val="center"/>
            <w:hideMark/>
          </w:tcPr>
          <w:p w14:paraId="2BAA9EF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1,173,000 </w:t>
            </w:r>
          </w:p>
        </w:tc>
        <w:tc>
          <w:tcPr>
            <w:tcW w:w="544" w:type="dxa"/>
            <w:tcBorders>
              <w:top w:val="nil"/>
              <w:left w:val="nil"/>
              <w:bottom w:val="single" w:sz="8" w:space="0" w:color="auto"/>
              <w:right w:val="single" w:sz="8" w:space="0" w:color="auto"/>
            </w:tcBorders>
            <w:shd w:val="clear" w:color="auto" w:fill="auto"/>
            <w:noWrap/>
            <w:vAlign w:val="center"/>
            <w:hideMark/>
          </w:tcPr>
          <w:p w14:paraId="4BA0D34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42</w:t>
            </w:r>
          </w:p>
        </w:tc>
        <w:tc>
          <w:tcPr>
            <w:tcW w:w="338" w:type="dxa"/>
            <w:vAlign w:val="center"/>
            <w:hideMark/>
          </w:tcPr>
          <w:p w14:paraId="73D52B9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8ADFE1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699FDA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5CA4E08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3C45CA3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5C6ABA6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57CE96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2412661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0E436A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7E10C55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6470327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3F4CC33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07" w:type="dxa"/>
            <w:tcBorders>
              <w:top w:val="nil"/>
              <w:left w:val="nil"/>
              <w:bottom w:val="single" w:sz="8" w:space="0" w:color="auto"/>
              <w:right w:val="single" w:sz="8" w:space="0" w:color="auto"/>
            </w:tcBorders>
            <w:shd w:val="clear" w:color="auto" w:fill="auto"/>
            <w:noWrap/>
            <w:vAlign w:val="center"/>
            <w:hideMark/>
          </w:tcPr>
          <w:p w14:paraId="7EE8FEF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4B8A7DE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1B0E0DD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 </w:t>
            </w:r>
          </w:p>
        </w:tc>
        <w:tc>
          <w:tcPr>
            <w:tcW w:w="544" w:type="dxa"/>
            <w:tcBorders>
              <w:top w:val="nil"/>
              <w:left w:val="nil"/>
              <w:bottom w:val="single" w:sz="8" w:space="0" w:color="auto"/>
              <w:right w:val="single" w:sz="8" w:space="0" w:color="auto"/>
            </w:tcBorders>
            <w:shd w:val="clear" w:color="auto" w:fill="auto"/>
            <w:noWrap/>
            <w:vAlign w:val="center"/>
            <w:hideMark/>
          </w:tcPr>
          <w:p w14:paraId="0534FC8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43</w:t>
            </w:r>
          </w:p>
        </w:tc>
        <w:tc>
          <w:tcPr>
            <w:tcW w:w="338" w:type="dxa"/>
            <w:vAlign w:val="center"/>
            <w:hideMark/>
          </w:tcPr>
          <w:p w14:paraId="5CC83BE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6C4955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5FA23B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38389EB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6F2C87C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1A62905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2488E4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4486515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6FEB6ED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3609029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12B4CFF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3D9C102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07" w:type="dxa"/>
            <w:tcBorders>
              <w:top w:val="nil"/>
              <w:left w:val="nil"/>
              <w:bottom w:val="single" w:sz="8" w:space="0" w:color="auto"/>
              <w:right w:val="single" w:sz="8" w:space="0" w:color="auto"/>
            </w:tcBorders>
            <w:shd w:val="clear" w:color="auto" w:fill="auto"/>
            <w:noWrap/>
            <w:vAlign w:val="center"/>
            <w:hideMark/>
          </w:tcPr>
          <w:p w14:paraId="2724699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3AF3428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214D421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544" w:type="dxa"/>
            <w:tcBorders>
              <w:top w:val="nil"/>
              <w:left w:val="nil"/>
              <w:bottom w:val="single" w:sz="8" w:space="0" w:color="auto"/>
              <w:right w:val="single" w:sz="8" w:space="0" w:color="auto"/>
            </w:tcBorders>
            <w:shd w:val="clear" w:color="auto" w:fill="auto"/>
            <w:noWrap/>
            <w:vAlign w:val="center"/>
            <w:hideMark/>
          </w:tcPr>
          <w:p w14:paraId="2BED338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44</w:t>
            </w:r>
          </w:p>
        </w:tc>
        <w:tc>
          <w:tcPr>
            <w:tcW w:w="338" w:type="dxa"/>
            <w:vAlign w:val="center"/>
            <w:hideMark/>
          </w:tcPr>
          <w:p w14:paraId="45DEFE0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70EA90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EA2A81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111740A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44179597"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2.1.4</w:t>
            </w:r>
          </w:p>
        </w:tc>
        <w:tc>
          <w:tcPr>
            <w:tcW w:w="948" w:type="dxa"/>
            <w:tcBorders>
              <w:top w:val="nil"/>
              <w:left w:val="nil"/>
              <w:bottom w:val="single" w:sz="8" w:space="0" w:color="auto"/>
              <w:right w:val="single" w:sz="8" w:space="0" w:color="auto"/>
            </w:tcBorders>
            <w:shd w:val="clear" w:color="000000" w:fill="DDEBF7"/>
            <w:noWrap/>
            <w:vAlign w:val="center"/>
            <w:hideMark/>
          </w:tcPr>
          <w:p w14:paraId="57D29CA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867" w:type="dxa"/>
            <w:tcBorders>
              <w:top w:val="nil"/>
              <w:left w:val="nil"/>
              <w:bottom w:val="single" w:sz="8" w:space="0" w:color="auto"/>
              <w:right w:val="single" w:sz="8" w:space="0" w:color="auto"/>
            </w:tcBorders>
            <w:shd w:val="clear" w:color="000000" w:fill="DDEBF7"/>
            <w:noWrap/>
            <w:vAlign w:val="center"/>
            <w:hideMark/>
          </w:tcPr>
          <w:p w14:paraId="45D12BA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907" w:type="dxa"/>
            <w:tcBorders>
              <w:top w:val="nil"/>
              <w:left w:val="nil"/>
              <w:bottom w:val="single" w:sz="8" w:space="0" w:color="auto"/>
              <w:right w:val="single" w:sz="8" w:space="0" w:color="auto"/>
            </w:tcBorders>
            <w:shd w:val="clear" w:color="000000" w:fill="DDEBF7"/>
            <w:noWrap/>
            <w:vAlign w:val="center"/>
            <w:hideMark/>
          </w:tcPr>
          <w:p w14:paraId="0484963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759,000 </w:t>
            </w:r>
          </w:p>
        </w:tc>
        <w:tc>
          <w:tcPr>
            <w:tcW w:w="867" w:type="dxa"/>
            <w:tcBorders>
              <w:top w:val="nil"/>
              <w:left w:val="nil"/>
              <w:bottom w:val="single" w:sz="8" w:space="0" w:color="auto"/>
              <w:right w:val="single" w:sz="8" w:space="0" w:color="auto"/>
            </w:tcBorders>
            <w:shd w:val="clear" w:color="000000" w:fill="DDEBF7"/>
            <w:noWrap/>
            <w:vAlign w:val="center"/>
            <w:hideMark/>
          </w:tcPr>
          <w:p w14:paraId="6D8368B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000000" w:fill="DDEBF7"/>
            <w:noWrap/>
            <w:vAlign w:val="center"/>
            <w:hideMark/>
          </w:tcPr>
          <w:p w14:paraId="6554F8D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544" w:type="dxa"/>
            <w:tcBorders>
              <w:top w:val="nil"/>
              <w:left w:val="nil"/>
              <w:bottom w:val="single" w:sz="8" w:space="0" w:color="auto"/>
              <w:right w:val="single" w:sz="8" w:space="0" w:color="auto"/>
            </w:tcBorders>
            <w:shd w:val="clear" w:color="000000" w:fill="DDEBF7"/>
            <w:noWrap/>
            <w:vAlign w:val="center"/>
            <w:hideMark/>
          </w:tcPr>
          <w:p w14:paraId="07DA3695"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96C9EA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03628E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8768AB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06B56CC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nil"/>
              <w:right w:val="single" w:sz="8" w:space="0" w:color="auto"/>
            </w:tcBorders>
            <w:shd w:val="clear" w:color="auto" w:fill="auto"/>
            <w:vAlign w:val="center"/>
            <w:hideMark/>
          </w:tcPr>
          <w:p w14:paraId="791AA1E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2.1.5 Conclusions on the implementation of the Convention and the Kunming-Montreal Global Biodiversity Framework are completed.</w:t>
            </w:r>
          </w:p>
        </w:tc>
        <w:tc>
          <w:tcPr>
            <w:tcW w:w="1118" w:type="dxa"/>
            <w:vMerge w:val="restart"/>
            <w:tcBorders>
              <w:top w:val="nil"/>
              <w:left w:val="single" w:sz="8" w:space="0" w:color="auto"/>
              <w:bottom w:val="nil"/>
              <w:right w:val="single" w:sz="8" w:space="0" w:color="auto"/>
            </w:tcBorders>
            <w:shd w:val="clear" w:color="auto" w:fill="auto"/>
            <w:vAlign w:val="center"/>
            <w:hideMark/>
          </w:tcPr>
          <w:p w14:paraId="0DC2CB3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 (insert country name CO)</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04FA561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12C5A62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4383A19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71300</w:t>
            </w:r>
          </w:p>
        </w:tc>
        <w:tc>
          <w:tcPr>
            <w:tcW w:w="1725" w:type="dxa"/>
            <w:tcBorders>
              <w:top w:val="nil"/>
              <w:left w:val="nil"/>
              <w:bottom w:val="single" w:sz="8" w:space="0" w:color="auto"/>
              <w:right w:val="single" w:sz="8" w:space="0" w:color="auto"/>
            </w:tcBorders>
            <w:shd w:val="clear" w:color="auto" w:fill="auto"/>
            <w:vAlign w:val="center"/>
            <w:hideMark/>
          </w:tcPr>
          <w:p w14:paraId="2BDB415A"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Local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1566DA3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867" w:type="dxa"/>
            <w:tcBorders>
              <w:top w:val="nil"/>
              <w:left w:val="nil"/>
              <w:bottom w:val="single" w:sz="8" w:space="0" w:color="auto"/>
              <w:right w:val="single" w:sz="8" w:space="0" w:color="auto"/>
            </w:tcBorders>
            <w:shd w:val="clear" w:color="auto" w:fill="auto"/>
            <w:noWrap/>
            <w:vAlign w:val="center"/>
            <w:hideMark/>
          </w:tcPr>
          <w:p w14:paraId="25CE0C2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207,000 </w:t>
            </w:r>
          </w:p>
        </w:tc>
        <w:tc>
          <w:tcPr>
            <w:tcW w:w="907" w:type="dxa"/>
            <w:tcBorders>
              <w:top w:val="nil"/>
              <w:left w:val="nil"/>
              <w:bottom w:val="single" w:sz="8" w:space="0" w:color="auto"/>
              <w:right w:val="single" w:sz="8" w:space="0" w:color="auto"/>
            </w:tcBorders>
            <w:shd w:val="clear" w:color="auto" w:fill="auto"/>
            <w:noWrap/>
            <w:vAlign w:val="center"/>
            <w:hideMark/>
          </w:tcPr>
          <w:p w14:paraId="6CB5196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 </w:t>
            </w:r>
          </w:p>
        </w:tc>
        <w:tc>
          <w:tcPr>
            <w:tcW w:w="867" w:type="dxa"/>
            <w:tcBorders>
              <w:top w:val="nil"/>
              <w:left w:val="nil"/>
              <w:bottom w:val="single" w:sz="8" w:space="0" w:color="auto"/>
              <w:right w:val="single" w:sz="8" w:space="0" w:color="auto"/>
            </w:tcBorders>
            <w:shd w:val="clear" w:color="auto" w:fill="auto"/>
            <w:noWrap/>
            <w:vAlign w:val="center"/>
            <w:hideMark/>
          </w:tcPr>
          <w:p w14:paraId="7A9C20B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auto" w:fill="auto"/>
            <w:noWrap/>
            <w:vAlign w:val="center"/>
            <w:hideMark/>
          </w:tcPr>
          <w:p w14:paraId="52A0E5F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1,173,000 </w:t>
            </w:r>
          </w:p>
        </w:tc>
        <w:tc>
          <w:tcPr>
            <w:tcW w:w="544" w:type="dxa"/>
            <w:tcBorders>
              <w:top w:val="nil"/>
              <w:left w:val="nil"/>
              <w:bottom w:val="single" w:sz="8" w:space="0" w:color="auto"/>
              <w:right w:val="single" w:sz="8" w:space="0" w:color="auto"/>
            </w:tcBorders>
            <w:shd w:val="clear" w:color="auto" w:fill="auto"/>
            <w:noWrap/>
            <w:vAlign w:val="center"/>
            <w:hideMark/>
          </w:tcPr>
          <w:p w14:paraId="01A3704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45</w:t>
            </w:r>
          </w:p>
        </w:tc>
        <w:tc>
          <w:tcPr>
            <w:tcW w:w="338" w:type="dxa"/>
            <w:vAlign w:val="center"/>
            <w:hideMark/>
          </w:tcPr>
          <w:p w14:paraId="7617201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F7E936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8CD287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2196871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26C9751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199DD73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756F78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3E62007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50B948B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6F28ADF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Individuals</w:t>
            </w:r>
          </w:p>
        </w:tc>
        <w:tc>
          <w:tcPr>
            <w:tcW w:w="948" w:type="dxa"/>
            <w:tcBorders>
              <w:top w:val="nil"/>
              <w:left w:val="nil"/>
              <w:bottom w:val="single" w:sz="8" w:space="0" w:color="auto"/>
              <w:right w:val="single" w:sz="8" w:space="0" w:color="auto"/>
            </w:tcBorders>
            <w:shd w:val="clear" w:color="auto" w:fill="auto"/>
            <w:noWrap/>
            <w:vAlign w:val="center"/>
            <w:hideMark/>
          </w:tcPr>
          <w:p w14:paraId="06A6A9C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42CB46D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07" w:type="dxa"/>
            <w:tcBorders>
              <w:top w:val="nil"/>
              <w:left w:val="nil"/>
              <w:bottom w:val="single" w:sz="8" w:space="0" w:color="auto"/>
              <w:right w:val="single" w:sz="8" w:space="0" w:color="auto"/>
            </w:tcBorders>
            <w:shd w:val="clear" w:color="auto" w:fill="auto"/>
            <w:noWrap/>
            <w:vAlign w:val="center"/>
            <w:hideMark/>
          </w:tcPr>
          <w:p w14:paraId="0B68F43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546D49C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7FB43DC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 </w:t>
            </w:r>
          </w:p>
        </w:tc>
        <w:tc>
          <w:tcPr>
            <w:tcW w:w="544" w:type="dxa"/>
            <w:tcBorders>
              <w:top w:val="nil"/>
              <w:left w:val="nil"/>
              <w:bottom w:val="single" w:sz="8" w:space="0" w:color="auto"/>
              <w:right w:val="single" w:sz="8" w:space="0" w:color="auto"/>
            </w:tcBorders>
            <w:shd w:val="clear" w:color="auto" w:fill="auto"/>
            <w:noWrap/>
            <w:vAlign w:val="center"/>
            <w:hideMark/>
          </w:tcPr>
          <w:p w14:paraId="40B3812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46</w:t>
            </w:r>
          </w:p>
        </w:tc>
        <w:tc>
          <w:tcPr>
            <w:tcW w:w="338" w:type="dxa"/>
            <w:vAlign w:val="center"/>
            <w:hideMark/>
          </w:tcPr>
          <w:p w14:paraId="416F222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B74553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5E9B0B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412CE4D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7255260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47A11E1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B0CCEF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056BEB4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182E336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3F76AEC4"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471B5F7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867" w:type="dxa"/>
            <w:tcBorders>
              <w:top w:val="nil"/>
              <w:left w:val="nil"/>
              <w:bottom w:val="single" w:sz="8" w:space="0" w:color="auto"/>
              <w:right w:val="single" w:sz="8" w:space="0" w:color="auto"/>
            </w:tcBorders>
            <w:shd w:val="clear" w:color="auto" w:fill="auto"/>
            <w:noWrap/>
            <w:vAlign w:val="center"/>
            <w:hideMark/>
          </w:tcPr>
          <w:p w14:paraId="0029E59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07" w:type="dxa"/>
            <w:tcBorders>
              <w:top w:val="nil"/>
              <w:left w:val="nil"/>
              <w:bottom w:val="single" w:sz="8" w:space="0" w:color="auto"/>
              <w:right w:val="single" w:sz="8" w:space="0" w:color="auto"/>
            </w:tcBorders>
            <w:shd w:val="clear" w:color="auto" w:fill="auto"/>
            <w:noWrap/>
            <w:vAlign w:val="center"/>
            <w:hideMark/>
          </w:tcPr>
          <w:p w14:paraId="6258D24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0486D4A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4398755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544" w:type="dxa"/>
            <w:tcBorders>
              <w:top w:val="nil"/>
              <w:left w:val="nil"/>
              <w:bottom w:val="single" w:sz="8" w:space="0" w:color="auto"/>
              <w:right w:val="single" w:sz="8" w:space="0" w:color="auto"/>
            </w:tcBorders>
            <w:shd w:val="clear" w:color="auto" w:fill="auto"/>
            <w:noWrap/>
            <w:vAlign w:val="center"/>
            <w:hideMark/>
          </w:tcPr>
          <w:p w14:paraId="4AD960D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47</w:t>
            </w:r>
          </w:p>
        </w:tc>
        <w:tc>
          <w:tcPr>
            <w:tcW w:w="338" w:type="dxa"/>
            <w:vAlign w:val="center"/>
            <w:hideMark/>
          </w:tcPr>
          <w:p w14:paraId="10641B3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E4A82C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8F6B33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5B47204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DDEBF7"/>
            <w:vAlign w:val="center"/>
            <w:hideMark/>
          </w:tcPr>
          <w:p w14:paraId="52ADF399"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2.1.5</w:t>
            </w:r>
          </w:p>
        </w:tc>
        <w:tc>
          <w:tcPr>
            <w:tcW w:w="948" w:type="dxa"/>
            <w:tcBorders>
              <w:top w:val="nil"/>
              <w:left w:val="nil"/>
              <w:bottom w:val="single" w:sz="8" w:space="0" w:color="auto"/>
              <w:right w:val="single" w:sz="8" w:space="0" w:color="auto"/>
            </w:tcBorders>
            <w:shd w:val="clear" w:color="000000" w:fill="DDEBF7"/>
            <w:noWrap/>
            <w:vAlign w:val="center"/>
            <w:hideMark/>
          </w:tcPr>
          <w:p w14:paraId="76670A1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867" w:type="dxa"/>
            <w:tcBorders>
              <w:top w:val="nil"/>
              <w:left w:val="nil"/>
              <w:bottom w:val="single" w:sz="8" w:space="0" w:color="auto"/>
              <w:right w:val="single" w:sz="8" w:space="0" w:color="auto"/>
            </w:tcBorders>
            <w:shd w:val="clear" w:color="000000" w:fill="DDEBF7"/>
            <w:noWrap/>
            <w:vAlign w:val="center"/>
            <w:hideMark/>
          </w:tcPr>
          <w:p w14:paraId="69FA5E6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276,000 </w:t>
            </w:r>
          </w:p>
        </w:tc>
        <w:tc>
          <w:tcPr>
            <w:tcW w:w="907" w:type="dxa"/>
            <w:tcBorders>
              <w:top w:val="nil"/>
              <w:left w:val="nil"/>
              <w:bottom w:val="single" w:sz="8" w:space="0" w:color="auto"/>
              <w:right w:val="single" w:sz="8" w:space="0" w:color="auto"/>
            </w:tcBorders>
            <w:shd w:val="clear" w:color="000000" w:fill="DDEBF7"/>
            <w:noWrap/>
            <w:vAlign w:val="center"/>
            <w:hideMark/>
          </w:tcPr>
          <w:p w14:paraId="45049E0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759,000 </w:t>
            </w:r>
          </w:p>
        </w:tc>
        <w:tc>
          <w:tcPr>
            <w:tcW w:w="867" w:type="dxa"/>
            <w:tcBorders>
              <w:top w:val="nil"/>
              <w:left w:val="nil"/>
              <w:bottom w:val="single" w:sz="8" w:space="0" w:color="auto"/>
              <w:right w:val="single" w:sz="8" w:space="0" w:color="auto"/>
            </w:tcBorders>
            <w:shd w:val="clear" w:color="000000" w:fill="DDEBF7"/>
            <w:noWrap/>
            <w:vAlign w:val="center"/>
            <w:hideMark/>
          </w:tcPr>
          <w:p w14:paraId="5D2EB7F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 </w:t>
            </w:r>
          </w:p>
        </w:tc>
        <w:tc>
          <w:tcPr>
            <w:tcW w:w="970" w:type="dxa"/>
            <w:tcBorders>
              <w:top w:val="nil"/>
              <w:left w:val="nil"/>
              <w:bottom w:val="single" w:sz="8" w:space="0" w:color="auto"/>
              <w:right w:val="single" w:sz="8" w:space="0" w:color="auto"/>
            </w:tcBorders>
            <w:shd w:val="clear" w:color="000000" w:fill="DDEBF7"/>
            <w:noWrap/>
            <w:vAlign w:val="center"/>
            <w:hideMark/>
          </w:tcPr>
          <w:p w14:paraId="6453BD7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544" w:type="dxa"/>
            <w:tcBorders>
              <w:top w:val="nil"/>
              <w:left w:val="nil"/>
              <w:bottom w:val="single" w:sz="8" w:space="0" w:color="auto"/>
              <w:right w:val="single" w:sz="8" w:space="0" w:color="auto"/>
            </w:tcBorders>
            <w:shd w:val="clear" w:color="000000" w:fill="DDEBF7"/>
            <w:noWrap/>
            <w:vAlign w:val="center"/>
            <w:hideMark/>
          </w:tcPr>
          <w:p w14:paraId="7B98766A"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2303A7D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75FF42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B88C5F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9197" w:type="dxa"/>
            <w:gridSpan w:val="7"/>
            <w:tcBorders>
              <w:top w:val="single" w:sz="8" w:space="0" w:color="auto"/>
              <w:left w:val="nil"/>
              <w:bottom w:val="single" w:sz="8" w:space="0" w:color="auto"/>
              <w:right w:val="single" w:sz="8" w:space="0" w:color="000000"/>
            </w:tcBorders>
            <w:shd w:val="clear" w:color="000000" w:fill="BDD7EE"/>
            <w:vAlign w:val="center"/>
            <w:hideMark/>
          </w:tcPr>
          <w:p w14:paraId="791E95B9"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Outcome 2.1</w:t>
            </w:r>
          </w:p>
        </w:tc>
        <w:tc>
          <w:tcPr>
            <w:tcW w:w="948" w:type="dxa"/>
            <w:tcBorders>
              <w:top w:val="nil"/>
              <w:left w:val="nil"/>
              <w:bottom w:val="single" w:sz="8" w:space="0" w:color="auto"/>
              <w:right w:val="single" w:sz="8" w:space="0" w:color="auto"/>
            </w:tcBorders>
            <w:shd w:val="clear" w:color="000000" w:fill="BDD7EE"/>
            <w:noWrap/>
            <w:vAlign w:val="center"/>
            <w:hideMark/>
          </w:tcPr>
          <w:p w14:paraId="2562DF0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867" w:type="dxa"/>
            <w:tcBorders>
              <w:top w:val="nil"/>
              <w:left w:val="nil"/>
              <w:bottom w:val="single" w:sz="8" w:space="0" w:color="auto"/>
              <w:right w:val="single" w:sz="8" w:space="0" w:color="auto"/>
            </w:tcBorders>
            <w:shd w:val="clear" w:color="000000" w:fill="BDD7EE"/>
            <w:noWrap/>
            <w:vAlign w:val="center"/>
            <w:hideMark/>
          </w:tcPr>
          <w:p w14:paraId="5D13F7D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1,380,000 </w:t>
            </w:r>
          </w:p>
        </w:tc>
        <w:tc>
          <w:tcPr>
            <w:tcW w:w="907" w:type="dxa"/>
            <w:tcBorders>
              <w:top w:val="nil"/>
              <w:left w:val="nil"/>
              <w:bottom w:val="single" w:sz="8" w:space="0" w:color="auto"/>
              <w:right w:val="single" w:sz="8" w:space="0" w:color="auto"/>
            </w:tcBorders>
            <w:shd w:val="clear" w:color="000000" w:fill="BDD7EE"/>
            <w:noWrap/>
            <w:vAlign w:val="center"/>
            <w:hideMark/>
          </w:tcPr>
          <w:p w14:paraId="6219136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3,795,000 </w:t>
            </w:r>
          </w:p>
        </w:tc>
        <w:tc>
          <w:tcPr>
            <w:tcW w:w="867" w:type="dxa"/>
            <w:tcBorders>
              <w:top w:val="nil"/>
              <w:left w:val="nil"/>
              <w:bottom w:val="single" w:sz="8" w:space="0" w:color="auto"/>
              <w:right w:val="single" w:sz="8" w:space="0" w:color="auto"/>
            </w:tcBorders>
            <w:shd w:val="clear" w:color="000000" w:fill="BDD7EE"/>
            <w:noWrap/>
            <w:vAlign w:val="center"/>
            <w:hideMark/>
          </w:tcPr>
          <w:p w14:paraId="770A5E1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345,000 </w:t>
            </w:r>
          </w:p>
        </w:tc>
        <w:tc>
          <w:tcPr>
            <w:tcW w:w="970" w:type="dxa"/>
            <w:tcBorders>
              <w:top w:val="nil"/>
              <w:left w:val="nil"/>
              <w:bottom w:val="single" w:sz="8" w:space="0" w:color="auto"/>
              <w:right w:val="single" w:sz="8" w:space="0" w:color="auto"/>
            </w:tcBorders>
            <w:shd w:val="clear" w:color="000000" w:fill="BDD7EE"/>
            <w:noWrap/>
            <w:vAlign w:val="center"/>
            <w:hideMark/>
          </w:tcPr>
          <w:p w14:paraId="63C9568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6,900,000 </w:t>
            </w:r>
          </w:p>
        </w:tc>
        <w:tc>
          <w:tcPr>
            <w:tcW w:w="544" w:type="dxa"/>
            <w:tcBorders>
              <w:top w:val="nil"/>
              <w:left w:val="nil"/>
              <w:bottom w:val="single" w:sz="8" w:space="0" w:color="auto"/>
              <w:right w:val="single" w:sz="8" w:space="0" w:color="auto"/>
            </w:tcBorders>
            <w:shd w:val="clear" w:color="000000" w:fill="BDD7EE"/>
            <w:noWrap/>
            <w:vAlign w:val="center"/>
            <w:hideMark/>
          </w:tcPr>
          <w:p w14:paraId="3E084FEE"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FEF38B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76782E8" w14:textId="77777777" w:rsidTr="00495E66">
        <w:trPr>
          <w:trHeight w:val="300"/>
        </w:trPr>
        <w:tc>
          <w:tcPr>
            <w:tcW w:w="10348" w:type="dxa"/>
            <w:gridSpan w:val="8"/>
            <w:tcBorders>
              <w:top w:val="single" w:sz="8" w:space="0" w:color="auto"/>
              <w:left w:val="single" w:sz="8" w:space="0" w:color="auto"/>
              <w:bottom w:val="single" w:sz="8" w:space="0" w:color="auto"/>
              <w:right w:val="single" w:sz="8" w:space="0" w:color="000000"/>
            </w:tcBorders>
            <w:shd w:val="clear" w:color="000000" w:fill="B4C6E7"/>
            <w:vAlign w:val="center"/>
            <w:hideMark/>
          </w:tcPr>
          <w:p w14:paraId="3727AD41"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Component 2</w:t>
            </w:r>
          </w:p>
        </w:tc>
        <w:tc>
          <w:tcPr>
            <w:tcW w:w="948" w:type="dxa"/>
            <w:tcBorders>
              <w:top w:val="nil"/>
              <w:left w:val="nil"/>
              <w:bottom w:val="single" w:sz="8" w:space="0" w:color="auto"/>
              <w:right w:val="single" w:sz="8" w:space="0" w:color="auto"/>
            </w:tcBorders>
            <w:shd w:val="clear" w:color="000000" w:fill="B4C6E7"/>
            <w:noWrap/>
            <w:vAlign w:val="center"/>
            <w:hideMark/>
          </w:tcPr>
          <w:p w14:paraId="082E6BF6"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1,380,000 </w:t>
            </w:r>
          </w:p>
        </w:tc>
        <w:tc>
          <w:tcPr>
            <w:tcW w:w="867" w:type="dxa"/>
            <w:tcBorders>
              <w:top w:val="nil"/>
              <w:left w:val="nil"/>
              <w:bottom w:val="single" w:sz="8" w:space="0" w:color="auto"/>
              <w:right w:val="single" w:sz="8" w:space="0" w:color="auto"/>
            </w:tcBorders>
            <w:shd w:val="clear" w:color="000000" w:fill="B4C6E7"/>
            <w:noWrap/>
            <w:vAlign w:val="center"/>
            <w:hideMark/>
          </w:tcPr>
          <w:p w14:paraId="77F06B92"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1,380,000 </w:t>
            </w:r>
          </w:p>
        </w:tc>
        <w:tc>
          <w:tcPr>
            <w:tcW w:w="907" w:type="dxa"/>
            <w:tcBorders>
              <w:top w:val="nil"/>
              <w:left w:val="nil"/>
              <w:bottom w:val="single" w:sz="8" w:space="0" w:color="auto"/>
              <w:right w:val="single" w:sz="8" w:space="0" w:color="auto"/>
            </w:tcBorders>
            <w:shd w:val="clear" w:color="000000" w:fill="B4C6E7"/>
            <w:noWrap/>
            <w:vAlign w:val="center"/>
            <w:hideMark/>
          </w:tcPr>
          <w:p w14:paraId="5D5BAA83"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3,795,000 </w:t>
            </w:r>
          </w:p>
        </w:tc>
        <w:tc>
          <w:tcPr>
            <w:tcW w:w="867" w:type="dxa"/>
            <w:tcBorders>
              <w:top w:val="nil"/>
              <w:left w:val="nil"/>
              <w:bottom w:val="single" w:sz="8" w:space="0" w:color="auto"/>
              <w:right w:val="single" w:sz="8" w:space="0" w:color="auto"/>
            </w:tcBorders>
            <w:shd w:val="clear" w:color="000000" w:fill="B4C6E7"/>
            <w:noWrap/>
            <w:vAlign w:val="center"/>
            <w:hideMark/>
          </w:tcPr>
          <w:p w14:paraId="20A941C7"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345,000 </w:t>
            </w:r>
          </w:p>
        </w:tc>
        <w:tc>
          <w:tcPr>
            <w:tcW w:w="970" w:type="dxa"/>
            <w:tcBorders>
              <w:top w:val="nil"/>
              <w:left w:val="nil"/>
              <w:bottom w:val="single" w:sz="8" w:space="0" w:color="auto"/>
              <w:right w:val="single" w:sz="8" w:space="0" w:color="auto"/>
            </w:tcBorders>
            <w:shd w:val="clear" w:color="000000" w:fill="B4C6E7"/>
            <w:noWrap/>
            <w:vAlign w:val="center"/>
            <w:hideMark/>
          </w:tcPr>
          <w:p w14:paraId="184D2F22"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6,900,000 </w:t>
            </w:r>
          </w:p>
        </w:tc>
        <w:tc>
          <w:tcPr>
            <w:tcW w:w="544" w:type="dxa"/>
            <w:tcBorders>
              <w:top w:val="nil"/>
              <w:left w:val="nil"/>
              <w:bottom w:val="single" w:sz="8" w:space="0" w:color="auto"/>
              <w:right w:val="single" w:sz="8" w:space="0" w:color="auto"/>
            </w:tcBorders>
            <w:shd w:val="clear" w:color="000000" w:fill="B4C6E7"/>
            <w:noWrap/>
            <w:vAlign w:val="center"/>
            <w:hideMark/>
          </w:tcPr>
          <w:p w14:paraId="6415FBE6"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3A6D8A8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D65483F" w14:textId="77777777" w:rsidTr="00495E66">
        <w:trPr>
          <w:trHeight w:val="300"/>
        </w:trPr>
        <w:tc>
          <w:tcPr>
            <w:tcW w:w="1151" w:type="dxa"/>
            <w:vMerge w:val="restart"/>
            <w:tcBorders>
              <w:top w:val="nil"/>
              <w:left w:val="single" w:sz="8" w:space="0" w:color="auto"/>
              <w:bottom w:val="single" w:sz="8" w:space="0" w:color="000000"/>
              <w:right w:val="single" w:sz="8" w:space="0" w:color="auto"/>
            </w:tcBorders>
            <w:shd w:val="clear" w:color="auto" w:fill="auto"/>
            <w:vAlign w:val="center"/>
            <w:hideMark/>
          </w:tcPr>
          <w:p w14:paraId="7915C469" w14:textId="77777777" w:rsidR="002B0055" w:rsidRPr="00D6196B" w:rsidRDefault="002B0055" w:rsidP="00495E66">
            <w:pPr>
              <w:spacing w:after="0" w:line="240" w:lineRule="auto"/>
              <w:jc w:val="center"/>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Global Knowledge and Technical Assistance Platform</w:t>
            </w:r>
          </w:p>
        </w:tc>
        <w:tc>
          <w:tcPr>
            <w:tcW w:w="1155" w:type="dxa"/>
            <w:vMerge w:val="restart"/>
            <w:tcBorders>
              <w:top w:val="nil"/>
              <w:left w:val="single" w:sz="8" w:space="0" w:color="auto"/>
              <w:bottom w:val="single" w:sz="8" w:space="0" w:color="000000"/>
              <w:right w:val="single" w:sz="8" w:space="0" w:color="auto"/>
            </w:tcBorders>
            <w:shd w:val="clear" w:color="auto" w:fill="auto"/>
            <w:vAlign w:val="center"/>
            <w:hideMark/>
          </w:tcPr>
          <w:p w14:paraId="531CF0F2" w14:textId="77777777" w:rsidR="002B0055" w:rsidRPr="00D6196B" w:rsidRDefault="002B0055" w:rsidP="00495E66">
            <w:pPr>
              <w:spacing w:after="0" w:line="240" w:lineRule="auto"/>
              <w:jc w:val="center"/>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3.1 A global knowledge and technical assistance platform is established to share knowledge and experiences across participating countries and partner organizations. </w:t>
            </w:r>
          </w:p>
        </w:tc>
        <w:tc>
          <w:tcPr>
            <w:tcW w:w="2358" w:type="dxa"/>
            <w:vMerge w:val="restart"/>
            <w:tcBorders>
              <w:top w:val="nil"/>
              <w:left w:val="single" w:sz="8" w:space="0" w:color="auto"/>
              <w:bottom w:val="single" w:sz="8" w:space="0" w:color="000000"/>
              <w:right w:val="nil"/>
            </w:tcBorders>
            <w:shd w:val="clear" w:color="auto" w:fill="auto"/>
            <w:vAlign w:val="center"/>
            <w:hideMark/>
          </w:tcPr>
          <w:p w14:paraId="1854570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3.1.1. A suite of e-learning offerings on a range of GBF-related topics on a demand-driven basis</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69C26B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F8760D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79B619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4EFBA1E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267E7EF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5DD9D37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83,992 </w:t>
            </w:r>
          </w:p>
        </w:tc>
        <w:tc>
          <w:tcPr>
            <w:tcW w:w="867" w:type="dxa"/>
            <w:tcBorders>
              <w:top w:val="nil"/>
              <w:left w:val="nil"/>
              <w:bottom w:val="single" w:sz="8" w:space="0" w:color="auto"/>
              <w:right w:val="single" w:sz="8" w:space="0" w:color="auto"/>
            </w:tcBorders>
            <w:shd w:val="clear" w:color="auto" w:fill="auto"/>
            <w:noWrap/>
            <w:vAlign w:val="center"/>
            <w:hideMark/>
          </w:tcPr>
          <w:p w14:paraId="0891B71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104,990 </w:t>
            </w:r>
          </w:p>
        </w:tc>
        <w:tc>
          <w:tcPr>
            <w:tcW w:w="907" w:type="dxa"/>
            <w:tcBorders>
              <w:top w:val="nil"/>
              <w:left w:val="nil"/>
              <w:bottom w:val="single" w:sz="8" w:space="0" w:color="auto"/>
              <w:right w:val="single" w:sz="8" w:space="0" w:color="auto"/>
            </w:tcBorders>
            <w:shd w:val="clear" w:color="auto" w:fill="auto"/>
            <w:noWrap/>
            <w:vAlign w:val="center"/>
            <w:hideMark/>
          </w:tcPr>
          <w:p w14:paraId="592914A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32,997 </w:t>
            </w:r>
          </w:p>
        </w:tc>
        <w:tc>
          <w:tcPr>
            <w:tcW w:w="867" w:type="dxa"/>
            <w:tcBorders>
              <w:top w:val="nil"/>
              <w:left w:val="nil"/>
              <w:bottom w:val="single" w:sz="8" w:space="0" w:color="auto"/>
              <w:right w:val="single" w:sz="8" w:space="0" w:color="auto"/>
            </w:tcBorders>
            <w:shd w:val="clear" w:color="auto" w:fill="auto"/>
            <w:noWrap/>
            <w:vAlign w:val="center"/>
            <w:hideMark/>
          </w:tcPr>
          <w:p w14:paraId="1809AF0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29,997 </w:t>
            </w:r>
          </w:p>
        </w:tc>
        <w:tc>
          <w:tcPr>
            <w:tcW w:w="970" w:type="dxa"/>
            <w:tcBorders>
              <w:top w:val="nil"/>
              <w:left w:val="nil"/>
              <w:bottom w:val="single" w:sz="8" w:space="0" w:color="auto"/>
              <w:right w:val="single" w:sz="8" w:space="0" w:color="auto"/>
            </w:tcBorders>
            <w:shd w:val="clear" w:color="auto" w:fill="auto"/>
            <w:noWrap/>
            <w:vAlign w:val="center"/>
            <w:hideMark/>
          </w:tcPr>
          <w:p w14:paraId="468C2BA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251,976 </w:t>
            </w:r>
          </w:p>
        </w:tc>
        <w:tc>
          <w:tcPr>
            <w:tcW w:w="544" w:type="dxa"/>
            <w:tcBorders>
              <w:top w:val="nil"/>
              <w:left w:val="nil"/>
              <w:bottom w:val="single" w:sz="8" w:space="0" w:color="auto"/>
              <w:right w:val="single" w:sz="8" w:space="0" w:color="auto"/>
            </w:tcBorders>
            <w:shd w:val="clear" w:color="auto" w:fill="auto"/>
            <w:noWrap/>
            <w:vAlign w:val="center"/>
            <w:hideMark/>
          </w:tcPr>
          <w:p w14:paraId="0A749C6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48</w:t>
            </w:r>
          </w:p>
        </w:tc>
        <w:tc>
          <w:tcPr>
            <w:tcW w:w="338" w:type="dxa"/>
            <w:vAlign w:val="center"/>
            <w:hideMark/>
          </w:tcPr>
          <w:p w14:paraId="36A0443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F3FAB05"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1916C0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2EB46C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470622B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16EC72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1DA387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BB53A9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296B63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6AD9F8C8"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4729FA7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307A375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5BA9E07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906 </w:t>
            </w:r>
          </w:p>
        </w:tc>
        <w:tc>
          <w:tcPr>
            <w:tcW w:w="867" w:type="dxa"/>
            <w:tcBorders>
              <w:top w:val="nil"/>
              <w:left w:val="nil"/>
              <w:bottom w:val="single" w:sz="8" w:space="0" w:color="auto"/>
              <w:right w:val="single" w:sz="8" w:space="0" w:color="auto"/>
            </w:tcBorders>
            <w:shd w:val="clear" w:color="auto" w:fill="auto"/>
            <w:noWrap/>
            <w:vAlign w:val="center"/>
            <w:hideMark/>
          </w:tcPr>
          <w:p w14:paraId="1F15299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823 </w:t>
            </w:r>
          </w:p>
        </w:tc>
        <w:tc>
          <w:tcPr>
            <w:tcW w:w="970" w:type="dxa"/>
            <w:tcBorders>
              <w:top w:val="nil"/>
              <w:left w:val="nil"/>
              <w:bottom w:val="single" w:sz="8" w:space="0" w:color="auto"/>
              <w:right w:val="single" w:sz="8" w:space="0" w:color="auto"/>
            </w:tcBorders>
            <w:shd w:val="clear" w:color="auto" w:fill="auto"/>
            <w:noWrap/>
            <w:vAlign w:val="center"/>
            <w:hideMark/>
          </w:tcPr>
          <w:p w14:paraId="09E9896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6,917 </w:t>
            </w:r>
          </w:p>
        </w:tc>
        <w:tc>
          <w:tcPr>
            <w:tcW w:w="544" w:type="dxa"/>
            <w:tcBorders>
              <w:top w:val="nil"/>
              <w:left w:val="nil"/>
              <w:bottom w:val="single" w:sz="8" w:space="0" w:color="auto"/>
              <w:right w:val="single" w:sz="8" w:space="0" w:color="auto"/>
            </w:tcBorders>
            <w:shd w:val="clear" w:color="auto" w:fill="auto"/>
            <w:noWrap/>
            <w:vAlign w:val="center"/>
            <w:hideMark/>
          </w:tcPr>
          <w:p w14:paraId="5F4A194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49</w:t>
            </w:r>
          </w:p>
        </w:tc>
        <w:tc>
          <w:tcPr>
            <w:tcW w:w="338" w:type="dxa"/>
            <w:vAlign w:val="center"/>
            <w:hideMark/>
          </w:tcPr>
          <w:p w14:paraId="38B97EB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8862128"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890A58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02BD7A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1CFE16A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AB8332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79020C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F45A36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4D9A294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2E2DEBC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32BBBFA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5,357 </w:t>
            </w:r>
          </w:p>
        </w:tc>
        <w:tc>
          <w:tcPr>
            <w:tcW w:w="867" w:type="dxa"/>
            <w:tcBorders>
              <w:top w:val="nil"/>
              <w:left w:val="nil"/>
              <w:bottom w:val="single" w:sz="8" w:space="0" w:color="auto"/>
              <w:right w:val="single" w:sz="8" w:space="0" w:color="auto"/>
            </w:tcBorders>
            <w:shd w:val="clear" w:color="auto" w:fill="auto"/>
            <w:noWrap/>
            <w:vAlign w:val="center"/>
            <w:hideMark/>
          </w:tcPr>
          <w:p w14:paraId="67B3917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6,428 </w:t>
            </w:r>
          </w:p>
        </w:tc>
        <w:tc>
          <w:tcPr>
            <w:tcW w:w="907" w:type="dxa"/>
            <w:tcBorders>
              <w:top w:val="nil"/>
              <w:left w:val="nil"/>
              <w:bottom w:val="single" w:sz="8" w:space="0" w:color="auto"/>
              <w:right w:val="single" w:sz="8" w:space="0" w:color="auto"/>
            </w:tcBorders>
            <w:shd w:val="clear" w:color="auto" w:fill="auto"/>
            <w:noWrap/>
            <w:vAlign w:val="center"/>
            <w:hideMark/>
          </w:tcPr>
          <w:p w14:paraId="6EE0D72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4,286 </w:t>
            </w:r>
          </w:p>
        </w:tc>
        <w:tc>
          <w:tcPr>
            <w:tcW w:w="867" w:type="dxa"/>
            <w:tcBorders>
              <w:top w:val="nil"/>
              <w:left w:val="nil"/>
              <w:bottom w:val="single" w:sz="8" w:space="0" w:color="auto"/>
              <w:right w:val="single" w:sz="8" w:space="0" w:color="auto"/>
            </w:tcBorders>
            <w:shd w:val="clear" w:color="auto" w:fill="auto"/>
            <w:noWrap/>
            <w:vAlign w:val="center"/>
            <w:hideMark/>
          </w:tcPr>
          <w:p w14:paraId="42ABBBB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1,929 </w:t>
            </w:r>
          </w:p>
        </w:tc>
        <w:tc>
          <w:tcPr>
            <w:tcW w:w="970" w:type="dxa"/>
            <w:tcBorders>
              <w:top w:val="nil"/>
              <w:left w:val="nil"/>
              <w:bottom w:val="single" w:sz="8" w:space="0" w:color="auto"/>
              <w:right w:val="single" w:sz="8" w:space="0" w:color="auto"/>
            </w:tcBorders>
            <w:shd w:val="clear" w:color="auto" w:fill="auto"/>
            <w:noWrap/>
            <w:vAlign w:val="center"/>
            <w:hideMark/>
          </w:tcPr>
          <w:p w14:paraId="514DBB7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18,000 </w:t>
            </w:r>
          </w:p>
        </w:tc>
        <w:tc>
          <w:tcPr>
            <w:tcW w:w="544" w:type="dxa"/>
            <w:tcBorders>
              <w:top w:val="nil"/>
              <w:left w:val="nil"/>
              <w:bottom w:val="single" w:sz="8" w:space="0" w:color="auto"/>
              <w:right w:val="single" w:sz="8" w:space="0" w:color="auto"/>
            </w:tcBorders>
            <w:shd w:val="clear" w:color="auto" w:fill="auto"/>
            <w:noWrap/>
            <w:vAlign w:val="center"/>
            <w:hideMark/>
          </w:tcPr>
          <w:p w14:paraId="2E1CB4F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50</w:t>
            </w:r>
          </w:p>
        </w:tc>
        <w:tc>
          <w:tcPr>
            <w:tcW w:w="338" w:type="dxa"/>
            <w:vAlign w:val="center"/>
            <w:hideMark/>
          </w:tcPr>
          <w:p w14:paraId="1E575C8C"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B6AE2C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CB2BB2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FC25C7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7E6171B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7B54F77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05A7474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91,655 </w:t>
            </w:r>
          </w:p>
        </w:tc>
        <w:tc>
          <w:tcPr>
            <w:tcW w:w="867" w:type="dxa"/>
            <w:tcBorders>
              <w:top w:val="nil"/>
              <w:left w:val="nil"/>
              <w:bottom w:val="single" w:sz="8" w:space="0" w:color="auto"/>
              <w:right w:val="single" w:sz="8" w:space="0" w:color="auto"/>
            </w:tcBorders>
            <w:shd w:val="clear" w:color="000000" w:fill="DDEBF7"/>
            <w:noWrap/>
            <w:vAlign w:val="center"/>
            <w:hideMark/>
          </w:tcPr>
          <w:p w14:paraId="7D65888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114,300 </w:t>
            </w:r>
          </w:p>
        </w:tc>
        <w:tc>
          <w:tcPr>
            <w:tcW w:w="907" w:type="dxa"/>
            <w:tcBorders>
              <w:top w:val="nil"/>
              <w:left w:val="nil"/>
              <w:bottom w:val="single" w:sz="8" w:space="0" w:color="auto"/>
              <w:right w:val="single" w:sz="8" w:space="0" w:color="auto"/>
            </w:tcBorders>
            <w:shd w:val="clear" w:color="000000" w:fill="DDEBF7"/>
            <w:noWrap/>
            <w:vAlign w:val="center"/>
            <w:hideMark/>
          </w:tcPr>
          <w:p w14:paraId="3B330C1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38,189 </w:t>
            </w:r>
          </w:p>
        </w:tc>
        <w:tc>
          <w:tcPr>
            <w:tcW w:w="867" w:type="dxa"/>
            <w:tcBorders>
              <w:top w:val="nil"/>
              <w:left w:val="nil"/>
              <w:bottom w:val="single" w:sz="8" w:space="0" w:color="auto"/>
              <w:right w:val="single" w:sz="8" w:space="0" w:color="auto"/>
            </w:tcBorders>
            <w:shd w:val="clear" w:color="000000" w:fill="DDEBF7"/>
            <w:noWrap/>
            <w:vAlign w:val="center"/>
            <w:hideMark/>
          </w:tcPr>
          <w:p w14:paraId="30649E8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32,749 </w:t>
            </w:r>
          </w:p>
        </w:tc>
        <w:tc>
          <w:tcPr>
            <w:tcW w:w="970" w:type="dxa"/>
            <w:tcBorders>
              <w:top w:val="nil"/>
              <w:left w:val="nil"/>
              <w:bottom w:val="single" w:sz="8" w:space="0" w:color="auto"/>
              <w:right w:val="single" w:sz="8" w:space="0" w:color="auto"/>
            </w:tcBorders>
            <w:shd w:val="clear" w:color="000000" w:fill="DDEBF7"/>
            <w:noWrap/>
            <w:vAlign w:val="center"/>
            <w:hideMark/>
          </w:tcPr>
          <w:p w14:paraId="1F23AE9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276,893 </w:t>
            </w:r>
          </w:p>
        </w:tc>
        <w:tc>
          <w:tcPr>
            <w:tcW w:w="544" w:type="dxa"/>
            <w:tcBorders>
              <w:top w:val="nil"/>
              <w:left w:val="nil"/>
              <w:bottom w:val="single" w:sz="8" w:space="0" w:color="auto"/>
              <w:right w:val="single" w:sz="8" w:space="0" w:color="auto"/>
            </w:tcBorders>
            <w:shd w:val="clear" w:color="000000" w:fill="DDEBF7"/>
            <w:noWrap/>
            <w:vAlign w:val="center"/>
            <w:hideMark/>
          </w:tcPr>
          <w:p w14:paraId="36EE8EA2"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78E2AF4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6C784D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E8AB7B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AB7F0D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2D9FCC9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6677835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11F6379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2DC02C7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4075E3E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05B53AF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14A3B6A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67A1E7F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494E139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5352DF5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2D4F427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54B5564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51</w:t>
            </w:r>
          </w:p>
        </w:tc>
        <w:tc>
          <w:tcPr>
            <w:tcW w:w="338" w:type="dxa"/>
            <w:vAlign w:val="center"/>
            <w:hideMark/>
          </w:tcPr>
          <w:p w14:paraId="4BBB981E"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96CC50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F3F68E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EA7F5B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2C8AC6E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2FE2A3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BA6820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DD8398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7B233C0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11C3499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0BEAE65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4D948D0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56F3EA9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867" w:type="dxa"/>
            <w:tcBorders>
              <w:top w:val="nil"/>
              <w:left w:val="nil"/>
              <w:bottom w:val="single" w:sz="8" w:space="0" w:color="auto"/>
              <w:right w:val="single" w:sz="8" w:space="0" w:color="auto"/>
            </w:tcBorders>
            <w:shd w:val="clear" w:color="auto" w:fill="auto"/>
            <w:noWrap/>
            <w:vAlign w:val="center"/>
            <w:hideMark/>
          </w:tcPr>
          <w:p w14:paraId="667B658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9,279 </w:t>
            </w:r>
          </w:p>
        </w:tc>
        <w:tc>
          <w:tcPr>
            <w:tcW w:w="970" w:type="dxa"/>
            <w:tcBorders>
              <w:top w:val="nil"/>
              <w:left w:val="nil"/>
              <w:bottom w:val="single" w:sz="8" w:space="0" w:color="auto"/>
              <w:right w:val="single" w:sz="8" w:space="0" w:color="auto"/>
            </w:tcBorders>
            <w:shd w:val="clear" w:color="auto" w:fill="auto"/>
            <w:noWrap/>
            <w:vAlign w:val="center"/>
            <w:hideMark/>
          </w:tcPr>
          <w:p w14:paraId="26F352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48,711 </w:t>
            </w:r>
          </w:p>
        </w:tc>
        <w:tc>
          <w:tcPr>
            <w:tcW w:w="544" w:type="dxa"/>
            <w:tcBorders>
              <w:top w:val="nil"/>
              <w:left w:val="nil"/>
              <w:bottom w:val="single" w:sz="8" w:space="0" w:color="auto"/>
              <w:right w:val="single" w:sz="8" w:space="0" w:color="auto"/>
            </w:tcBorders>
            <w:shd w:val="clear" w:color="auto" w:fill="auto"/>
            <w:noWrap/>
            <w:vAlign w:val="center"/>
            <w:hideMark/>
          </w:tcPr>
          <w:p w14:paraId="5FA90E6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52</w:t>
            </w:r>
          </w:p>
        </w:tc>
        <w:tc>
          <w:tcPr>
            <w:tcW w:w="338" w:type="dxa"/>
            <w:vAlign w:val="center"/>
            <w:hideMark/>
          </w:tcPr>
          <w:p w14:paraId="739AEC6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8CC34C5"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CCE5BD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3A6A5A5"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nil"/>
            </w:tcBorders>
            <w:vAlign w:val="center"/>
            <w:hideMark/>
          </w:tcPr>
          <w:p w14:paraId="7B2D70B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194960F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2F1A9B5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2AC6DCE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2A158AD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867" w:type="dxa"/>
            <w:tcBorders>
              <w:top w:val="nil"/>
              <w:left w:val="nil"/>
              <w:bottom w:val="single" w:sz="8" w:space="0" w:color="auto"/>
              <w:right w:val="single" w:sz="8" w:space="0" w:color="auto"/>
            </w:tcBorders>
            <w:shd w:val="clear" w:color="000000" w:fill="DDEBF7"/>
            <w:noWrap/>
            <w:vAlign w:val="center"/>
            <w:hideMark/>
          </w:tcPr>
          <w:p w14:paraId="177D57A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30,614 </w:t>
            </w:r>
          </w:p>
        </w:tc>
        <w:tc>
          <w:tcPr>
            <w:tcW w:w="970" w:type="dxa"/>
            <w:tcBorders>
              <w:top w:val="nil"/>
              <w:left w:val="nil"/>
              <w:bottom w:val="single" w:sz="8" w:space="0" w:color="auto"/>
              <w:right w:val="single" w:sz="8" w:space="0" w:color="auto"/>
            </w:tcBorders>
            <w:shd w:val="clear" w:color="000000" w:fill="DDEBF7"/>
            <w:noWrap/>
            <w:vAlign w:val="center"/>
            <w:hideMark/>
          </w:tcPr>
          <w:p w14:paraId="3E98051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160,713 </w:t>
            </w:r>
          </w:p>
        </w:tc>
        <w:tc>
          <w:tcPr>
            <w:tcW w:w="544" w:type="dxa"/>
            <w:tcBorders>
              <w:top w:val="nil"/>
              <w:left w:val="nil"/>
              <w:bottom w:val="single" w:sz="8" w:space="0" w:color="auto"/>
              <w:right w:val="single" w:sz="8" w:space="0" w:color="auto"/>
            </w:tcBorders>
            <w:shd w:val="clear" w:color="000000" w:fill="DDEBF7"/>
            <w:noWrap/>
            <w:vAlign w:val="center"/>
            <w:hideMark/>
          </w:tcPr>
          <w:p w14:paraId="6909483B"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2424F4B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FC13F7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D1136D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870D42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4B88C3E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3.1.1</w:t>
            </w:r>
          </w:p>
        </w:tc>
        <w:tc>
          <w:tcPr>
            <w:tcW w:w="948" w:type="dxa"/>
            <w:tcBorders>
              <w:top w:val="nil"/>
              <w:left w:val="nil"/>
              <w:bottom w:val="single" w:sz="8" w:space="0" w:color="auto"/>
              <w:right w:val="single" w:sz="8" w:space="0" w:color="auto"/>
            </w:tcBorders>
            <w:shd w:val="clear" w:color="000000" w:fill="9BC2E6"/>
            <w:noWrap/>
            <w:vAlign w:val="center"/>
            <w:hideMark/>
          </w:tcPr>
          <w:p w14:paraId="58D02A9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129,920 </w:t>
            </w:r>
          </w:p>
        </w:tc>
        <w:tc>
          <w:tcPr>
            <w:tcW w:w="867" w:type="dxa"/>
            <w:tcBorders>
              <w:top w:val="nil"/>
              <w:left w:val="nil"/>
              <w:bottom w:val="single" w:sz="8" w:space="0" w:color="auto"/>
              <w:right w:val="single" w:sz="8" w:space="0" w:color="auto"/>
            </w:tcBorders>
            <w:shd w:val="clear" w:color="000000" w:fill="9BC2E6"/>
            <w:noWrap/>
            <w:vAlign w:val="center"/>
            <w:hideMark/>
          </w:tcPr>
          <w:p w14:paraId="44FDD89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160,217 </w:t>
            </w:r>
          </w:p>
        </w:tc>
        <w:tc>
          <w:tcPr>
            <w:tcW w:w="907" w:type="dxa"/>
            <w:tcBorders>
              <w:top w:val="nil"/>
              <w:left w:val="nil"/>
              <w:bottom w:val="single" w:sz="8" w:space="0" w:color="auto"/>
              <w:right w:val="single" w:sz="8" w:space="0" w:color="auto"/>
            </w:tcBorders>
            <w:shd w:val="clear" w:color="000000" w:fill="9BC2E6"/>
            <w:noWrap/>
            <w:vAlign w:val="center"/>
            <w:hideMark/>
          </w:tcPr>
          <w:p w14:paraId="596BD40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84,106 </w:t>
            </w:r>
          </w:p>
        </w:tc>
        <w:tc>
          <w:tcPr>
            <w:tcW w:w="867" w:type="dxa"/>
            <w:tcBorders>
              <w:top w:val="nil"/>
              <w:left w:val="nil"/>
              <w:bottom w:val="single" w:sz="8" w:space="0" w:color="auto"/>
              <w:right w:val="single" w:sz="8" w:space="0" w:color="auto"/>
            </w:tcBorders>
            <w:shd w:val="clear" w:color="000000" w:fill="9BC2E6"/>
            <w:noWrap/>
            <w:vAlign w:val="center"/>
            <w:hideMark/>
          </w:tcPr>
          <w:p w14:paraId="18B1037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63,363 </w:t>
            </w:r>
          </w:p>
        </w:tc>
        <w:tc>
          <w:tcPr>
            <w:tcW w:w="970" w:type="dxa"/>
            <w:tcBorders>
              <w:top w:val="nil"/>
              <w:left w:val="nil"/>
              <w:bottom w:val="single" w:sz="8" w:space="0" w:color="auto"/>
              <w:right w:val="single" w:sz="8" w:space="0" w:color="auto"/>
            </w:tcBorders>
            <w:shd w:val="clear" w:color="000000" w:fill="9BC2E6"/>
            <w:noWrap/>
            <w:vAlign w:val="center"/>
            <w:hideMark/>
          </w:tcPr>
          <w:p w14:paraId="59DE51D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437,606 </w:t>
            </w:r>
          </w:p>
        </w:tc>
        <w:tc>
          <w:tcPr>
            <w:tcW w:w="544" w:type="dxa"/>
            <w:tcBorders>
              <w:top w:val="nil"/>
              <w:left w:val="nil"/>
              <w:bottom w:val="single" w:sz="8" w:space="0" w:color="auto"/>
              <w:right w:val="single" w:sz="8" w:space="0" w:color="auto"/>
            </w:tcBorders>
            <w:shd w:val="clear" w:color="000000" w:fill="9BC2E6"/>
            <w:noWrap/>
            <w:vAlign w:val="center"/>
            <w:hideMark/>
          </w:tcPr>
          <w:p w14:paraId="40F71ACC"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62CBCE9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33CE64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3AC6C1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8BB2FC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0024D08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3.1.2. Interactive webinars to highlight best practices.</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F602F0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7F8AF3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2A6644B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30661C3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5855ECC8"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73699D5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83,992 </w:t>
            </w:r>
          </w:p>
        </w:tc>
        <w:tc>
          <w:tcPr>
            <w:tcW w:w="867" w:type="dxa"/>
            <w:tcBorders>
              <w:top w:val="nil"/>
              <w:left w:val="nil"/>
              <w:bottom w:val="single" w:sz="8" w:space="0" w:color="auto"/>
              <w:right w:val="single" w:sz="8" w:space="0" w:color="auto"/>
            </w:tcBorders>
            <w:shd w:val="clear" w:color="auto" w:fill="auto"/>
            <w:noWrap/>
            <w:vAlign w:val="center"/>
            <w:hideMark/>
          </w:tcPr>
          <w:p w14:paraId="35C5963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104,990 </w:t>
            </w:r>
          </w:p>
        </w:tc>
        <w:tc>
          <w:tcPr>
            <w:tcW w:w="907" w:type="dxa"/>
            <w:tcBorders>
              <w:top w:val="nil"/>
              <w:left w:val="nil"/>
              <w:bottom w:val="single" w:sz="8" w:space="0" w:color="auto"/>
              <w:right w:val="single" w:sz="8" w:space="0" w:color="auto"/>
            </w:tcBorders>
            <w:shd w:val="clear" w:color="auto" w:fill="auto"/>
            <w:noWrap/>
            <w:vAlign w:val="center"/>
            <w:hideMark/>
          </w:tcPr>
          <w:p w14:paraId="782017F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32,997 </w:t>
            </w:r>
          </w:p>
        </w:tc>
        <w:tc>
          <w:tcPr>
            <w:tcW w:w="867" w:type="dxa"/>
            <w:tcBorders>
              <w:top w:val="nil"/>
              <w:left w:val="nil"/>
              <w:bottom w:val="single" w:sz="8" w:space="0" w:color="auto"/>
              <w:right w:val="single" w:sz="8" w:space="0" w:color="auto"/>
            </w:tcBorders>
            <w:shd w:val="clear" w:color="auto" w:fill="auto"/>
            <w:noWrap/>
            <w:vAlign w:val="center"/>
            <w:hideMark/>
          </w:tcPr>
          <w:p w14:paraId="0243443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29,997 </w:t>
            </w:r>
          </w:p>
        </w:tc>
        <w:tc>
          <w:tcPr>
            <w:tcW w:w="970" w:type="dxa"/>
            <w:tcBorders>
              <w:top w:val="nil"/>
              <w:left w:val="nil"/>
              <w:bottom w:val="single" w:sz="8" w:space="0" w:color="auto"/>
              <w:right w:val="single" w:sz="8" w:space="0" w:color="auto"/>
            </w:tcBorders>
            <w:shd w:val="clear" w:color="auto" w:fill="auto"/>
            <w:noWrap/>
            <w:vAlign w:val="center"/>
            <w:hideMark/>
          </w:tcPr>
          <w:p w14:paraId="699D509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251,976 </w:t>
            </w:r>
          </w:p>
        </w:tc>
        <w:tc>
          <w:tcPr>
            <w:tcW w:w="544" w:type="dxa"/>
            <w:tcBorders>
              <w:top w:val="nil"/>
              <w:left w:val="nil"/>
              <w:bottom w:val="single" w:sz="8" w:space="0" w:color="auto"/>
              <w:right w:val="single" w:sz="8" w:space="0" w:color="auto"/>
            </w:tcBorders>
            <w:shd w:val="clear" w:color="auto" w:fill="auto"/>
            <w:noWrap/>
            <w:vAlign w:val="center"/>
            <w:hideMark/>
          </w:tcPr>
          <w:p w14:paraId="5329A3C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53</w:t>
            </w:r>
          </w:p>
        </w:tc>
        <w:tc>
          <w:tcPr>
            <w:tcW w:w="338" w:type="dxa"/>
            <w:vAlign w:val="center"/>
            <w:hideMark/>
          </w:tcPr>
          <w:p w14:paraId="7F7DAC0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E0B317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25BF18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C4D0AC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72A2519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82233D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32C0C0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BD686F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003A4F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16DB7FC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7DC1C10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0D17B55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6194854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906 </w:t>
            </w:r>
          </w:p>
        </w:tc>
        <w:tc>
          <w:tcPr>
            <w:tcW w:w="867" w:type="dxa"/>
            <w:tcBorders>
              <w:top w:val="nil"/>
              <w:left w:val="nil"/>
              <w:bottom w:val="single" w:sz="8" w:space="0" w:color="auto"/>
              <w:right w:val="single" w:sz="8" w:space="0" w:color="auto"/>
            </w:tcBorders>
            <w:shd w:val="clear" w:color="auto" w:fill="auto"/>
            <w:noWrap/>
            <w:vAlign w:val="center"/>
            <w:hideMark/>
          </w:tcPr>
          <w:p w14:paraId="19C9B0E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823 </w:t>
            </w:r>
          </w:p>
        </w:tc>
        <w:tc>
          <w:tcPr>
            <w:tcW w:w="970" w:type="dxa"/>
            <w:tcBorders>
              <w:top w:val="nil"/>
              <w:left w:val="nil"/>
              <w:bottom w:val="single" w:sz="8" w:space="0" w:color="auto"/>
              <w:right w:val="single" w:sz="8" w:space="0" w:color="auto"/>
            </w:tcBorders>
            <w:shd w:val="clear" w:color="auto" w:fill="auto"/>
            <w:noWrap/>
            <w:vAlign w:val="center"/>
            <w:hideMark/>
          </w:tcPr>
          <w:p w14:paraId="6993C1D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6,917 </w:t>
            </w:r>
          </w:p>
        </w:tc>
        <w:tc>
          <w:tcPr>
            <w:tcW w:w="544" w:type="dxa"/>
            <w:tcBorders>
              <w:top w:val="nil"/>
              <w:left w:val="nil"/>
              <w:bottom w:val="single" w:sz="8" w:space="0" w:color="auto"/>
              <w:right w:val="single" w:sz="8" w:space="0" w:color="auto"/>
            </w:tcBorders>
            <w:shd w:val="clear" w:color="auto" w:fill="auto"/>
            <w:noWrap/>
            <w:vAlign w:val="center"/>
            <w:hideMark/>
          </w:tcPr>
          <w:p w14:paraId="64812D7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54</w:t>
            </w:r>
          </w:p>
        </w:tc>
        <w:tc>
          <w:tcPr>
            <w:tcW w:w="338" w:type="dxa"/>
            <w:vAlign w:val="center"/>
            <w:hideMark/>
          </w:tcPr>
          <w:p w14:paraId="4ABA744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7D9DB72"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E75772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B67D8D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9F5D41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06D6747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C3EA13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9BCA13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14817EC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46E9F3F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1841D3E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10,267 </w:t>
            </w:r>
          </w:p>
        </w:tc>
        <w:tc>
          <w:tcPr>
            <w:tcW w:w="867" w:type="dxa"/>
            <w:tcBorders>
              <w:top w:val="nil"/>
              <w:left w:val="nil"/>
              <w:bottom w:val="single" w:sz="8" w:space="0" w:color="auto"/>
              <w:right w:val="single" w:sz="8" w:space="0" w:color="auto"/>
            </w:tcBorders>
            <w:shd w:val="clear" w:color="auto" w:fill="auto"/>
            <w:noWrap/>
            <w:vAlign w:val="center"/>
            <w:hideMark/>
          </w:tcPr>
          <w:p w14:paraId="306B181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12,322 </w:t>
            </w:r>
          </w:p>
        </w:tc>
        <w:tc>
          <w:tcPr>
            <w:tcW w:w="907" w:type="dxa"/>
            <w:tcBorders>
              <w:top w:val="nil"/>
              <w:left w:val="nil"/>
              <w:bottom w:val="single" w:sz="8" w:space="0" w:color="auto"/>
              <w:right w:val="single" w:sz="8" w:space="0" w:color="auto"/>
            </w:tcBorders>
            <w:shd w:val="clear" w:color="auto" w:fill="auto"/>
            <w:noWrap/>
            <w:vAlign w:val="center"/>
            <w:hideMark/>
          </w:tcPr>
          <w:p w14:paraId="1787F5A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8,215 </w:t>
            </w:r>
          </w:p>
        </w:tc>
        <w:tc>
          <w:tcPr>
            <w:tcW w:w="867" w:type="dxa"/>
            <w:tcBorders>
              <w:top w:val="nil"/>
              <w:left w:val="nil"/>
              <w:bottom w:val="single" w:sz="8" w:space="0" w:color="auto"/>
              <w:right w:val="single" w:sz="8" w:space="0" w:color="auto"/>
            </w:tcBorders>
            <w:shd w:val="clear" w:color="auto" w:fill="auto"/>
            <w:noWrap/>
            <w:vAlign w:val="center"/>
            <w:hideMark/>
          </w:tcPr>
          <w:p w14:paraId="55E81CE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3,696 </w:t>
            </w:r>
          </w:p>
        </w:tc>
        <w:tc>
          <w:tcPr>
            <w:tcW w:w="970" w:type="dxa"/>
            <w:tcBorders>
              <w:top w:val="nil"/>
              <w:left w:val="nil"/>
              <w:bottom w:val="single" w:sz="8" w:space="0" w:color="auto"/>
              <w:right w:val="single" w:sz="8" w:space="0" w:color="auto"/>
            </w:tcBorders>
            <w:shd w:val="clear" w:color="auto" w:fill="auto"/>
            <w:noWrap/>
            <w:vAlign w:val="center"/>
            <w:hideMark/>
          </w:tcPr>
          <w:p w14:paraId="44AA835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34,500 </w:t>
            </w:r>
          </w:p>
        </w:tc>
        <w:tc>
          <w:tcPr>
            <w:tcW w:w="544" w:type="dxa"/>
            <w:tcBorders>
              <w:top w:val="nil"/>
              <w:left w:val="nil"/>
              <w:bottom w:val="single" w:sz="8" w:space="0" w:color="auto"/>
              <w:right w:val="single" w:sz="8" w:space="0" w:color="auto"/>
            </w:tcBorders>
            <w:shd w:val="clear" w:color="auto" w:fill="auto"/>
            <w:noWrap/>
            <w:vAlign w:val="center"/>
            <w:hideMark/>
          </w:tcPr>
          <w:p w14:paraId="5C7D993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55</w:t>
            </w:r>
          </w:p>
        </w:tc>
        <w:tc>
          <w:tcPr>
            <w:tcW w:w="338" w:type="dxa"/>
            <w:vAlign w:val="center"/>
            <w:hideMark/>
          </w:tcPr>
          <w:p w14:paraId="596CA3EF"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7D2B89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BC4732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A82E86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B1B731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371B1CF0"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2631E60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96,565 </w:t>
            </w:r>
          </w:p>
        </w:tc>
        <w:tc>
          <w:tcPr>
            <w:tcW w:w="867" w:type="dxa"/>
            <w:tcBorders>
              <w:top w:val="nil"/>
              <w:left w:val="nil"/>
              <w:bottom w:val="single" w:sz="8" w:space="0" w:color="auto"/>
              <w:right w:val="single" w:sz="8" w:space="0" w:color="auto"/>
            </w:tcBorders>
            <w:shd w:val="clear" w:color="000000" w:fill="DDEBF7"/>
            <w:noWrap/>
            <w:vAlign w:val="center"/>
            <w:hideMark/>
          </w:tcPr>
          <w:p w14:paraId="63524EE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120,194 </w:t>
            </w:r>
          </w:p>
        </w:tc>
        <w:tc>
          <w:tcPr>
            <w:tcW w:w="907" w:type="dxa"/>
            <w:tcBorders>
              <w:top w:val="nil"/>
              <w:left w:val="nil"/>
              <w:bottom w:val="single" w:sz="8" w:space="0" w:color="auto"/>
              <w:right w:val="single" w:sz="8" w:space="0" w:color="auto"/>
            </w:tcBorders>
            <w:shd w:val="clear" w:color="000000" w:fill="DDEBF7"/>
            <w:noWrap/>
            <w:vAlign w:val="center"/>
            <w:hideMark/>
          </w:tcPr>
          <w:p w14:paraId="67AA65E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42,118 </w:t>
            </w:r>
          </w:p>
        </w:tc>
        <w:tc>
          <w:tcPr>
            <w:tcW w:w="867" w:type="dxa"/>
            <w:tcBorders>
              <w:top w:val="nil"/>
              <w:left w:val="nil"/>
              <w:bottom w:val="single" w:sz="8" w:space="0" w:color="auto"/>
              <w:right w:val="single" w:sz="8" w:space="0" w:color="auto"/>
            </w:tcBorders>
            <w:shd w:val="clear" w:color="000000" w:fill="DDEBF7"/>
            <w:noWrap/>
            <w:vAlign w:val="center"/>
            <w:hideMark/>
          </w:tcPr>
          <w:p w14:paraId="0F15767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34,516 </w:t>
            </w:r>
          </w:p>
        </w:tc>
        <w:tc>
          <w:tcPr>
            <w:tcW w:w="970" w:type="dxa"/>
            <w:tcBorders>
              <w:top w:val="nil"/>
              <w:left w:val="nil"/>
              <w:bottom w:val="single" w:sz="8" w:space="0" w:color="auto"/>
              <w:right w:val="single" w:sz="8" w:space="0" w:color="auto"/>
            </w:tcBorders>
            <w:shd w:val="clear" w:color="000000" w:fill="DDEBF7"/>
            <w:noWrap/>
            <w:vAlign w:val="center"/>
            <w:hideMark/>
          </w:tcPr>
          <w:p w14:paraId="456F6C2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293,393 </w:t>
            </w:r>
          </w:p>
        </w:tc>
        <w:tc>
          <w:tcPr>
            <w:tcW w:w="544" w:type="dxa"/>
            <w:tcBorders>
              <w:top w:val="nil"/>
              <w:left w:val="nil"/>
              <w:bottom w:val="single" w:sz="8" w:space="0" w:color="auto"/>
              <w:right w:val="single" w:sz="8" w:space="0" w:color="auto"/>
            </w:tcBorders>
            <w:shd w:val="clear" w:color="000000" w:fill="DDEBF7"/>
            <w:noWrap/>
            <w:vAlign w:val="center"/>
            <w:hideMark/>
          </w:tcPr>
          <w:p w14:paraId="5E941C35"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730AFE8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E633477"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A0039F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5BCB30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32C64B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920862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FC7D03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F8CFCB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3EC8E89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3C90452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05B9772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371DF84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13CA8A1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5C208D7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67DEEFE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6EA6788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56</w:t>
            </w:r>
          </w:p>
        </w:tc>
        <w:tc>
          <w:tcPr>
            <w:tcW w:w="338" w:type="dxa"/>
            <w:vAlign w:val="center"/>
            <w:hideMark/>
          </w:tcPr>
          <w:p w14:paraId="036B172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6F567A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EE08D2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0793D56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4D6FA2B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4EC24AC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EBC922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33EFF4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52D3902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194EB1F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7B0D28B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42E0D1B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45DA71C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867" w:type="dxa"/>
            <w:tcBorders>
              <w:top w:val="nil"/>
              <w:left w:val="nil"/>
              <w:bottom w:val="single" w:sz="8" w:space="0" w:color="auto"/>
              <w:right w:val="single" w:sz="8" w:space="0" w:color="auto"/>
            </w:tcBorders>
            <w:shd w:val="clear" w:color="auto" w:fill="auto"/>
            <w:noWrap/>
            <w:vAlign w:val="center"/>
            <w:hideMark/>
          </w:tcPr>
          <w:p w14:paraId="684CF69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9,279 </w:t>
            </w:r>
          </w:p>
        </w:tc>
        <w:tc>
          <w:tcPr>
            <w:tcW w:w="970" w:type="dxa"/>
            <w:tcBorders>
              <w:top w:val="nil"/>
              <w:left w:val="nil"/>
              <w:bottom w:val="single" w:sz="8" w:space="0" w:color="auto"/>
              <w:right w:val="single" w:sz="8" w:space="0" w:color="auto"/>
            </w:tcBorders>
            <w:shd w:val="clear" w:color="auto" w:fill="auto"/>
            <w:noWrap/>
            <w:vAlign w:val="center"/>
            <w:hideMark/>
          </w:tcPr>
          <w:p w14:paraId="6B9D5B1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48,711 </w:t>
            </w:r>
          </w:p>
        </w:tc>
        <w:tc>
          <w:tcPr>
            <w:tcW w:w="544" w:type="dxa"/>
            <w:tcBorders>
              <w:top w:val="nil"/>
              <w:left w:val="nil"/>
              <w:bottom w:val="single" w:sz="8" w:space="0" w:color="auto"/>
              <w:right w:val="single" w:sz="8" w:space="0" w:color="auto"/>
            </w:tcBorders>
            <w:shd w:val="clear" w:color="auto" w:fill="auto"/>
            <w:noWrap/>
            <w:vAlign w:val="center"/>
            <w:hideMark/>
          </w:tcPr>
          <w:p w14:paraId="0EBB9550"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57</w:t>
            </w:r>
          </w:p>
        </w:tc>
        <w:tc>
          <w:tcPr>
            <w:tcW w:w="338" w:type="dxa"/>
            <w:vAlign w:val="center"/>
            <w:hideMark/>
          </w:tcPr>
          <w:p w14:paraId="4D5BD48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BEF510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F957FD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556AB6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8FA8D2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2F04BE0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63FAA4E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2194F8A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6B13E42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867" w:type="dxa"/>
            <w:tcBorders>
              <w:top w:val="nil"/>
              <w:left w:val="nil"/>
              <w:bottom w:val="single" w:sz="8" w:space="0" w:color="auto"/>
              <w:right w:val="single" w:sz="8" w:space="0" w:color="auto"/>
            </w:tcBorders>
            <w:shd w:val="clear" w:color="000000" w:fill="DDEBF7"/>
            <w:noWrap/>
            <w:vAlign w:val="center"/>
            <w:hideMark/>
          </w:tcPr>
          <w:p w14:paraId="7523881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30,614 </w:t>
            </w:r>
          </w:p>
        </w:tc>
        <w:tc>
          <w:tcPr>
            <w:tcW w:w="970" w:type="dxa"/>
            <w:tcBorders>
              <w:top w:val="nil"/>
              <w:left w:val="nil"/>
              <w:bottom w:val="single" w:sz="8" w:space="0" w:color="auto"/>
              <w:right w:val="single" w:sz="8" w:space="0" w:color="auto"/>
            </w:tcBorders>
            <w:shd w:val="clear" w:color="000000" w:fill="DDEBF7"/>
            <w:noWrap/>
            <w:vAlign w:val="center"/>
            <w:hideMark/>
          </w:tcPr>
          <w:p w14:paraId="6F2822D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160,713 </w:t>
            </w:r>
          </w:p>
        </w:tc>
        <w:tc>
          <w:tcPr>
            <w:tcW w:w="544" w:type="dxa"/>
            <w:tcBorders>
              <w:top w:val="nil"/>
              <w:left w:val="nil"/>
              <w:bottom w:val="single" w:sz="8" w:space="0" w:color="auto"/>
              <w:right w:val="single" w:sz="8" w:space="0" w:color="auto"/>
            </w:tcBorders>
            <w:shd w:val="clear" w:color="000000" w:fill="DDEBF7"/>
            <w:noWrap/>
            <w:vAlign w:val="center"/>
            <w:hideMark/>
          </w:tcPr>
          <w:p w14:paraId="71CD2ECD"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67895E3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2F77623"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7050BA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79C0A4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28427FF6"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3.1.2</w:t>
            </w:r>
          </w:p>
        </w:tc>
        <w:tc>
          <w:tcPr>
            <w:tcW w:w="948" w:type="dxa"/>
            <w:tcBorders>
              <w:top w:val="nil"/>
              <w:left w:val="nil"/>
              <w:bottom w:val="single" w:sz="8" w:space="0" w:color="auto"/>
              <w:right w:val="single" w:sz="8" w:space="0" w:color="auto"/>
            </w:tcBorders>
            <w:shd w:val="clear" w:color="000000" w:fill="9BC2E6"/>
            <w:noWrap/>
            <w:vAlign w:val="center"/>
            <w:hideMark/>
          </w:tcPr>
          <w:p w14:paraId="1A33CF1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134,830 </w:t>
            </w:r>
          </w:p>
        </w:tc>
        <w:tc>
          <w:tcPr>
            <w:tcW w:w="867" w:type="dxa"/>
            <w:tcBorders>
              <w:top w:val="nil"/>
              <w:left w:val="nil"/>
              <w:bottom w:val="single" w:sz="8" w:space="0" w:color="auto"/>
              <w:right w:val="single" w:sz="8" w:space="0" w:color="auto"/>
            </w:tcBorders>
            <w:shd w:val="clear" w:color="000000" w:fill="9BC2E6"/>
            <w:noWrap/>
            <w:vAlign w:val="center"/>
            <w:hideMark/>
          </w:tcPr>
          <w:p w14:paraId="509D881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166,111 </w:t>
            </w:r>
          </w:p>
        </w:tc>
        <w:tc>
          <w:tcPr>
            <w:tcW w:w="907" w:type="dxa"/>
            <w:tcBorders>
              <w:top w:val="nil"/>
              <w:left w:val="nil"/>
              <w:bottom w:val="single" w:sz="8" w:space="0" w:color="auto"/>
              <w:right w:val="single" w:sz="8" w:space="0" w:color="auto"/>
            </w:tcBorders>
            <w:shd w:val="clear" w:color="000000" w:fill="9BC2E6"/>
            <w:noWrap/>
            <w:vAlign w:val="center"/>
            <w:hideMark/>
          </w:tcPr>
          <w:p w14:paraId="4679C9A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88,035 </w:t>
            </w:r>
          </w:p>
        </w:tc>
        <w:tc>
          <w:tcPr>
            <w:tcW w:w="867" w:type="dxa"/>
            <w:tcBorders>
              <w:top w:val="nil"/>
              <w:left w:val="nil"/>
              <w:bottom w:val="single" w:sz="8" w:space="0" w:color="auto"/>
              <w:right w:val="single" w:sz="8" w:space="0" w:color="auto"/>
            </w:tcBorders>
            <w:shd w:val="clear" w:color="000000" w:fill="9BC2E6"/>
            <w:noWrap/>
            <w:vAlign w:val="center"/>
            <w:hideMark/>
          </w:tcPr>
          <w:p w14:paraId="493A88A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65,130 </w:t>
            </w:r>
          </w:p>
        </w:tc>
        <w:tc>
          <w:tcPr>
            <w:tcW w:w="970" w:type="dxa"/>
            <w:tcBorders>
              <w:top w:val="nil"/>
              <w:left w:val="nil"/>
              <w:bottom w:val="single" w:sz="8" w:space="0" w:color="auto"/>
              <w:right w:val="single" w:sz="8" w:space="0" w:color="auto"/>
            </w:tcBorders>
            <w:shd w:val="clear" w:color="000000" w:fill="9BC2E6"/>
            <w:noWrap/>
            <w:vAlign w:val="center"/>
            <w:hideMark/>
          </w:tcPr>
          <w:p w14:paraId="659844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454,106 </w:t>
            </w:r>
          </w:p>
        </w:tc>
        <w:tc>
          <w:tcPr>
            <w:tcW w:w="544" w:type="dxa"/>
            <w:tcBorders>
              <w:top w:val="nil"/>
              <w:left w:val="nil"/>
              <w:bottom w:val="single" w:sz="8" w:space="0" w:color="auto"/>
              <w:right w:val="single" w:sz="8" w:space="0" w:color="auto"/>
            </w:tcBorders>
            <w:shd w:val="clear" w:color="000000" w:fill="9BC2E6"/>
            <w:noWrap/>
            <w:vAlign w:val="center"/>
            <w:hideMark/>
          </w:tcPr>
          <w:p w14:paraId="1D8335EC"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4DB8509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9FD291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A7BDDA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CF4223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1CD0A4A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3.1.3 Global catalogue of best practices related to NBSAPs across the 23 GBF targets, including documentation of emerging lessons and best practices captured by dedicated knowledge products, technical publications, videos, websites, articles, and podcast episodes.</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0B49F90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2FE46C1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914B98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5B1E48D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33DCF69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3EEC9ED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83,992 </w:t>
            </w:r>
          </w:p>
        </w:tc>
        <w:tc>
          <w:tcPr>
            <w:tcW w:w="867" w:type="dxa"/>
            <w:tcBorders>
              <w:top w:val="nil"/>
              <w:left w:val="nil"/>
              <w:bottom w:val="single" w:sz="8" w:space="0" w:color="auto"/>
              <w:right w:val="single" w:sz="8" w:space="0" w:color="auto"/>
            </w:tcBorders>
            <w:shd w:val="clear" w:color="auto" w:fill="auto"/>
            <w:noWrap/>
            <w:vAlign w:val="center"/>
            <w:hideMark/>
          </w:tcPr>
          <w:p w14:paraId="1696DA2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104,990 </w:t>
            </w:r>
          </w:p>
        </w:tc>
        <w:tc>
          <w:tcPr>
            <w:tcW w:w="907" w:type="dxa"/>
            <w:tcBorders>
              <w:top w:val="nil"/>
              <w:left w:val="nil"/>
              <w:bottom w:val="single" w:sz="8" w:space="0" w:color="auto"/>
              <w:right w:val="single" w:sz="8" w:space="0" w:color="auto"/>
            </w:tcBorders>
            <w:shd w:val="clear" w:color="auto" w:fill="auto"/>
            <w:noWrap/>
            <w:vAlign w:val="center"/>
            <w:hideMark/>
          </w:tcPr>
          <w:p w14:paraId="343CC70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32,997 </w:t>
            </w:r>
          </w:p>
        </w:tc>
        <w:tc>
          <w:tcPr>
            <w:tcW w:w="867" w:type="dxa"/>
            <w:tcBorders>
              <w:top w:val="nil"/>
              <w:left w:val="nil"/>
              <w:bottom w:val="single" w:sz="8" w:space="0" w:color="auto"/>
              <w:right w:val="single" w:sz="8" w:space="0" w:color="auto"/>
            </w:tcBorders>
            <w:shd w:val="clear" w:color="auto" w:fill="auto"/>
            <w:noWrap/>
            <w:vAlign w:val="center"/>
            <w:hideMark/>
          </w:tcPr>
          <w:p w14:paraId="1AACAA8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29,997 </w:t>
            </w:r>
          </w:p>
        </w:tc>
        <w:tc>
          <w:tcPr>
            <w:tcW w:w="970" w:type="dxa"/>
            <w:tcBorders>
              <w:top w:val="nil"/>
              <w:left w:val="nil"/>
              <w:bottom w:val="single" w:sz="8" w:space="0" w:color="auto"/>
              <w:right w:val="single" w:sz="8" w:space="0" w:color="auto"/>
            </w:tcBorders>
            <w:shd w:val="clear" w:color="auto" w:fill="auto"/>
            <w:noWrap/>
            <w:vAlign w:val="center"/>
            <w:hideMark/>
          </w:tcPr>
          <w:p w14:paraId="6D175D2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251,976 </w:t>
            </w:r>
          </w:p>
        </w:tc>
        <w:tc>
          <w:tcPr>
            <w:tcW w:w="544" w:type="dxa"/>
            <w:tcBorders>
              <w:top w:val="nil"/>
              <w:left w:val="nil"/>
              <w:bottom w:val="single" w:sz="8" w:space="0" w:color="auto"/>
              <w:right w:val="single" w:sz="8" w:space="0" w:color="auto"/>
            </w:tcBorders>
            <w:shd w:val="clear" w:color="auto" w:fill="auto"/>
            <w:noWrap/>
            <w:vAlign w:val="center"/>
            <w:hideMark/>
          </w:tcPr>
          <w:p w14:paraId="345D860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58</w:t>
            </w:r>
          </w:p>
        </w:tc>
        <w:tc>
          <w:tcPr>
            <w:tcW w:w="338" w:type="dxa"/>
            <w:vAlign w:val="center"/>
            <w:hideMark/>
          </w:tcPr>
          <w:p w14:paraId="02EB5A8B"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A54E49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01F143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357EBF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F04E02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3917846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63EDCD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4AA651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57F5066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6E03C8E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224023A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11A5C68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1FBD9CE8" w14:textId="5DF1AEE8"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90</w:t>
            </w:r>
            <w:r w:rsidR="00FD176D">
              <w:rPr>
                <w:rFonts w:ascii="Calibri" w:eastAsia="Times New Roman" w:hAnsi="Calibri" w:cs="Calibri"/>
                <w:color w:val="000000"/>
                <w:sz w:val="16"/>
                <w:szCs w:val="16"/>
              </w:rPr>
              <w:t>7</w:t>
            </w:r>
            <w:r w:rsidRPr="00D6196B">
              <w:rPr>
                <w:rFonts w:ascii="Calibri" w:eastAsia="Times New Roman" w:hAnsi="Calibri" w:cs="Calibri"/>
                <w:color w:val="000000"/>
                <w:sz w:val="16"/>
                <w:szCs w:val="16"/>
              </w:rPr>
              <w:t xml:space="preserve"> </w:t>
            </w:r>
          </w:p>
        </w:tc>
        <w:tc>
          <w:tcPr>
            <w:tcW w:w="867" w:type="dxa"/>
            <w:tcBorders>
              <w:top w:val="nil"/>
              <w:left w:val="nil"/>
              <w:bottom w:val="single" w:sz="8" w:space="0" w:color="auto"/>
              <w:right w:val="single" w:sz="8" w:space="0" w:color="auto"/>
            </w:tcBorders>
            <w:shd w:val="clear" w:color="auto" w:fill="auto"/>
            <w:noWrap/>
            <w:vAlign w:val="center"/>
            <w:hideMark/>
          </w:tcPr>
          <w:p w14:paraId="483939C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823 </w:t>
            </w:r>
          </w:p>
        </w:tc>
        <w:tc>
          <w:tcPr>
            <w:tcW w:w="970" w:type="dxa"/>
            <w:tcBorders>
              <w:top w:val="nil"/>
              <w:left w:val="nil"/>
              <w:bottom w:val="single" w:sz="8" w:space="0" w:color="auto"/>
              <w:right w:val="single" w:sz="8" w:space="0" w:color="auto"/>
            </w:tcBorders>
            <w:shd w:val="clear" w:color="auto" w:fill="auto"/>
            <w:noWrap/>
            <w:vAlign w:val="center"/>
            <w:hideMark/>
          </w:tcPr>
          <w:p w14:paraId="566AB520" w14:textId="7BA161E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6,91</w:t>
            </w:r>
            <w:r w:rsidR="000003FE">
              <w:rPr>
                <w:rFonts w:ascii="Calibri" w:eastAsia="Times New Roman" w:hAnsi="Calibri" w:cs="Calibri"/>
                <w:color w:val="000000"/>
                <w:sz w:val="16"/>
                <w:szCs w:val="16"/>
              </w:rPr>
              <w:t>8</w:t>
            </w:r>
          </w:p>
        </w:tc>
        <w:tc>
          <w:tcPr>
            <w:tcW w:w="544" w:type="dxa"/>
            <w:tcBorders>
              <w:top w:val="nil"/>
              <w:left w:val="nil"/>
              <w:bottom w:val="single" w:sz="8" w:space="0" w:color="auto"/>
              <w:right w:val="single" w:sz="8" w:space="0" w:color="auto"/>
            </w:tcBorders>
            <w:shd w:val="clear" w:color="auto" w:fill="auto"/>
            <w:noWrap/>
            <w:vAlign w:val="center"/>
            <w:hideMark/>
          </w:tcPr>
          <w:p w14:paraId="56B3760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59</w:t>
            </w:r>
          </w:p>
        </w:tc>
        <w:tc>
          <w:tcPr>
            <w:tcW w:w="338" w:type="dxa"/>
            <w:vAlign w:val="center"/>
            <w:hideMark/>
          </w:tcPr>
          <w:p w14:paraId="3DC49A0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A312124"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5D15E1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C13D39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FA991B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7747D9F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A82CE2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72C533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6A8127A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77DB97E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3E60198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5,357 </w:t>
            </w:r>
          </w:p>
        </w:tc>
        <w:tc>
          <w:tcPr>
            <w:tcW w:w="867" w:type="dxa"/>
            <w:tcBorders>
              <w:top w:val="nil"/>
              <w:left w:val="nil"/>
              <w:bottom w:val="single" w:sz="8" w:space="0" w:color="auto"/>
              <w:right w:val="single" w:sz="8" w:space="0" w:color="auto"/>
            </w:tcBorders>
            <w:shd w:val="clear" w:color="auto" w:fill="auto"/>
            <w:noWrap/>
            <w:vAlign w:val="center"/>
            <w:hideMark/>
          </w:tcPr>
          <w:p w14:paraId="07C0B70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6,428 </w:t>
            </w:r>
          </w:p>
        </w:tc>
        <w:tc>
          <w:tcPr>
            <w:tcW w:w="907" w:type="dxa"/>
            <w:tcBorders>
              <w:top w:val="nil"/>
              <w:left w:val="nil"/>
              <w:bottom w:val="single" w:sz="8" w:space="0" w:color="auto"/>
              <w:right w:val="single" w:sz="8" w:space="0" w:color="auto"/>
            </w:tcBorders>
            <w:shd w:val="clear" w:color="auto" w:fill="auto"/>
            <w:noWrap/>
            <w:vAlign w:val="center"/>
            <w:hideMark/>
          </w:tcPr>
          <w:p w14:paraId="073B212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4,286 </w:t>
            </w:r>
          </w:p>
        </w:tc>
        <w:tc>
          <w:tcPr>
            <w:tcW w:w="867" w:type="dxa"/>
            <w:tcBorders>
              <w:top w:val="nil"/>
              <w:left w:val="nil"/>
              <w:bottom w:val="single" w:sz="8" w:space="0" w:color="auto"/>
              <w:right w:val="single" w:sz="8" w:space="0" w:color="auto"/>
            </w:tcBorders>
            <w:shd w:val="clear" w:color="auto" w:fill="auto"/>
            <w:noWrap/>
            <w:vAlign w:val="center"/>
            <w:hideMark/>
          </w:tcPr>
          <w:p w14:paraId="0272935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1,929 </w:t>
            </w:r>
          </w:p>
        </w:tc>
        <w:tc>
          <w:tcPr>
            <w:tcW w:w="970" w:type="dxa"/>
            <w:tcBorders>
              <w:top w:val="nil"/>
              <w:left w:val="nil"/>
              <w:bottom w:val="single" w:sz="8" w:space="0" w:color="auto"/>
              <w:right w:val="single" w:sz="8" w:space="0" w:color="auto"/>
            </w:tcBorders>
            <w:shd w:val="clear" w:color="auto" w:fill="auto"/>
            <w:noWrap/>
            <w:vAlign w:val="center"/>
            <w:hideMark/>
          </w:tcPr>
          <w:p w14:paraId="008ADB0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18,000 </w:t>
            </w:r>
          </w:p>
        </w:tc>
        <w:tc>
          <w:tcPr>
            <w:tcW w:w="544" w:type="dxa"/>
            <w:tcBorders>
              <w:top w:val="nil"/>
              <w:left w:val="nil"/>
              <w:bottom w:val="single" w:sz="8" w:space="0" w:color="auto"/>
              <w:right w:val="single" w:sz="8" w:space="0" w:color="auto"/>
            </w:tcBorders>
            <w:shd w:val="clear" w:color="auto" w:fill="auto"/>
            <w:noWrap/>
            <w:vAlign w:val="center"/>
            <w:hideMark/>
          </w:tcPr>
          <w:p w14:paraId="6A01696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60</w:t>
            </w:r>
          </w:p>
        </w:tc>
        <w:tc>
          <w:tcPr>
            <w:tcW w:w="338" w:type="dxa"/>
            <w:vAlign w:val="center"/>
            <w:hideMark/>
          </w:tcPr>
          <w:p w14:paraId="53352DF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DFC2023"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9D135B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A05E2C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ED9C27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5305FE5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27FBF2E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91,655 </w:t>
            </w:r>
          </w:p>
        </w:tc>
        <w:tc>
          <w:tcPr>
            <w:tcW w:w="867" w:type="dxa"/>
            <w:tcBorders>
              <w:top w:val="nil"/>
              <w:left w:val="nil"/>
              <w:bottom w:val="single" w:sz="8" w:space="0" w:color="auto"/>
              <w:right w:val="single" w:sz="8" w:space="0" w:color="auto"/>
            </w:tcBorders>
            <w:shd w:val="clear" w:color="000000" w:fill="DDEBF7"/>
            <w:noWrap/>
            <w:vAlign w:val="center"/>
            <w:hideMark/>
          </w:tcPr>
          <w:p w14:paraId="07A3505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114,300 </w:t>
            </w:r>
          </w:p>
        </w:tc>
        <w:tc>
          <w:tcPr>
            <w:tcW w:w="907" w:type="dxa"/>
            <w:tcBorders>
              <w:top w:val="nil"/>
              <w:left w:val="nil"/>
              <w:bottom w:val="single" w:sz="8" w:space="0" w:color="auto"/>
              <w:right w:val="single" w:sz="8" w:space="0" w:color="auto"/>
            </w:tcBorders>
            <w:shd w:val="clear" w:color="000000" w:fill="DDEBF7"/>
            <w:noWrap/>
            <w:vAlign w:val="center"/>
            <w:hideMark/>
          </w:tcPr>
          <w:p w14:paraId="1F4D8561" w14:textId="14672311"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38,1</w:t>
            </w:r>
            <w:r w:rsidR="000003FE">
              <w:rPr>
                <w:rFonts w:ascii="Calibri" w:eastAsia="Times New Roman" w:hAnsi="Calibri" w:cs="Calibri"/>
                <w:color w:val="000000"/>
                <w:sz w:val="16"/>
                <w:szCs w:val="16"/>
              </w:rPr>
              <w:t>90</w:t>
            </w:r>
            <w:r w:rsidRPr="00D6196B">
              <w:rPr>
                <w:rFonts w:ascii="Calibri" w:eastAsia="Times New Roman" w:hAnsi="Calibri" w:cs="Calibri"/>
                <w:color w:val="000000"/>
                <w:sz w:val="16"/>
                <w:szCs w:val="16"/>
              </w:rPr>
              <w:t xml:space="preserve"> </w:t>
            </w:r>
          </w:p>
        </w:tc>
        <w:tc>
          <w:tcPr>
            <w:tcW w:w="867" w:type="dxa"/>
            <w:tcBorders>
              <w:top w:val="nil"/>
              <w:left w:val="nil"/>
              <w:bottom w:val="single" w:sz="8" w:space="0" w:color="auto"/>
              <w:right w:val="single" w:sz="8" w:space="0" w:color="auto"/>
            </w:tcBorders>
            <w:shd w:val="clear" w:color="000000" w:fill="DDEBF7"/>
            <w:noWrap/>
            <w:vAlign w:val="center"/>
            <w:hideMark/>
          </w:tcPr>
          <w:p w14:paraId="7C028C1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32,749 </w:t>
            </w:r>
          </w:p>
        </w:tc>
        <w:tc>
          <w:tcPr>
            <w:tcW w:w="970" w:type="dxa"/>
            <w:tcBorders>
              <w:top w:val="nil"/>
              <w:left w:val="nil"/>
              <w:bottom w:val="single" w:sz="8" w:space="0" w:color="auto"/>
              <w:right w:val="single" w:sz="8" w:space="0" w:color="auto"/>
            </w:tcBorders>
            <w:shd w:val="clear" w:color="000000" w:fill="DDEBF7"/>
            <w:noWrap/>
            <w:vAlign w:val="center"/>
            <w:hideMark/>
          </w:tcPr>
          <w:p w14:paraId="08C43A00" w14:textId="223B04FA"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276,89</w:t>
            </w:r>
            <w:r w:rsidR="000003FE">
              <w:rPr>
                <w:rFonts w:ascii="Calibri" w:eastAsia="Times New Roman" w:hAnsi="Calibri" w:cs="Calibri"/>
                <w:color w:val="000000"/>
                <w:sz w:val="16"/>
                <w:szCs w:val="16"/>
              </w:rPr>
              <w:t>4</w:t>
            </w:r>
            <w:r w:rsidRPr="00D6196B">
              <w:rPr>
                <w:rFonts w:ascii="Calibri" w:eastAsia="Times New Roman" w:hAnsi="Calibri" w:cs="Calibri"/>
                <w:color w:val="000000"/>
                <w:sz w:val="16"/>
                <w:szCs w:val="16"/>
              </w:rPr>
              <w:t xml:space="preserve"> </w:t>
            </w:r>
          </w:p>
        </w:tc>
        <w:tc>
          <w:tcPr>
            <w:tcW w:w="544" w:type="dxa"/>
            <w:tcBorders>
              <w:top w:val="nil"/>
              <w:left w:val="nil"/>
              <w:bottom w:val="single" w:sz="8" w:space="0" w:color="auto"/>
              <w:right w:val="single" w:sz="8" w:space="0" w:color="auto"/>
            </w:tcBorders>
            <w:shd w:val="clear" w:color="000000" w:fill="DDEBF7"/>
            <w:noWrap/>
            <w:vAlign w:val="center"/>
            <w:hideMark/>
          </w:tcPr>
          <w:p w14:paraId="6AF1D2F6"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A3713B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7B2625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C698B3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80EDF8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DA10A8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61D3BB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A88226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339BFA3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01DB106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4C114C5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4EAB327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18BB4C2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64646C7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7BA239A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198B3B8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0D784F6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w:t>
            </w:r>
          </w:p>
        </w:tc>
        <w:tc>
          <w:tcPr>
            <w:tcW w:w="338" w:type="dxa"/>
            <w:vAlign w:val="center"/>
            <w:hideMark/>
          </w:tcPr>
          <w:p w14:paraId="5B8A678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0D3CBEA"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17445B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4A3D66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C64DB2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04372CD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53BF581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EA3687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0DEB453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15CC355E"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5628027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57F31BE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2481EE6B" w14:textId="549305F5"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w:t>
            </w:r>
            <w:r w:rsidR="00B5528D">
              <w:rPr>
                <w:rFonts w:ascii="Calibri" w:eastAsia="Times New Roman" w:hAnsi="Calibri" w:cs="Calibri"/>
                <w:color w:val="000000"/>
                <w:sz w:val="16"/>
                <w:szCs w:val="16"/>
              </w:rPr>
              <w:t>7</w:t>
            </w:r>
            <w:r w:rsidRPr="00D6196B">
              <w:rPr>
                <w:rFonts w:ascii="Calibri" w:eastAsia="Times New Roman" w:hAnsi="Calibri" w:cs="Calibri"/>
                <w:color w:val="000000"/>
                <w:sz w:val="16"/>
                <w:szCs w:val="16"/>
              </w:rPr>
              <w:t xml:space="preserve"> </w:t>
            </w:r>
          </w:p>
        </w:tc>
        <w:tc>
          <w:tcPr>
            <w:tcW w:w="867" w:type="dxa"/>
            <w:tcBorders>
              <w:top w:val="nil"/>
              <w:left w:val="nil"/>
              <w:bottom w:val="single" w:sz="8" w:space="0" w:color="auto"/>
              <w:right w:val="single" w:sz="8" w:space="0" w:color="auto"/>
            </w:tcBorders>
            <w:shd w:val="clear" w:color="auto" w:fill="auto"/>
            <w:noWrap/>
            <w:vAlign w:val="center"/>
            <w:hideMark/>
          </w:tcPr>
          <w:p w14:paraId="27A44AA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9,279 </w:t>
            </w:r>
          </w:p>
        </w:tc>
        <w:tc>
          <w:tcPr>
            <w:tcW w:w="970" w:type="dxa"/>
            <w:tcBorders>
              <w:top w:val="nil"/>
              <w:left w:val="nil"/>
              <w:bottom w:val="single" w:sz="8" w:space="0" w:color="auto"/>
              <w:right w:val="single" w:sz="8" w:space="0" w:color="auto"/>
            </w:tcBorders>
            <w:shd w:val="clear" w:color="auto" w:fill="auto"/>
            <w:noWrap/>
            <w:vAlign w:val="center"/>
            <w:hideMark/>
          </w:tcPr>
          <w:p w14:paraId="64CFA81A" w14:textId="562F116C"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w:t>
            </w:r>
            <w:r w:rsidR="003B5C3E">
              <w:rPr>
                <w:rFonts w:ascii="Calibri" w:eastAsia="Times New Roman" w:hAnsi="Calibri" w:cs="Calibri"/>
                <w:color w:val="000000"/>
                <w:sz w:val="16"/>
                <w:szCs w:val="16"/>
              </w:rPr>
              <w:t>1</w:t>
            </w:r>
            <w:r w:rsidRPr="00D6196B">
              <w:rPr>
                <w:rFonts w:ascii="Calibri" w:eastAsia="Times New Roman" w:hAnsi="Calibri" w:cs="Calibri"/>
                <w:color w:val="000000"/>
                <w:sz w:val="16"/>
                <w:szCs w:val="16"/>
              </w:rPr>
              <w:t xml:space="preserve"> </w:t>
            </w:r>
          </w:p>
        </w:tc>
        <w:tc>
          <w:tcPr>
            <w:tcW w:w="544" w:type="dxa"/>
            <w:tcBorders>
              <w:top w:val="nil"/>
              <w:left w:val="nil"/>
              <w:bottom w:val="single" w:sz="8" w:space="0" w:color="auto"/>
              <w:right w:val="single" w:sz="8" w:space="0" w:color="auto"/>
            </w:tcBorders>
            <w:shd w:val="clear" w:color="auto" w:fill="auto"/>
            <w:noWrap/>
            <w:vAlign w:val="center"/>
            <w:hideMark/>
          </w:tcPr>
          <w:p w14:paraId="0D70CE5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w:t>
            </w:r>
          </w:p>
        </w:tc>
        <w:tc>
          <w:tcPr>
            <w:tcW w:w="338" w:type="dxa"/>
            <w:vAlign w:val="center"/>
            <w:hideMark/>
          </w:tcPr>
          <w:p w14:paraId="3BA8410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17C2E34"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8429B1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E4474F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348A0C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044D5CE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26F18C2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1B9B125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271B1003" w14:textId="0735300C"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w:t>
            </w:r>
            <w:r w:rsidR="00B5528D">
              <w:rPr>
                <w:rFonts w:ascii="Calibri" w:eastAsia="Times New Roman" w:hAnsi="Calibri" w:cs="Calibri"/>
                <w:color w:val="000000"/>
                <w:sz w:val="16"/>
                <w:szCs w:val="16"/>
              </w:rPr>
              <w:t>7</w:t>
            </w:r>
            <w:r w:rsidRPr="00D6196B">
              <w:rPr>
                <w:rFonts w:ascii="Calibri" w:eastAsia="Times New Roman" w:hAnsi="Calibri" w:cs="Calibri"/>
                <w:color w:val="000000"/>
                <w:sz w:val="16"/>
                <w:szCs w:val="16"/>
              </w:rPr>
              <w:t xml:space="preserve"> </w:t>
            </w:r>
          </w:p>
        </w:tc>
        <w:tc>
          <w:tcPr>
            <w:tcW w:w="867" w:type="dxa"/>
            <w:tcBorders>
              <w:top w:val="nil"/>
              <w:left w:val="nil"/>
              <w:bottom w:val="single" w:sz="8" w:space="0" w:color="auto"/>
              <w:right w:val="single" w:sz="8" w:space="0" w:color="auto"/>
            </w:tcBorders>
            <w:shd w:val="clear" w:color="000000" w:fill="DDEBF7"/>
            <w:noWrap/>
            <w:vAlign w:val="center"/>
            <w:hideMark/>
          </w:tcPr>
          <w:p w14:paraId="544201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30,614 </w:t>
            </w:r>
          </w:p>
        </w:tc>
        <w:tc>
          <w:tcPr>
            <w:tcW w:w="970" w:type="dxa"/>
            <w:tcBorders>
              <w:top w:val="nil"/>
              <w:left w:val="nil"/>
              <w:bottom w:val="single" w:sz="8" w:space="0" w:color="auto"/>
              <w:right w:val="single" w:sz="8" w:space="0" w:color="auto"/>
            </w:tcBorders>
            <w:shd w:val="clear" w:color="000000" w:fill="DDEBF7"/>
            <w:noWrap/>
            <w:vAlign w:val="center"/>
            <w:hideMark/>
          </w:tcPr>
          <w:p w14:paraId="033AD7BB" w14:textId="5D790850"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160,71</w:t>
            </w:r>
            <w:r w:rsidR="003B5C3E">
              <w:rPr>
                <w:rFonts w:ascii="Calibri" w:eastAsia="Times New Roman" w:hAnsi="Calibri" w:cs="Calibri"/>
                <w:color w:val="000000"/>
                <w:sz w:val="16"/>
                <w:szCs w:val="16"/>
              </w:rPr>
              <w:t>3</w:t>
            </w:r>
            <w:r w:rsidRPr="00D6196B">
              <w:rPr>
                <w:rFonts w:ascii="Calibri" w:eastAsia="Times New Roman" w:hAnsi="Calibri" w:cs="Calibri"/>
                <w:color w:val="000000"/>
                <w:sz w:val="16"/>
                <w:szCs w:val="16"/>
              </w:rPr>
              <w:t xml:space="preserve"> </w:t>
            </w:r>
          </w:p>
        </w:tc>
        <w:tc>
          <w:tcPr>
            <w:tcW w:w="544" w:type="dxa"/>
            <w:tcBorders>
              <w:top w:val="nil"/>
              <w:left w:val="nil"/>
              <w:bottom w:val="single" w:sz="8" w:space="0" w:color="auto"/>
              <w:right w:val="single" w:sz="8" w:space="0" w:color="auto"/>
            </w:tcBorders>
            <w:shd w:val="clear" w:color="000000" w:fill="DDEBF7"/>
            <w:noWrap/>
            <w:vAlign w:val="center"/>
            <w:hideMark/>
          </w:tcPr>
          <w:p w14:paraId="0372C1FB"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648871A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C8A2EF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405740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0421DE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5381A7BE"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3.1.3</w:t>
            </w:r>
          </w:p>
        </w:tc>
        <w:tc>
          <w:tcPr>
            <w:tcW w:w="948" w:type="dxa"/>
            <w:tcBorders>
              <w:top w:val="nil"/>
              <w:left w:val="nil"/>
              <w:bottom w:val="single" w:sz="8" w:space="0" w:color="auto"/>
              <w:right w:val="single" w:sz="8" w:space="0" w:color="auto"/>
            </w:tcBorders>
            <w:shd w:val="clear" w:color="000000" w:fill="9BC2E6"/>
            <w:noWrap/>
            <w:vAlign w:val="center"/>
            <w:hideMark/>
          </w:tcPr>
          <w:p w14:paraId="300CFDC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129,920 </w:t>
            </w:r>
          </w:p>
        </w:tc>
        <w:tc>
          <w:tcPr>
            <w:tcW w:w="867" w:type="dxa"/>
            <w:tcBorders>
              <w:top w:val="nil"/>
              <w:left w:val="nil"/>
              <w:bottom w:val="single" w:sz="8" w:space="0" w:color="auto"/>
              <w:right w:val="single" w:sz="8" w:space="0" w:color="auto"/>
            </w:tcBorders>
            <w:shd w:val="clear" w:color="000000" w:fill="9BC2E6"/>
            <w:noWrap/>
            <w:vAlign w:val="center"/>
            <w:hideMark/>
          </w:tcPr>
          <w:p w14:paraId="7D70F91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160,217 </w:t>
            </w:r>
          </w:p>
        </w:tc>
        <w:tc>
          <w:tcPr>
            <w:tcW w:w="907" w:type="dxa"/>
            <w:tcBorders>
              <w:top w:val="nil"/>
              <w:left w:val="nil"/>
              <w:bottom w:val="single" w:sz="8" w:space="0" w:color="auto"/>
              <w:right w:val="single" w:sz="8" w:space="0" w:color="auto"/>
            </w:tcBorders>
            <w:shd w:val="clear" w:color="000000" w:fill="9BC2E6"/>
            <w:noWrap/>
            <w:vAlign w:val="center"/>
            <w:hideMark/>
          </w:tcPr>
          <w:p w14:paraId="72109E80" w14:textId="52726271"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84,10</w:t>
            </w:r>
            <w:r w:rsidR="00B5528D">
              <w:rPr>
                <w:rFonts w:ascii="Calibri" w:eastAsia="Times New Roman" w:hAnsi="Calibri" w:cs="Calibri"/>
                <w:color w:val="000000"/>
                <w:sz w:val="16"/>
                <w:szCs w:val="16"/>
              </w:rPr>
              <w:t>7</w:t>
            </w:r>
            <w:r w:rsidRPr="00D6196B">
              <w:rPr>
                <w:rFonts w:ascii="Calibri" w:eastAsia="Times New Roman" w:hAnsi="Calibri" w:cs="Calibri"/>
                <w:color w:val="000000"/>
                <w:sz w:val="16"/>
                <w:szCs w:val="16"/>
              </w:rPr>
              <w:t xml:space="preserve"> </w:t>
            </w:r>
          </w:p>
        </w:tc>
        <w:tc>
          <w:tcPr>
            <w:tcW w:w="867" w:type="dxa"/>
            <w:tcBorders>
              <w:top w:val="nil"/>
              <w:left w:val="nil"/>
              <w:bottom w:val="single" w:sz="8" w:space="0" w:color="auto"/>
              <w:right w:val="single" w:sz="8" w:space="0" w:color="auto"/>
            </w:tcBorders>
            <w:shd w:val="clear" w:color="000000" w:fill="9BC2E6"/>
            <w:noWrap/>
            <w:vAlign w:val="center"/>
            <w:hideMark/>
          </w:tcPr>
          <w:p w14:paraId="029D88B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63,363 </w:t>
            </w:r>
          </w:p>
        </w:tc>
        <w:tc>
          <w:tcPr>
            <w:tcW w:w="970" w:type="dxa"/>
            <w:tcBorders>
              <w:top w:val="nil"/>
              <w:left w:val="nil"/>
              <w:bottom w:val="single" w:sz="8" w:space="0" w:color="auto"/>
              <w:right w:val="single" w:sz="8" w:space="0" w:color="auto"/>
            </w:tcBorders>
            <w:shd w:val="clear" w:color="000000" w:fill="9BC2E6"/>
            <w:noWrap/>
            <w:vAlign w:val="center"/>
            <w:hideMark/>
          </w:tcPr>
          <w:p w14:paraId="7092A3D4" w14:textId="5E5AC260"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437,60</w:t>
            </w:r>
            <w:r w:rsidR="003B5C3E">
              <w:rPr>
                <w:rFonts w:ascii="Calibri" w:eastAsia="Times New Roman" w:hAnsi="Calibri" w:cs="Calibri"/>
                <w:color w:val="000000"/>
                <w:sz w:val="16"/>
                <w:szCs w:val="16"/>
              </w:rPr>
              <w:t>7</w:t>
            </w:r>
            <w:r w:rsidRPr="00D6196B">
              <w:rPr>
                <w:rFonts w:ascii="Calibri" w:eastAsia="Times New Roman" w:hAnsi="Calibri" w:cs="Calibri"/>
                <w:color w:val="000000"/>
                <w:sz w:val="16"/>
                <w:szCs w:val="16"/>
              </w:rPr>
              <w:t xml:space="preserve"> </w:t>
            </w:r>
          </w:p>
        </w:tc>
        <w:tc>
          <w:tcPr>
            <w:tcW w:w="544" w:type="dxa"/>
            <w:tcBorders>
              <w:top w:val="nil"/>
              <w:left w:val="nil"/>
              <w:bottom w:val="single" w:sz="8" w:space="0" w:color="auto"/>
              <w:right w:val="single" w:sz="8" w:space="0" w:color="auto"/>
            </w:tcBorders>
            <w:shd w:val="clear" w:color="000000" w:fill="9BC2E6"/>
            <w:noWrap/>
            <w:vAlign w:val="center"/>
            <w:hideMark/>
          </w:tcPr>
          <w:p w14:paraId="44A3E392"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E5E23A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E65F74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C393C4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ACB767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6A8CB64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3.1.4. In-country implementation processes supported by dedicated technical advice from global experts including technical review of NBSAPs on a demand-driven basis, and peer to peer exchanges.</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3339B62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80DF9B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B32C65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45F0BD8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3FA45C9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1F8086D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83,992 </w:t>
            </w:r>
          </w:p>
        </w:tc>
        <w:tc>
          <w:tcPr>
            <w:tcW w:w="867" w:type="dxa"/>
            <w:tcBorders>
              <w:top w:val="nil"/>
              <w:left w:val="nil"/>
              <w:bottom w:val="single" w:sz="8" w:space="0" w:color="auto"/>
              <w:right w:val="single" w:sz="8" w:space="0" w:color="auto"/>
            </w:tcBorders>
            <w:shd w:val="clear" w:color="auto" w:fill="auto"/>
            <w:noWrap/>
            <w:vAlign w:val="center"/>
            <w:hideMark/>
          </w:tcPr>
          <w:p w14:paraId="20C291B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104,990 </w:t>
            </w:r>
          </w:p>
        </w:tc>
        <w:tc>
          <w:tcPr>
            <w:tcW w:w="907" w:type="dxa"/>
            <w:tcBorders>
              <w:top w:val="nil"/>
              <w:left w:val="nil"/>
              <w:bottom w:val="single" w:sz="8" w:space="0" w:color="auto"/>
              <w:right w:val="single" w:sz="8" w:space="0" w:color="auto"/>
            </w:tcBorders>
            <w:shd w:val="clear" w:color="auto" w:fill="auto"/>
            <w:noWrap/>
            <w:vAlign w:val="center"/>
            <w:hideMark/>
          </w:tcPr>
          <w:p w14:paraId="635E0E7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32,997 </w:t>
            </w:r>
          </w:p>
        </w:tc>
        <w:tc>
          <w:tcPr>
            <w:tcW w:w="867" w:type="dxa"/>
            <w:tcBorders>
              <w:top w:val="nil"/>
              <w:left w:val="nil"/>
              <w:bottom w:val="single" w:sz="8" w:space="0" w:color="auto"/>
              <w:right w:val="single" w:sz="8" w:space="0" w:color="auto"/>
            </w:tcBorders>
            <w:shd w:val="clear" w:color="auto" w:fill="auto"/>
            <w:noWrap/>
            <w:vAlign w:val="center"/>
            <w:hideMark/>
          </w:tcPr>
          <w:p w14:paraId="2A5E19B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29,997 </w:t>
            </w:r>
          </w:p>
        </w:tc>
        <w:tc>
          <w:tcPr>
            <w:tcW w:w="970" w:type="dxa"/>
            <w:tcBorders>
              <w:top w:val="nil"/>
              <w:left w:val="nil"/>
              <w:bottom w:val="single" w:sz="8" w:space="0" w:color="auto"/>
              <w:right w:val="single" w:sz="8" w:space="0" w:color="auto"/>
            </w:tcBorders>
            <w:shd w:val="clear" w:color="auto" w:fill="auto"/>
            <w:noWrap/>
            <w:vAlign w:val="center"/>
            <w:hideMark/>
          </w:tcPr>
          <w:p w14:paraId="770E431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251,976 </w:t>
            </w:r>
          </w:p>
        </w:tc>
        <w:tc>
          <w:tcPr>
            <w:tcW w:w="544" w:type="dxa"/>
            <w:tcBorders>
              <w:top w:val="nil"/>
              <w:left w:val="nil"/>
              <w:bottom w:val="single" w:sz="8" w:space="0" w:color="auto"/>
              <w:right w:val="single" w:sz="8" w:space="0" w:color="auto"/>
            </w:tcBorders>
            <w:shd w:val="clear" w:color="auto" w:fill="auto"/>
            <w:noWrap/>
            <w:vAlign w:val="center"/>
            <w:hideMark/>
          </w:tcPr>
          <w:p w14:paraId="792FFA7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63</w:t>
            </w:r>
          </w:p>
        </w:tc>
        <w:tc>
          <w:tcPr>
            <w:tcW w:w="338" w:type="dxa"/>
            <w:vAlign w:val="center"/>
            <w:hideMark/>
          </w:tcPr>
          <w:p w14:paraId="40A82A2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EB0104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8CD3CB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49ECFA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B9058A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3BA5368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C291C8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0373D5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4238AFC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13BB831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1B9FD1A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5D39FF0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14F8AA5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906 </w:t>
            </w:r>
          </w:p>
        </w:tc>
        <w:tc>
          <w:tcPr>
            <w:tcW w:w="867" w:type="dxa"/>
            <w:tcBorders>
              <w:top w:val="nil"/>
              <w:left w:val="nil"/>
              <w:bottom w:val="single" w:sz="8" w:space="0" w:color="auto"/>
              <w:right w:val="single" w:sz="8" w:space="0" w:color="auto"/>
            </w:tcBorders>
            <w:shd w:val="clear" w:color="auto" w:fill="auto"/>
            <w:noWrap/>
            <w:vAlign w:val="center"/>
            <w:hideMark/>
          </w:tcPr>
          <w:p w14:paraId="22AAE74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823 </w:t>
            </w:r>
          </w:p>
        </w:tc>
        <w:tc>
          <w:tcPr>
            <w:tcW w:w="970" w:type="dxa"/>
            <w:tcBorders>
              <w:top w:val="nil"/>
              <w:left w:val="nil"/>
              <w:bottom w:val="single" w:sz="8" w:space="0" w:color="auto"/>
              <w:right w:val="single" w:sz="8" w:space="0" w:color="auto"/>
            </w:tcBorders>
            <w:shd w:val="clear" w:color="auto" w:fill="auto"/>
            <w:noWrap/>
            <w:vAlign w:val="center"/>
            <w:hideMark/>
          </w:tcPr>
          <w:p w14:paraId="1177605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6,917 </w:t>
            </w:r>
          </w:p>
        </w:tc>
        <w:tc>
          <w:tcPr>
            <w:tcW w:w="544" w:type="dxa"/>
            <w:tcBorders>
              <w:top w:val="nil"/>
              <w:left w:val="nil"/>
              <w:bottom w:val="single" w:sz="8" w:space="0" w:color="auto"/>
              <w:right w:val="single" w:sz="8" w:space="0" w:color="auto"/>
            </w:tcBorders>
            <w:shd w:val="clear" w:color="auto" w:fill="auto"/>
            <w:noWrap/>
            <w:vAlign w:val="center"/>
            <w:hideMark/>
          </w:tcPr>
          <w:p w14:paraId="2BB6CEE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64</w:t>
            </w:r>
          </w:p>
        </w:tc>
        <w:tc>
          <w:tcPr>
            <w:tcW w:w="338" w:type="dxa"/>
            <w:vAlign w:val="center"/>
            <w:hideMark/>
          </w:tcPr>
          <w:p w14:paraId="1F2B643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999D68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36C870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583C85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7BAA8EE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939C63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8769ED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9B7D2E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C21CD7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77D526BF"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473C74A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5,357 </w:t>
            </w:r>
          </w:p>
        </w:tc>
        <w:tc>
          <w:tcPr>
            <w:tcW w:w="867" w:type="dxa"/>
            <w:tcBorders>
              <w:top w:val="nil"/>
              <w:left w:val="nil"/>
              <w:bottom w:val="single" w:sz="8" w:space="0" w:color="auto"/>
              <w:right w:val="single" w:sz="8" w:space="0" w:color="auto"/>
            </w:tcBorders>
            <w:shd w:val="clear" w:color="auto" w:fill="auto"/>
            <w:noWrap/>
            <w:vAlign w:val="center"/>
            <w:hideMark/>
          </w:tcPr>
          <w:p w14:paraId="75533F7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6,428 </w:t>
            </w:r>
          </w:p>
        </w:tc>
        <w:tc>
          <w:tcPr>
            <w:tcW w:w="907" w:type="dxa"/>
            <w:tcBorders>
              <w:top w:val="nil"/>
              <w:left w:val="nil"/>
              <w:bottom w:val="single" w:sz="8" w:space="0" w:color="auto"/>
              <w:right w:val="single" w:sz="8" w:space="0" w:color="auto"/>
            </w:tcBorders>
            <w:shd w:val="clear" w:color="auto" w:fill="auto"/>
            <w:noWrap/>
            <w:vAlign w:val="center"/>
            <w:hideMark/>
          </w:tcPr>
          <w:p w14:paraId="15B5D50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4,286 </w:t>
            </w:r>
          </w:p>
        </w:tc>
        <w:tc>
          <w:tcPr>
            <w:tcW w:w="867" w:type="dxa"/>
            <w:tcBorders>
              <w:top w:val="nil"/>
              <w:left w:val="nil"/>
              <w:bottom w:val="single" w:sz="8" w:space="0" w:color="auto"/>
              <w:right w:val="single" w:sz="8" w:space="0" w:color="auto"/>
            </w:tcBorders>
            <w:shd w:val="clear" w:color="auto" w:fill="auto"/>
            <w:noWrap/>
            <w:vAlign w:val="center"/>
            <w:hideMark/>
          </w:tcPr>
          <w:p w14:paraId="7BBA347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1,929 </w:t>
            </w:r>
          </w:p>
        </w:tc>
        <w:tc>
          <w:tcPr>
            <w:tcW w:w="970" w:type="dxa"/>
            <w:tcBorders>
              <w:top w:val="nil"/>
              <w:left w:val="nil"/>
              <w:bottom w:val="single" w:sz="8" w:space="0" w:color="auto"/>
              <w:right w:val="single" w:sz="8" w:space="0" w:color="auto"/>
            </w:tcBorders>
            <w:shd w:val="clear" w:color="auto" w:fill="auto"/>
            <w:noWrap/>
            <w:vAlign w:val="center"/>
            <w:hideMark/>
          </w:tcPr>
          <w:p w14:paraId="317CECD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18,000 </w:t>
            </w:r>
          </w:p>
        </w:tc>
        <w:tc>
          <w:tcPr>
            <w:tcW w:w="544" w:type="dxa"/>
            <w:tcBorders>
              <w:top w:val="nil"/>
              <w:left w:val="nil"/>
              <w:bottom w:val="single" w:sz="8" w:space="0" w:color="auto"/>
              <w:right w:val="single" w:sz="8" w:space="0" w:color="auto"/>
            </w:tcBorders>
            <w:shd w:val="clear" w:color="auto" w:fill="auto"/>
            <w:noWrap/>
            <w:vAlign w:val="center"/>
            <w:hideMark/>
          </w:tcPr>
          <w:p w14:paraId="2097B68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65</w:t>
            </w:r>
          </w:p>
        </w:tc>
        <w:tc>
          <w:tcPr>
            <w:tcW w:w="338" w:type="dxa"/>
            <w:vAlign w:val="center"/>
            <w:hideMark/>
          </w:tcPr>
          <w:p w14:paraId="7741FD2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EBC6AE4"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DC6C6C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DC5088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7AE3FD86"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1781F48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6F8E491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91,655 </w:t>
            </w:r>
          </w:p>
        </w:tc>
        <w:tc>
          <w:tcPr>
            <w:tcW w:w="867" w:type="dxa"/>
            <w:tcBorders>
              <w:top w:val="nil"/>
              <w:left w:val="nil"/>
              <w:bottom w:val="single" w:sz="8" w:space="0" w:color="auto"/>
              <w:right w:val="single" w:sz="8" w:space="0" w:color="auto"/>
            </w:tcBorders>
            <w:shd w:val="clear" w:color="000000" w:fill="DDEBF7"/>
            <w:noWrap/>
            <w:vAlign w:val="center"/>
            <w:hideMark/>
          </w:tcPr>
          <w:p w14:paraId="4096C8B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114,300 </w:t>
            </w:r>
          </w:p>
        </w:tc>
        <w:tc>
          <w:tcPr>
            <w:tcW w:w="907" w:type="dxa"/>
            <w:tcBorders>
              <w:top w:val="nil"/>
              <w:left w:val="nil"/>
              <w:bottom w:val="single" w:sz="8" w:space="0" w:color="auto"/>
              <w:right w:val="single" w:sz="8" w:space="0" w:color="auto"/>
            </w:tcBorders>
            <w:shd w:val="clear" w:color="000000" w:fill="DDEBF7"/>
            <w:noWrap/>
            <w:vAlign w:val="center"/>
            <w:hideMark/>
          </w:tcPr>
          <w:p w14:paraId="739F6B9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38,189 </w:t>
            </w:r>
          </w:p>
        </w:tc>
        <w:tc>
          <w:tcPr>
            <w:tcW w:w="867" w:type="dxa"/>
            <w:tcBorders>
              <w:top w:val="nil"/>
              <w:left w:val="nil"/>
              <w:bottom w:val="single" w:sz="8" w:space="0" w:color="auto"/>
              <w:right w:val="single" w:sz="8" w:space="0" w:color="auto"/>
            </w:tcBorders>
            <w:shd w:val="clear" w:color="000000" w:fill="DDEBF7"/>
            <w:noWrap/>
            <w:vAlign w:val="center"/>
            <w:hideMark/>
          </w:tcPr>
          <w:p w14:paraId="45EFB93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32,749 </w:t>
            </w:r>
          </w:p>
        </w:tc>
        <w:tc>
          <w:tcPr>
            <w:tcW w:w="970" w:type="dxa"/>
            <w:tcBorders>
              <w:top w:val="nil"/>
              <w:left w:val="nil"/>
              <w:bottom w:val="single" w:sz="8" w:space="0" w:color="auto"/>
              <w:right w:val="single" w:sz="8" w:space="0" w:color="auto"/>
            </w:tcBorders>
            <w:shd w:val="clear" w:color="000000" w:fill="DDEBF7"/>
            <w:noWrap/>
            <w:vAlign w:val="center"/>
            <w:hideMark/>
          </w:tcPr>
          <w:p w14:paraId="18A1CE9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276,893 </w:t>
            </w:r>
          </w:p>
        </w:tc>
        <w:tc>
          <w:tcPr>
            <w:tcW w:w="544" w:type="dxa"/>
            <w:tcBorders>
              <w:top w:val="nil"/>
              <w:left w:val="nil"/>
              <w:bottom w:val="single" w:sz="8" w:space="0" w:color="auto"/>
              <w:right w:val="single" w:sz="8" w:space="0" w:color="auto"/>
            </w:tcBorders>
            <w:shd w:val="clear" w:color="000000" w:fill="DDEBF7"/>
            <w:noWrap/>
            <w:vAlign w:val="center"/>
            <w:hideMark/>
          </w:tcPr>
          <w:p w14:paraId="127F85F9"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4143526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43AD8A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D5D9F3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BB2F55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B7C344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06EE378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7BD4DE3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305D588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0819A1E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5A64447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53A2D87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2956AA7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7CD6664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481EA3D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5A800DE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7DA2237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66</w:t>
            </w:r>
          </w:p>
        </w:tc>
        <w:tc>
          <w:tcPr>
            <w:tcW w:w="338" w:type="dxa"/>
            <w:vAlign w:val="center"/>
            <w:hideMark/>
          </w:tcPr>
          <w:p w14:paraId="50388B0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DAE895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0952B6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5ADACA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2C59E5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125972C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C946AE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4D6AF8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2B18DF6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743F5AF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3D90B84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73FB396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07D6706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867" w:type="dxa"/>
            <w:tcBorders>
              <w:top w:val="nil"/>
              <w:left w:val="nil"/>
              <w:bottom w:val="single" w:sz="8" w:space="0" w:color="auto"/>
              <w:right w:val="single" w:sz="8" w:space="0" w:color="auto"/>
            </w:tcBorders>
            <w:shd w:val="clear" w:color="auto" w:fill="auto"/>
            <w:noWrap/>
            <w:vAlign w:val="center"/>
            <w:hideMark/>
          </w:tcPr>
          <w:p w14:paraId="48A1D6D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9,279 </w:t>
            </w:r>
          </w:p>
        </w:tc>
        <w:tc>
          <w:tcPr>
            <w:tcW w:w="970" w:type="dxa"/>
            <w:tcBorders>
              <w:top w:val="nil"/>
              <w:left w:val="nil"/>
              <w:bottom w:val="single" w:sz="8" w:space="0" w:color="auto"/>
              <w:right w:val="single" w:sz="8" w:space="0" w:color="auto"/>
            </w:tcBorders>
            <w:shd w:val="clear" w:color="auto" w:fill="auto"/>
            <w:noWrap/>
            <w:vAlign w:val="center"/>
            <w:hideMark/>
          </w:tcPr>
          <w:p w14:paraId="03BB9FE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48,711 </w:t>
            </w:r>
          </w:p>
        </w:tc>
        <w:tc>
          <w:tcPr>
            <w:tcW w:w="544" w:type="dxa"/>
            <w:tcBorders>
              <w:top w:val="nil"/>
              <w:left w:val="nil"/>
              <w:bottom w:val="single" w:sz="8" w:space="0" w:color="auto"/>
              <w:right w:val="single" w:sz="8" w:space="0" w:color="auto"/>
            </w:tcBorders>
            <w:shd w:val="clear" w:color="auto" w:fill="auto"/>
            <w:noWrap/>
            <w:vAlign w:val="center"/>
            <w:hideMark/>
          </w:tcPr>
          <w:p w14:paraId="4FF2BB7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67</w:t>
            </w:r>
          </w:p>
        </w:tc>
        <w:tc>
          <w:tcPr>
            <w:tcW w:w="338" w:type="dxa"/>
            <w:vAlign w:val="center"/>
            <w:hideMark/>
          </w:tcPr>
          <w:p w14:paraId="2E0F57F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420877F"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BD82DB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F5FA90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53E3D3D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6643EE8C"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5723573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01D5911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792C6E2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867" w:type="dxa"/>
            <w:tcBorders>
              <w:top w:val="nil"/>
              <w:left w:val="nil"/>
              <w:bottom w:val="single" w:sz="8" w:space="0" w:color="auto"/>
              <w:right w:val="single" w:sz="8" w:space="0" w:color="auto"/>
            </w:tcBorders>
            <w:shd w:val="clear" w:color="000000" w:fill="DDEBF7"/>
            <w:noWrap/>
            <w:vAlign w:val="center"/>
            <w:hideMark/>
          </w:tcPr>
          <w:p w14:paraId="388ADAF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30,614 </w:t>
            </w:r>
          </w:p>
        </w:tc>
        <w:tc>
          <w:tcPr>
            <w:tcW w:w="970" w:type="dxa"/>
            <w:tcBorders>
              <w:top w:val="nil"/>
              <w:left w:val="nil"/>
              <w:bottom w:val="single" w:sz="8" w:space="0" w:color="auto"/>
              <w:right w:val="single" w:sz="8" w:space="0" w:color="auto"/>
            </w:tcBorders>
            <w:shd w:val="clear" w:color="000000" w:fill="DDEBF7"/>
            <w:noWrap/>
            <w:vAlign w:val="center"/>
            <w:hideMark/>
          </w:tcPr>
          <w:p w14:paraId="41FEE57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160,713 </w:t>
            </w:r>
          </w:p>
        </w:tc>
        <w:tc>
          <w:tcPr>
            <w:tcW w:w="544" w:type="dxa"/>
            <w:tcBorders>
              <w:top w:val="nil"/>
              <w:left w:val="nil"/>
              <w:bottom w:val="single" w:sz="8" w:space="0" w:color="auto"/>
              <w:right w:val="single" w:sz="8" w:space="0" w:color="auto"/>
            </w:tcBorders>
            <w:shd w:val="clear" w:color="000000" w:fill="DDEBF7"/>
            <w:noWrap/>
            <w:vAlign w:val="center"/>
            <w:hideMark/>
          </w:tcPr>
          <w:p w14:paraId="6AB5AE64"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6F019F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ADD1B0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EFAF58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CA9B5B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15AE56B4"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3.1.4</w:t>
            </w:r>
          </w:p>
        </w:tc>
        <w:tc>
          <w:tcPr>
            <w:tcW w:w="948" w:type="dxa"/>
            <w:tcBorders>
              <w:top w:val="nil"/>
              <w:left w:val="nil"/>
              <w:bottom w:val="single" w:sz="8" w:space="0" w:color="auto"/>
              <w:right w:val="single" w:sz="8" w:space="0" w:color="auto"/>
            </w:tcBorders>
            <w:shd w:val="clear" w:color="000000" w:fill="9BC2E6"/>
            <w:noWrap/>
            <w:vAlign w:val="center"/>
            <w:hideMark/>
          </w:tcPr>
          <w:p w14:paraId="5C40E3A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129,920 </w:t>
            </w:r>
          </w:p>
        </w:tc>
        <w:tc>
          <w:tcPr>
            <w:tcW w:w="867" w:type="dxa"/>
            <w:tcBorders>
              <w:top w:val="nil"/>
              <w:left w:val="nil"/>
              <w:bottom w:val="single" w:sz="8" w:space="0" w:color="auto"/>
              <w:right w:val="single" w:sz="8" w:space="0" w:color="auto"/>
            </w:tcBorders>
            <w:shd w:val="clear" w:color="000000" w:fill="9BC2E6"/>
            <w:noWrap/>
            <w:vAlign w:val="center"/>
            <w:hideMark/>
          </w:tcPr>
          <w:p w14:paraId="406B24B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160,217 </w:t>
            </w:r>
          </w:p>
        </w:tc>
        <w:tc>
          <w:tcPr>
            <w:tcW w:w="907" w:type="dxa"/>
            <w:tcBorders>
              <w:top w:val="nil"/>
              <w:left w:val="nil"/>
              <w:bottom w:val="single" w:sz="8" w:space="0" w:color="auto"/>
              <w:right w:val="single" w:sz="8" w:space="0" w:color="auto"/>
            </w:tcBorders>
            <w:shd w:val="clear" w:color="000000" w:fill="9BC2E6"/>
            <w:noWrap/>
            <w:vAlign w:val="center"/>
            <w:hideMark/>
          </w:tcPr>
          <w:p w14:paraId="696D25A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84,106 </w:t>
            </w:r>
          </w:p>
        </w:tc>
        <w:tc>
          <w:tcPr>
            <w:tcW w:w="867" w:type="dxa"/>
            <w:tcBorders>
              <w:top w:val="nil"/>
              <w:left w:val="nil"/>
              <w:bottom w:val="single" w:sz="8" w:space="0" w:color="auto"/>
              <w:right w:val="single" w:sz="8" w:space="0" w:color="auto"/>
            </w:tcBorders>
            <w:shd w:val="clear" w:color="000000" w:fill="9BC2E6"/>
            <w:noWrap/>
            <w:vAlign w:val="center"/>
            <w:hideMark/>
          </w:tcPr>
          <w:p w14:paraId="1B4B2E7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63,363 </w:t>
            </w:r>
          </w:p>
        </w:tc>
        <w:tc>
          <w:tcPr>
            <w:tcW w:w="970" w:type="dxa"/>
            <w:tcBorders>
              <w:top w:val="nil"/>
              <w:left w:val="nil"/>
              <w:bottom w:val="single" w:sz="8" w:space="0" w:color="auto"/>
              <w:right w:val="single" w:sz="8" w:space="0" w:color="auto"/>
            </w:tcBorders>
            <w:shd w:val="clear" w:color="000000" w:fill="9BC2E6"/>
            <w:noWrap/>
            <w:vAlign w:val="center"/>
            <w:hideMark/>
          </w:tcPr>
          <w:p w14:paraId="2E429C8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437,606 </w:t>
            </w:r>
          </w:p>
        </w:tc>
        <w:tc>
          <w:tcPr>
            <w:tcW w:w="544" w:type="dxa"/>
            <w:tcBorders>
              <w:top w:val="nil"/>
              <w:left w:val="nil"/>
              <w:bottom w:val="single" w:sz="8" w:space="0" w:color="auto"/>
              <w:right w:val="single" w:sz="8" w:space="0" w:color="auto"/>
            </w:tcBorders>
            <w:shd w:val="clear" w:color="000000" w:fill="9BC2E6"/>
            <w:noWrap/>
            <w:vAlign w:val="center"/>
            <w:hideMark/>
          </w:tcPr>
          <w:p w14:paraId="4C7B5582"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328C491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3DB5663"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F619D7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EE2256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44C2F94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3.1.5. Dedicated support to global efforts to raise awareness of the value of biodiversity, and the importance of NBSAPs, at global levels, including </w:t>
            </w:r>
            <w:r w:rsidRPr="00D6196B">
              <w:rPr>
                <w:rFonts w:ascii="Calibri" w:eastAsia="Times New Roman" w:hAnsi="Calibri" w:cs="Calibri"/>
                <w:color w:val="000000"/>
                <w:sz w:val="16"/>
                <w:szCs w:val="16"/>
              </w:rPr>
              <w:lastRenderedPageBreak/>
              <w:t>through online events that help to mobilize political will and ambition.</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06E2E10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lastRenderedPageBreak/>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48E0A70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D73D82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10386DF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5FDF8B40"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1DEDED0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83,992 </w:t>
            </w:r>
          </w:p>
        </w:tc>
        <w:tc>
          <w:tcPr>
            <w:tcW w:w="867" w:type="dxa"/>
            <w:tcBorders>
              <w:top w:val="nil"/>
              <w:left w:val="nil"/>
              <w:bottom w:val="single" w:sz="8" w:space="0" w:color="auto"/>
              <w:right w:val="single" w:sz="8" w:space="0" w:color="auto"/>
            </w:tcBorders>
            <w:shd w:val="clear" w:color="auto" w:fill="auto"/>
            <w:noWrap/>
            <w:vAlign w:val="center"/>
            <w:hideMark/>
          </w:tcPr>
          <w:p w14:paraId="4BAA995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104,990 </w:t>
            </w:r>
          </w:p>
        </w:tc>
        <w:tc>
          <w:tcPr>
            <w:tcW w:w="907" w:type="dxa"/>
            <w:tcBorders>
              <w:top w:val="nil"/>
              <w:left w:val="nil"/>
              <w:bottom w:val="single" w:sz="8" w:space="0" w:color="auto"/>
              <w:right w:val="single" w:sz="8" w:space="0" w:color="auto"/>
            </w:tcBorders>
            <w:shd w:val="clear" w:color="auto" w:fill="auto"/>
            <w:noWrap/>
            <w:vAlign w:val="center"/>
            <w:hideMark/>
          </w:tcPr>
          <w:p w14:paraId="6AC9146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32,997 </w:t>
            </w:r>
          </w:p>
        </w:tc>
        <w:tc>
          <w:tcPr>
            <w:tcW w:w="867" w:type="dxa"/>
            <w:tcBorders>
              <w:top w:val="nil"/>
              <w:left w:val="nil"/>
              <w:bottom w:val="single" w:sz="8" w:space="0" w:color="auto"/>
              <w:right w:val="single" w:sz="8" w:space="0" w:color="auto"/>
            </w:tcBorders>
            <w:shd w:val="clear" w:color="auto" w:fill="auto"/>
            <w:noWrap/>
            <w:vAlign w:val="center"/>
            <w:hideMark/>
          </w:tcPr>
          <w:p w14:paraId="3F210BB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29,997 </w:t>
            </w:r>
          </w:p>
        </w:tc>
        <w:tc>
          <w:tcPr>
            <w:tcW w:w="970" w:type="dxa"/>
            <w:tcBorders>
              <w:top w:val="nil"/>
              <w:left w:val="nil"/>
              <w:bottom w:val="single" w:sz="8" w:space="0" w:color="auto"/>
              <w:right w:val="single" w:sz="8" w:space="0" w:color="auto"/>
            </w:tcBorders>
            <w:shd w:val="clear" w:color="auto" w:fill="auto"/>
            <w:noWrap/>
            <w:vAlign w:val="center"/>
            <w:hideMark/>
          </w:tcPr>
          <w:p w14:paraId="71CC146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251,976 </w:t>
            </w:r>
          </w:p>
        </w:tc>
        <w:tc>
          <w:tcPr>
            <w:tcW w:w="544" w:type="dxa"/>
            <w:tcBorders>
              <w:top w:val="nil"/>
              <w:left w:val="nil"/>
              <w:bottom w:val="single" w:sz="8" w:space="0" w:color="auto"/>
              <w:right w:val="single" w:sz="8" w:space="0" w:color="auto"/>
            </w:tcBorders>
            <w:shd w:val="clear" w:color="auto" w:fill="auto"/>
            <w:noWrap/>
            <w:vAlign w:val="center"/>
            <w:hideMark/>
          </w:tcPr>
          <w:p w14:paraId="3D38470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68</w:t>
            </w:r>
          </w:p>
        </w:tc>
        <w:tc>
          <w:tcPr>
            <w:tcW w:w="338" w:type="dxa"/>
            <w:vAlign w:val="center"/>
            <w:hideMark/>
          </w:tcPr>
          <w:p w14:paraId="3308CE3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6FD174A"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08E085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3E25BC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DE8A6C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2153224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D5776B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F71C0F6"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7A049AF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1DB9203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6216946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1748483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4B07A8D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906 </w:t>
            </w:r>
          </w:p>
        </w:tc>
        <w:tc>
          <w:tcPr>
            <w:tcW w:w="867" w:type="dxa"/>
            <w:tcBorders>
              <w:top w:val="nil"/>
              <w:left w:val="nil"/>
              <w:bottom w:val="single" w:sz="8" w:space="0" w:color="auto"/>
              <w:right w:val="single" w:sz="8" w:space="0" w:color="auto"/>
            </w:tcBorders>
            <w:shd w:val="clear" w:color="auto" w:fill="auto"/>
            <w:noWrap/>
            <w:vAlign w:val="center"/>
            <w:hideMark/>
          </w:tcPr>
          <w:p w14:paraId="7FE637A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823 </w:t>
            </w:r>
          </w:p>
        </w:tc>
        <w:tc>
          <w:tcPr>
            <w:tcW w:w="970" w:type="dxa"/>
            <w:tcBorders>
              <w:top w:val="nil"/>
              <w:left w:val="nil"/>
              <w:bottom w:val="single" w:sz="8" w:space="0" w:color="auto"/>
              <w:right w:val="single" w:sz="8" w:space="0" w:color="auto"/>
            </w:tcBorders>
            <w:shd w:val="clear" w:color="auto" w:fill="auto"/>
            <w:noWrap/>
            <w:vAlign w:val="center"/>
            <w:hideMark/>
          </w:tcPr>
          <w:p w14:paraId="3DF19D7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6,917 </w:t>
            </w:r>
          </w:p>
        </w:tc>
        <w:tc>
          <w:tcPr>
            <w:tcW w:w="544" w:type="dxa"/>
            <w:tcBorders>
              <w:top w:val="nil"/>
              <w:left w:val="nil"/>
              <w:bottom w:val="single" w:sz="8" w:space="0" w:color="auto"/>
              <w:right w:val="single" w:sz="8" w:space="0" w:color="auto"/>
            </w:tcBorders>
            <w:shd w:val="clear" w:color="auto" w:fill="auto"/>
            <w:noWrap/>
            <w:vAlign w:val="center"/>
            <w:hideMark/>
          </w:tcPr>
          <w:p w14:paraId="7932C70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69</w:t>
            </w:r>
          </w:p>
        </w:tc>
        <w:tc>
          <w:tcPr>
            <w:tcW w:w="338" w:type="dxa"/>
            <w:vAlign w:val="center"/>
            <w:hideMark/>
          </w:tcPr>
          <w:p w14:paraId="2C0B4259"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656788A"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6734C3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040E8F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5367B7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62A4F8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038DD36"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208B0FD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11EAD5C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7917865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16896BA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5,357 </w:t>
            </w:r>
          </w:p>
        </w:tc>
        <w:tc>
          <w:tcPr>
            <w:tcW w:w="867" w:type="dxa"/>
            <w:tcBorders>
              <w:top w:val="nil"/>
              <w:left w:val="nil"/>
              <w:bottom w:val="single" w:sz="8" w:space="0" w:color="auto"/>
              <w:right w:val="single" w:sz="8" w:space="0" w:color="auto"/>
            </w:tcBorders>
            <w:shd w:val="clear" w:color="auto" w:fill="auto"/>
            <w:noWrap/>
            <w:vAlign w:val="center"/>
            <w:hideMark/>
          </w:tcPr>
          <w:p w14:paraId="30F4D55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6,428 </w:t>
            </w:r>
          </w:p>
        </w:tc>
        <w:tc>
          <w:tcPr>
            <w:tcW w:w="907" w:type="dxa"/>
            <w:tcBorders>
              <w:top w:val="nil"/>
              <w:left w:val="nil"/>
              <w:bottom w:val="single" w:sz="8" w:space="0" w:color="auto"/>
              <w:right w:val="single" w:sz="8" w:space="0" w:color="auto"/>
            </w:tcBorders>
            <w:shd w:val="clear" w:color="auto" w:fill="auto"/>
            <w:noWrap/>
            <w:vAlign w:val="center"/>
            <w:hideMark/>
          </w:tcPr>
          <w:p w14:paraId="3BA9505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4,286 </w:t>
            </w:r>
          </w:p>
        </w:tc>
        <w:tc>
          <w:tcPr>
            <w:tcW w:w="867" w:type="dxa"/>
            <w:tcBorders>
              <w:top w:val="nil"/>
              <w:left w:val="nil"/>
              <w:bottom w:val="single" w:sz="8" w:space="0" w:color="auto"/>
              <w:right w:val="single" w:sz="8" w:space="0" w:color="auto"/>
            </w:tcBorders>
            <w:shd w:val="clear" w:color="auto" w:fill="auto"/>
            <w:noWrap/>
            <w:vAlign w:val="center"/>
            <w:hideMark/>
          </w:tcPr>
          <w:p w14:paraId="697CA68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1,929 </w:t>
            </w:r>
          </w:p>
        </w:tc>
        <w:tc>
          <w:tcPr>
            <w:tcW w:w="970" w:type="dxa"/>
            <w:tcBorders>
              <w:top w:val="nil"/>
              <w:left w:val="nil"/>
              <w:bottom w:val="single" w:sz="8" w:space="0" w:color="auto"/>
              <w:right w:val="single" w:sz="8" w:space="0" w:color="auto"/>
            </w:tcBorders>
            <w:shd w:val="clear" w:color="auto" w:fill="auto"/>
            <w:noWrap/>
            <w:vAlign w:val="center"/>
            <w:hideMark/>
          </w:tcPr>
          <w:p w14:paraId="6E0D38F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18,000 </w:t>
            </w:r>
          </w:p>
        </w:tc>
        <w:tc>
          <w:tcPr>
            <w:tcW w:w="544" w:type="dxa"/>
            <w:tcBorders>
              <w:top w:val="nil"/>
              <w:left w:val="nil"/>
              <w:bottom w:val="single" w:sz="8" w:space="0" w:color="auto"/>
              <w:right w:val="single" w:sz="8" w:space="0" w:color="auto"/>
            </w:tcBorders>
            <w:shd w:val="clear" w:color="auto" w:fill="auto"/>
            <w:noWrap/>
            <w:vAlign w:val="center"/>
            <w:hideMark/>
          </w:tcPr>
          <w:p w14:paraId="0C50721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70</w:t>
            </w:r>
          </w:p>
        </w:tc>
        <w:tc>
          <w:tcPr>
            <w:tcW w:w="338" w:type="dxa"/>
            <w:vAlign w:val="center"/>
            <w:hideMark/>
          </w:tcPr>
          <w:p w14:paraId="0534D18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CC871B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E5B19D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7FAAFB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734915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06B8B2D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76B19BB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91,655 </w:t>
            </w:r>
          </w:p>
        </w:tc>
        <w:tc>
          <w:tcPr>
            <w:tcW w:w="867" w:type="dxa"/>
            <w:tcBorders>
              <w:top w:val="nil"/>
              <w:left w:val="nil"/>
              <w:bottom w:val="single" w:sz="8" w:space="0" w:color="auto"/>
              <w:right w:val="single" w:sz="8" w:space="0" w:color="auto"/>
            </w:tcBorders>
            <w:shd w:val="clear" w:color="000000" w:fill="DDEBF7"/>
            <w:noWrap/>
            <w:vAlign w:val="center"/>
            <w:hideMark/>
          </w:tcPr>
          <w:p w14:paraId="16AFFC3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114,300 </w:t>
            </w:r>
          </w:p>
        </w:tc>
        <w:tc>
          <w:tcPr>
            <w:tcW w:w="907" w:type="dxa"/>
            <w:tcBorders>
              <w:top w:val="nil"/>
              <w:left w:val="nil"/>
              <w:bottom w:val="single" w:sz="8" w:space="0" w:color="auto"/>
              <w:right w:val="single" w:sz="8" w:space="0" w:color="auto"/>
            </w:tcBorders>
            <w:shd w:val="clear" w:color="000000" w:fill="DDEBF7"/>
            <w:noWrap/>
            <w:vAlign w:val="center"/>
            <w:hideMark/>
          </w:tcPr>
          <w:p w14:paraId="786AEAE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38,189 </w:t>
            </w:r>
          </w:p>
        </w:tc>
        <w:tc>
          <w:tcPr>
            <w:tcW w:w="867" w:type="dxa"/>
            <w:tcBorders>
              <w:top w:val="nil"/>
              <w:left w:val="nil"/>
              <w:bottom w:val="single" w:sz="8" w:space="0" w:color="auto"/>
              <w:right w:val="single" w:sz="8" w:space="0" w:color="auto"/>
            </w:tcBorders>
            <w:shd w:val="clear" w:color="000000" w:fill="DDEBF7"/>
            <w:noWrap/>
            <w:vAlign w:val="center"/>
            <w:hideMark/>
          </w:tcPr>
          <w:p w14:paraId="38C2402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32,749 </w:t>
            </w:r>
          </w:p>
        </w:tc>
        <w:tc>
          <w:tcPr>
            <w:tcW w:w="970" w:type="dxa"/>
            <w:tcBorders>
              <w:top w:val="nil"/>
              <w:left w:val="nil"/>
              <w:bottom w:val="single" w:sz="8" w:space="0" w:color="auto"/>
              <w:right w:val="single" w:sz="8" w:space="0" w:color="auto"/>
            </w:tcBorders>
            <w:shd w:val="clear" w:color="000000" w:fill="DDEBF7"/>
            <w:noWrap/>
            <w:vAlign w:val="center"/>
            <w:hideMark/>
          </w:tcPr>
          <w:p w14:paraId="0F235CC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276,893 </w:t>
            </w:r>
          </w:p>
        </w:tc>
        <w:tc>
          <w:tcPr>
            <w:tcW w:w="544" w:type="dxa"/>
            <w:tcBorders>
              <w:top w:val="nil"/>
              <w:left w:val="nil"/>
              <w:bottom w:val="single" w:sz="8" w:space="0" w:color="auto"/>
              <w:right w:val="single" w:sz="8" w:space="0" w:color="auto"/>
            </w:tcBorders>
            <w:shd w:val="clear" w:color="000000" w:fill="DDEBF7"/>
            <w:noWrap/>
            <w:vAlign w:val="center"/>
            <w:hideMark/>
          </w:tcPr>
          <w:p w14:paraId="5AAA0A04"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484F143E"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A85A51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0BFD94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AFFDB3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748A16C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09816D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15B06A5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2BECE67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3A52796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0907A51B"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0555C3F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464CB02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070FA47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7E241A5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4A13DB5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76D2812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w:t>
            </w:r>
          </w:p>
        </w:tc>
        <w:tc>
          <w:tcPr>
            <w:tcW w:w="338" w:type="dxa"/>
            <w:vAlign w:val="center"/>
            <w:hideMark/>
          </w:tcPr>
          <w:p w14:paraId="04B0B7BE"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34020C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41BAF4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52153D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A9B7A9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9BBA264"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E51A98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DE05EC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53A1CD5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0150626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03DB8EF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19085E2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71106A3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867" w:type="dxa"/>
            <w:tcBorders>
              <w:top w:val="nil"/>
              <w:left w:val="nil"/>
              <w:bottom w:val="single" w:sz="8" w:space="0" w:color="auto"/>
              <w:right w:val="single" w:sz="8" w:space="0" w:color="auto"/>
            </w:tcBorders>
            <w:shd w:val="clear" w:color="auto" w:fill="auto"/>
            <w:noWrap/>
            <w:vAlign w:val="center"/>
            <w:hideMark/>
          </w:tcPr>
          <w:p w14:paraId="1DC6D5F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9,279 </w:t>
            </w:r>
          </w:p>
        </w:tc>
        <w:tc>
          <w:tcPr>
            <w:tcW w:w="970" w:type="dxa"/>
            <w:tcBorders>
              <w:top w:val="nil"/>
              <w:left w:val="nil"/>
              <w:bottom w:val="single" w:sz="8" w:space="0" w:color="auto"/>
              <w:right w:val="single" w:sz="8" w:space="0" w:color="auto"/>
            </w:tcBorders>
            <w:shd w:val="clear" w:color="auto" w:fill="auto"/>
            <w:noWrap/>
            <w:vAlign w:val="center"/>
            <w:hideMark/>
          </w:tcPr>
          <w:p w14:paraId="700A391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48,711 </w:t>
            </w:r>
          </w:p>
        </w:tc>
        <w:tc>
          <w:tcPr>
            <w:tcW w:w="544" w:type="dxa"/>
            <w:tcBorders>
              <w:top w:val="nil"/>
              <w:left w:val="nil"/>
              <w:bottom w:val="single" w:sz="8" w:space="0" w:color="auto"/>
              <w:right w:val="single" w:sz="8" w:space="0" w:color="auto"/>
            </w:tcBorders>
            <w:shd w:val="clear" w:color="auto" w:fill="auto"/>
            <w:noWrap/>
            <w:vAlign w:val="center"/>
            <w:hideMark/>
          </w:tcPr>
          <w:p w14:paraId="533C3C0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w:t>
            </w:r>
          </w:p>
        </w:tc>
        <w:tc>
          <w:tcPr>
            <w:tcW w:w="338" w:type="dxa"/>
            <w:vAlign w:val="center"/>
            <w:hideMark/>
          </w:tcPr>
          <w:p w14:paraId="48D8E11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913E734"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E370C1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0D7FAB0"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8B9297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6277EFD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2E3863B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445568A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1B9D737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867" w:type="dxa"/>
            <w:tcBorders>
              <w:top w:val="nil"/>
              <w:left w:val="nil"/>
              <w:bottom w:val="single" w:sz="8" w:space="0" w:color="auto"/>
              <w:right w:val="single" w:sz="8" w:space="0" w:color="auto"/>
            </w:tcBorders>
            <w:shd w:val="clear" w:color="000000" w:fill="DDEBF7"/>
            <w:noWrap/>
            <w:vAlign w:val="center"/>
            <w:hideMark/>
          </w:tcPr>
          <w:p w14:paraId="0264568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30,614 </w:t>
            </w:r>
          </w:p>
        </w:tc>
        <w:tc>
          <w:tcPr>
            <w:tcW w:w="970" w:type="dxa"/>
            <w:tcBorders>
              <w:top w:val="nil"/>
              <w:left w:val="nil"/>
              <w:bottom w:val="single" w:sz="8" w:space="0" w:color="auto"/>
              <w:right w:val="single" w:sz="8" w:space="0" w:color="auto"/>
            </w:tcBorders>
            <w:shd w:val="clear" w:color="000000" w:fill="DDEBF7"/>
            <w:noWrap/>
            <w:vAlign w:val="center"/>
            <w:hideMark/>
          </w:tcPr>
          <w:p w14:paraId="5E595EC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160,713 </w:t>
            </w:r>
          </w:p>
        </w:tc>
        <w:tc>
          <w:tcPr>
            <w:tcW w:w="544" w:type="dxa"/>
            <w:tcBorders>
              <w:top w:val="nil"/>
              <w:left w:val="nil"/>
              <w:bottom w:val="single" w:sz="8" w:space="0" w:color="auto"/>
              <w:right w:val="single" w:sz="8" w:space="0" w:color="auto"/>
            </w:tcBorders>
            <w:shd w:val="clear" w:color="000000" w:fill="DDEBF7"/>
            <w:noWrap/>
            <w:vAlign w:val="center"/>
            <w:hideMark/>
          </w:tcPr>
          <w:p w14:paraId="2594CB70"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84D507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92C405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B997BC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4A2F2D0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0EDE6EC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3.1.5</w:t>
            </w:r>
          </w:p>
        </w:tc>
        <w:tc>
          <w:tcPr>
            <w:tcW w:w="948" w:type="dxa"/>
            <w:tcBorders>
              <w:top w:val="nil"/>
              <w:left w:val="nil"/>
              <w:bottom w:val="single" w:sz="8" w:space="0" w:color="auto"/>
              <w:right w:val="single" w:sz="8" w:space="0" w:color="auto"/>
            </w:tcBorders>
            <w:shd w:val="clear" w:color="000000" w:fill="9BC2E6"/>
            <w:noWrap/>
            <w:vAlign w:val="center"/>
            <w:hideMark/>
          </w:tcPr>
          <w:p w14:paraId="064CCC5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129,920 </w:t>
            </w:r>
          </w:p>
        </w:tc>
        <w:tc>
          <w:tcPr>
            <w:tcW w:w="867" w:type="dxa"/>
            <w:tcBorders>
              <w:top w:val="nil"/>
              <w:left w:val="nil"/>
              <w:bottom w:val="single" w:sz="8" w:space="0" w:color="auto"/>
              <w:right w:val="single" w:sz="8" w:space="0" w:color="auto"/>
            </w:tcBorders>
            <w:shd w:val="clear" w:color="000000" w:fill="9BC2E6"/>
            <w:noWrap/>
            <w:vAlign w:val="center"/>
            <w:hideMark/>
          </w:tcPr>
          <w:p w14:paraId="4B471B3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160,217 </w:t>
            </w:r>
          </w:p>
        </w:tc>
        <w:tc>
          <w:tcPr>
            <w:tcW w:w="907" w:type="dxa"/>
            <w:tcBorders>
              <w:top w:val="nil"/>
              <w:left w:val="nil"/>
              <w:bottom w:val="single" w:sz="8" w:space="0" w:color="auto"/>
              <w:right w:val="single" w:sz="8" w:space="0" w:color="auto"/>
            </w:tcBorders>
            <w:shd w:val="clear" w:color="000000" w:fill="9BC2E6"/>
            <w:noWrap/>
            <w:vAlign w:val="center"/>
            <w:hideMark/>
          </w:tcPr>
          <w:p w14:paraId="01EBD40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84,106 </w:t>
            </w:r>
          </w:p>
        </w:tc>
        <w:tc>
          <w:tcPr>
            <w:tcW w:w="867" w:type="dxa"/>
            <w:tcBorders>
              <w:top w:val="nil"/>
              <w:left w:val="nil"/>
              <w:bottom w:val="single" w:sz="8" w:space="0" w:color="auto"/>
              <w:right w:val="single" w:sz="8" w:space="0" w:color="auto"/>
            </w:tcBorders>
            <w:shd w:val="clear" w:color="000000" w:fill="9BC2E6"/>
            <w:noWrap/>
            <w:vAlign w:val="center"/>
            <w:hideMark/>
          </w:tcPr>
          <w:p w14:paraId="4F31586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63,363 </w:t>
            </w:r>
          </w:p>
        </w:tc>
        <w:tc>
          <w:tcPr>
            <w:tcW w:w="970" w:type="dxa"/>
            <w:tcBorders>
              <w:top w:val="nil"/>
              <w:left w:val="nil"/>
              <w:bottom w:val="single" w:sz="8" w:space="0" w:color="auto"/>
              <w:right w:val="single" w:sz="8" w:space="0" w:color="auto"/>
            </w:tcBorders>
            <w:shd w:val="clear" w:color="000000" w:fill="9BC2E6"/>
            <w:noWrap/>
            <w:vAlign w:val="center"/>
            <w:hideMark/>
          </w:tcPr>
          <w:p w14:paraId="3319FF3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437,606 </w:t>
            </w:r>
          </w:p>
        </w:tc>
        <w:tc>
          <w:tcPr>
            <w:tcW w:w="544" w:type="dxa"/>
            <w:tcBorders>
              <w:top w:val="nil"/>
              <w:left w:val="nil"/>
              <w:bottom w:val="single" w:sz="8" w:space="0" w:color="auto"/>
              <w:right w:val="single" w:sz="8" w:space="0" w:color="auto"/>
            </w:tcBorders>
            <w:shd w:val="clear" w:color="000000" w:fill="9BC2E6"/>
            <w:noWrap/>
            <w:vAlign w:val="center"/>
            <w:hideMark/>
          </w:tcPr>
          <w:p w14:paraId="076041D0"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12C98CD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3A97D7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1ACFA3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3408A53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4AB70B84" w14:textId="7FF17CBA"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3.1.6 Communication and outreach activities</w:t>
            </w:r>
            <w:r w:rsidR="003923BF">
              <w:rPr>
                <w:rFonts w:ascii="Calibri" w:eastAsia="Times New Roman" w:hAnsi="Calibri" w:cs="Calibri"/>
                <w:color w:val="000000"/>
                <w:sz w:val="16"/>
                <w:szCs w:val="16"/>
              </w:rPr>
              <w:t xml:space="preserve"> </w:t>
            </w:r>
            <w:r w:rsidR="003923BF" w:rsidRPr="003923BF">
              <w:rPr>
                <w:rFonts w:ascii="Calibri" w:eastAsia="Times New Roman" w:hAnsi="Calibri" w:cs="Calibri"/>
                <w:color w:val="000000"/>
                <w:sz w:val="16"/>
                <w:szCs w:val="16"/>
                <w:lang w:val="en-GB"/>
              </w:rPr>
              <w:t>(based on a communication strategy)</w:t>
            </w:r>
            <w:r w:rsidR="003923BF">
              <w:rPr>
                <w:rFonts w:ascii="Calibri" w:eastAsia="Times New Roman" w:hAnsi="Calibri" w:cs="Calibri"/>
                <w:color w:val="000000"/>
                <w:sz w:val="16"/>
                <w:szCs w:val="16"/>
                <w:lang w:val="en-GB"/>
              </w:rPr>
              <w:t xml:space="preserve"> </w:t>
            </w:r>
            <w:r w:rsidRPr="00D6196B">
              <w:rPr>
                <w:rFonts w:ascii="Calibri" w:eastAsia="Times New Roman" w:hAnsi="Calibri" w:cs="Calibri"/>
                <w:color w:val="000000"/>
                <w:sz w:val="16"/>
                <w:szCs w:val="16"/>
              </w:rPr>
              <w:t>to facilitate exchange of experiences and best practices amongst countries and promote international cooperation, including regional and global in-person annual meetings, best practice workshops and CBD side events.</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6B41AD4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1A267D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E75BF1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6630294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60AD29F1"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6E2EDA8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83,992 </w:t>
            </w:r>
          </w:p>
        </w:tc>
        <w:tc>
          <w:tcPr>
            <w:tcW w:w="867" w:type="dxa"/>
            <w:tcBorders>
              <w:top w:val="nil"/>
              <w:left w:val="nil"/>
              <w:bottom w:val="single" w:sz="8" w:space="0" w:color="auto"/>
              <w:right w:val="single" w:sz="8" w:space="0" w:color="auto"/>
            </w:tcBorders>
            <w:shd w:val="clear" w:color="auto" w:fill="auto"/>
            <w:noWrap/>
            <w:vAlign w:val="center"/>
            <w:hideMark/>
          </w:tcPr>
          <w:p w14:paraId="1681DD3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104,990 </w:t>
            </w:r>
          </w:p>
        </w:tc>
        <w:tc>
          <w:tcPr>
            <w:tcW w:w="907" w:type="dxa"/>
            <w:tcBorders>
              <w:top w:val="nil"/>
              <w:left w:val="nil"/>
              <w:bottom w:val="single" w:sz="8" w:space="0" w:color="auto"/>
              <w:right w:val="single" w:sz="8" w:space="0" w:color="auto"/>
            </w:tcBorders>
            <w:shd w:val="clear" w:color="auto" w:fill="auto"/>
            <w:noWrap/>
            <w:vAlign w:val="center"/>
            <w:hideMark/>
          </w:tcPr>
          <w:p w14:paraId="0F11143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32,997 </w:t>
            </w:r>
          </w:p>
        </w:tc>
        <w:tc>
          <w:tcPr>
            <w:tcW w:w="867" w:type="dxa"/>
            <w:tcBorders>
              <w:top w:val="nil"/>
              <w:left w:val="nil"/>
              <w:bottom w:val="single" w:sz="8" w:space="0" w:color="auto"/>
              <w:right w:val="single" w:sz="8" w:space="0" w:color="auto"/>
            </w:tcBorders>
            <w:shd w:val="clear" w:color="auto" w:fill="auto"/>
            <w:noWrap/>
            <w:vAlign w:val="center"/>
            <w:hideMark/>
          </w:tcPr>
          <w:p w14:paraId="1D40B4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29,997 </w:t>
            </w:r>
          </w:p>
        </w:tc>
        <w:tc>
          <w:tcPr>
            <w:tcW w:w="970" w:type="dxa"/>
            <w:tcBorders>
              <w:top w:val="nil"/>
              <w:left w:val="nil"/>
              <w:bottom w:val="single" w:sz="8" w:space="0" w:color="auto"/>
              <w:right w:val="single" w:sz="8" w:space="0" w:color="auto"/>
            </w:tcBorders>
            <w:shd w:val="clear" w:color="auto" w:fill="auto"/>
            <w:noWrap/>
            <w:vAlign w:val="center"/>
            <w:hideMark/>
          </w:tcPr>
          <w:p w14:paraId="5653DA0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251,976 </w:t>
            </w:r>
          </w:p>
        </w:tc>
        <w:tc>
          <w:tcPr>
            <w:tcW w:w="544" w:type="dxa"/>
            <w:tcBorders>
              <w:top w:val="nil"/>
              <w:left w:val="nil"/>
              <w:bottom w:val="single" w:sz="8" w:space="0" w:color="auto"/>
              <w:right w:val="single" w:sz="8" w:space="0" w:color="auto"/>
            </w:tcBorders>
            <w:shd w:val="clear" w:color="auto" w:fill="auto"/>
            <w:noWrap/>
            <w:vAlign w:val="center"/>
            <w:hideMark/>
          </w:tcPr>
          <w:p w14:paraId="69DF351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73</w:t>
            </w:r>
          </w:p>
        </w:tc>
        <w:tc>
          <w:tcPr>
            <w:tcW w:w="338" w:type="dxa"/>
            <w:vAlign w:val="center"/>
            <w:hideMark/>
          </w:tcPr>
          <w:p w14:paraId="3305E18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090985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83E0E8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FC0068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4C7D080"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2096755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720AFAC"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C00393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3FA0DE9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1988CD68"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303CD43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28A7109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2C35127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906 </w:t>
            </w:r>
          </w:p>
        </w:tc>
        <w:tc>
          <w:tcPr>
            <w:tcW w:w="867" w:type="dxa"/>
            <w:tcBorders>
              <w:top w:val="nil"/>
              <w:left w:val="nil"/>
              <w:bottom w:val="single" w:sz="8" w:space="0" w:color="auto"/>
              <w:right w:val="single" w:sz="8" w:space="0" w:color="auto"/>
            </w:tcBorders>
            <w:shd w:val="clear" w:color="auto" w:fill="auto"/>
            <w:noWrap/>
            <w:vAlign w:val="center"/>
            <w:hideMark/>
          </w:tcPr>
          <w:p w14:paraId="0B11C78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823 </w:t>
            </w:r>
          </w:p>
        </w:tc>
        <w:tc>
          <w:tcPr>
            <w:tcW w:w="970" w:type="dxa"/>
            <w:tcBorders>
              <w:top w:val="nil"/>
              <w:left w:val="nil"/>
              <w:bottom w:val="single" w:sz="8" w:space="0" w:color="auto"/>
              <w:right w:val="single" w:sz="8" w:space="0" w:color="auto"/>
            </w:tcBorders>
            <w:shd w:val="clear" w:color="auto" w:fill="auto"/>
            <w:noWrap/>
            <w:vAlign w:val="center"/>
            <w:hideMark/>
          </w:tcPr>
          <w:p w14:paraId="44215D2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6,917 </w:t>
            </w:r>
          </w:p>
        </w:tc>
        <w:tc>
          <w:tcPr>
            <w:tcW w:w="544" w:type="dxa"/>
            <w:tcBorders>
              <w:top w:val="nil"/>
              <w:left w:val="nil"/>
              <w:bottom w:val="single" w:sz="8" w:space="0" w:color="auto"/>
              <w:right w:val="single" w:sz="8" w:space="0" w:color="auto"/>
            </w:tcBorders>
            <w:shd w:val="clear" w:color="auto" w:fill="auto"/>
            <w:noWrap/>
            <w:vAlign w:val="center"/>
            <w:hideMark/>
          </w:tcPr>
          <w:p w14:paraId="4EFEFDA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74</w:t>
            </w:r>
          </w:p>
        </w:tc>
        <w:tc>
          <w:tcPr>
            <w:tcW w:w="338" w:type="dxa"/>
            <w:vAlign w:val="center"/>
            <w:hideMark/>
          </w:tcPr>
          <w:p w14:paraId="2755C5C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E9CF445"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6320F6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986110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7470F6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1C25E90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569CE3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7190CE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17114D7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0DD4B934"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34D1A88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5,357 </w:t>
            </w:r>
          </w:p>
        </w:tc>
        <w:tc>
          <w:tcPr>
            <w:tcW w:w="867" w:type="dxa"/>
            <w:tcBorders>
              <w:top w:val="nil"/>
              <w:left w:val="nil"/>
              <w:bottom w:val="single" w:sz="8" w:space="0" w:color="auto"/>
              <w:right w:val="single" w:sz="8" w:space="0" w:color="auto"/>
            </w:tcBorders>
            <w:shd w:val="clear" w:color="auto" w:fill="auto"/>
            <w:noWrap/>
            <w:vAlign w:val="center"/>
            <w:hideMark/>
          </w:tcPr>
          <w:p w14:paraId="6A3A219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6,428 </w:t>
            </w:r>
          </w:p>
        </w:tc>
        <w:tc>
          <w:tcPr>
            <w:tcW w:w="907" w:type="dxa"/>
            <w:tcBorders>
              <w:top w:val="nil"/>
              <w:left w:val="nil"/>
              <w:bottom w:val="single" w:sz="8" w:space="0" w:color="auto"/>
              <w:right w:val="single" w:sz="8" w:space="0" w:color="auto"/>
            </w:tcBorders>
            <w:shd w:val="clear" w:color="auto" w:fill="auto"/>
            <w:noWrap/>
            <w:vAlign w:val="center"/>
            <w:hideMark/>
          </w:tcPr>
          <w:p w14:paraId="5326CD8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4,286 </w:t>
            </w:r>
          </w:p>
        </w:tc>
        <w:tc>
          <w:tcPr>
            <w:tcW w:w="867" w:type="dxa"/>
            <w:tcBorders>
              <w:top w:val="nil"/>
              <w:left w:val="nil"/>
              <w:bottom w:val="single" w:sz="8" w:space="0" w:color="auto"/>
              <w:right w:val="single" w:sz="8" w:space="0" w:color="auto"/>
            </w:tcBorders>
            <w:shd w:val="clear" w:color="auto" w:fill="auto"/>
            <w:noWrap/>
            <w:vAlign w:val="center"/>
            <w:hideMark/>
          </w:tcPr>
          <w:p w14:paraId="12A7BF0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1,929 </w:t>
            </w:r>
          </w:p>
        </w:tc>
        <w:tc>
          <w:tcPr>
            <w:tcW w:w="970" w:type="dxa"/>
            <w:tcBorders>
              <w:top w:val="nil"/>
              <w:left w:val="nil"/>
              <w:bottom w:val="single" w:sz="8" w:space="0" w:color="auto"/>
              <w:right w:val="single" w:sz="8" w:space="0" w:color="auto"/>
            </w:tcBorders>
            <w:shd w:val="clear" w:color="auto" w:fill="auto"/>
            <w:noWrap/>
            <w:vAlign w:val="center"/>
            <w:hideMark/>
          </w:tcPr>
          <w:p w14:paraId="485893E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18,000 </w:t>
            </w:r>
          </w:p>
        </w:tc>
        <w:tc>
          <w:tcPr>
            <w:tcW w:w="544" w:type="dxa"/>
            <w:tcBorders>
              <w:top w:val="nil"/>
              <w:left w:val="nil"/>
              <w:bottom w:val="single" w:sz="8" w:space="0" w:color="auto"/>
              <w:right w:val="single" w:sz="8" w:space="0" w:color="auto"/>
            </w:tcBorders>
            <w:shd w:val="clear" w:color="auto" w:fill="auto"/>
            <w:noWrap/>
            <w:vAlign w:val="center"/>
            <w:hideMark/>
          </w:tcPr>
          <w:p w14:paraId="0930259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w:t>
            </w:r>
          </w:p>
        </w:tc>
        <w:tc>
          <w:tcPr>
            <w:tcW w:w="338" w:type="dxa"/>
            <w:vAlign w:val="center"/>
            <w:hideMark/>
          </w:tcPr>
          <w:p w14:paraId="171F160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413749E"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653B9D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50DE8A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1A2AC8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28C08AEF"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7D9EC3E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91,655 </w:t>
            </w:r>
          </w:p>
        </w:tc>
        <w:tc>
          <w:tcPr>
            <w:tcW w:w="867" w:type="dxa"/>
            <w:tcBorders>
              <w:top w:val="nil"/>
              <w:left w:val="nil"/>
              <w:bottom w:val="single" w:sz="8" w:space="0" w:color="auto"/>
              <w:right w:val="single" w:sz="8" w:space="0" w:color="auto"/>
            </w:tcBorders>
            <w:shd w:val="clear" w:color="000000" w:fill="DDEBF7"/>
            <w:noWrap/>
            <w:vAlign w:val="center"/>
            <w:hideMark/>
          </w:tcPr>
          <w:p w14:paraId="4ECE168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114,300 </w:t>
            </w:r>
          </w:p>
        </w:tc>
        <w:tc>
          <w:tcPr>
            <w:tcW w:w="907" w:type="dxa"/>
            <w:tcBorders>
              <w:top w:val="nil"/>
              <w:left w:val="nil"/>
              <w:bottom w:val="single" w:sz="8" w:space="0" w:color="auto"/>
              <w:right w:val="single" w:sz="8" w:space="0" w:color="auto"/>
            </w:tcBorders>
            <w:shd w:val="clear" w:color="000000" w:fill="DDEBF7"/>
            <w:noWrap/>
            <w:vAlign w:val="center"/>
            <w:hideMark/>
          </w:tcPr>
          <w:p w14:paraId="53445B3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38,189 </w:t>
            </w:r>
          </w:p>
        </w:tc>
        <w:tc>
          <w:tcPr>
            <w:tcW w:w="867" w:type="dxa"/>
            <w:tcBorders>
              <w:top w:val="nil"/>
              <w:left w:val="nil"/>
              <w:bottom w:val="single" w:sz="8" w:space="0" w:color="auto"/>
              <w:right w:val="single" w:sz="8" w:space="0" w:color="auto"/>
            </w:tcBorders>
            <w:shd w:val="clear" w:color="000000" w:fill="DDEBF7"/>
            <w:noWrap/>
            <w:vAlign w:val="center"/>
            <w:hideMark/>
          </w:tcPr>
          <w:p w14:paraId="006C431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32,749 </w:t>
            </w:r>
          </w:p>
        </w:tc>
        <w:tc>
          <w:tcPr>
            <w:tcW w:w="970" w:type="dxa"/>
            <w:tcBorders>
              <w:top w:val="nil"/>
              <w:left w:val="nil"/>
              <w:bottom w:val="single" w:sz="8" w:space="0" w:color="auto"/>
              <w:right w:val="single" w:sz="8" w:space="0" w:color="auto"/>
            </w:tcBorders>
            <w:shd w:val="clear" w:color="000000" w:fill="DDEBF7"/>
            <w:noWrap/>
            <w:vAlign w:val="center"/>
            <w:hideMark/>
          </w:tcPr>
          <w:p w14:paraId="5455C73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276,893 </w:t>
            </w:r>
          </w:p>
        </w:tc>
        <w:tc>
          <w:tcPr>
            <w:tcW w:w="544" w:type="dxa"/>
            <w:tcBorders>
              <w:top w:val="nil"/>
              <w:left w:val="nil"/>
              <w:bottom w:val="single" w:sz="8" w:space="0" w:color="auto"/>
              <w:right w:val="single" w:sz="8" w:space="0" w:color="auto"/>
            </w:tcBorders>
            <w:shd w:val="clear" w:color="000000" w:fill="DDEBF7"/>
            <w:noWrap/>
            <w:vAlign w:val="center"/>
            <w:hideMark/>
          </w:tcPr>
          <w:p w14:paraId="79C80289"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0916359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A3CD035"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96DAE28"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FBF2FC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54992A8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30073B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136375E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9AE79D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65849739"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2AAA646A"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65DAEFE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1B325001"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7433FD1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09816D8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45542FA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49B528C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76</w:t>
            </w:r>
          </w:p>
        </w:tc>
        <w:tc>
          <w:tcPr>
            <w:tcW w:w="338" w:type="dxa"/>
            <w:vAlign w:val="center"/>
            <w:hideMark/>
          </w:tcPr>
          <w:p w14:paraId="45EA57F3"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C3FDC28"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A0C4D4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4FE912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514AED7"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5841DC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876896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0681D37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3D99512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3DCBC48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4D3F23B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0A4A17E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5784768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867" w:type="dxa"/>
            <w:tcBorders>
              <w:top w:val="nil"/>
              <w:left w:val="nil"/>
              <w:bottom w:val="single" w:sz="8" w:space="0" w:color="auto"/>
              <w:right w:val="single" w:sz="8" w:space="0" w:color="auto"/>
            </w:tcBorders>
            <w:shd w:val="clear" w:color="auto" w:fill="auto"/>
            <w:noWrap/>
            <w:vAlign w:val="center"/>
            <w:hideMark/>
          </w:tcPr>
          <w:p w14:paraId="0FC4D37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9,279 </w:t>
            </w:r>
          </w:p>
        </w:tc>
        <w:tc>
          <w:tcPr>
            <w:tcW w:w="970" w:type="dxa"/>
            <w:tcBorders>
              <w:top w:val="nil"/>
              <w:left w:val="nil"/>
              <w:bottom w:val="single" w:sz="8" w:space="0" w:color="auto"/>
              <w:right w:val="single" w:sz="8" w:space="0" w:color="auto"/>
            </w:tcBorders>
            <w:shd w:val="clear" w:color="auto" w:fill="auto"/>
            <w:noWrap/>
            <w:vAlign w:val="center"/>
            <w:hideMark/>
          </w:tcPr>
          <w:p w14:paraId="0CF0763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48,711 </w:t>
            </w:r>
          </w:p>
        </w:tc>
        <w:tc>
          <w:tcPr>
            <w:tcW w:w="544" w:type="dxa"/>
            <w:tcBorders>
              <w:top w:val="nil"/>
              <w:left w:val="nil"/>
              <w:bottom w:val="single" w:sz="8" w:space="0" w:color="auto"/>
              <w:right w:val="single" w:sz="8" w:space="0" w:color="auto"/>
            </w:tcBorders>
            <w:shd w:val="clear" w:color="auto" w:fill="auto"/>
            <w:noWrap/>
            <w:vAlign w:val="center"/>
            <w:hideMark/>
          </w:tcPr>
          <w:p w14:paraId="7FF2C4A2"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77</w:t>
            </w:r>
          </w:p>
        </w:tc>
        <w:tc>
          <w:tcPr>
            <w:tcW w:w="338" w:type="dxa"/>
            <w:vAlign w:val="center"/>
            <w:hideMark/>
          </w:tcPr>
          <w:p w14:paraId="1F6E79B5"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004A16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8EDEEB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0AEB591E"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1C692B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39F64C0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38CF2CB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7EF44618"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7C31F51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867" w:type="dxa"/>
            <w:tcBorders>
              <w:top w:val="nil"/>
              <w:left w:val="nil"/>
              <w:bottom w:val="single" w:sz="8" w:space="0" w:color="auto"/>
              <w:right w:val="single" w:sz="8" w:space="0" w:color="auto"/>
            </w:tcBorders>
            <w:shd w:val="clear" w:color="000000" w:fill="DDEBF7"/>
            <w:noWrap/>
            <w:vAlign w:val="center"/>
            <w:hideMark/>
          </w:tcPr>
          <w:p w14:paraId="23943C4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30,614 </w:t>
            </w:r>
          </w:p>
        </w:tc>
        <w:tc>
          <w:tcPr>
            <w:tcW w:w="970" w:type="dxa"/>
            <w:tcBorders>
              <w:top w:val="nil"/>
              <w:left w:val="nil"/>
              <w:bottom w:val="single" w:sz="8" w:space="0" w:color="auto"/>
              <w:right w:val="single" w:sz="8" w:space="0" w:color="auto"/>
            </w:tcBorders>
            <w:shd w:val="clear" w:color="000000" w:fill="DDEBF7"/>
            <w:noWrap/>
            <w:vAlign w:val="center"/>
            <w:hideMark/>
          </w:tcPr>
          <w:p w14:paraId="08D8A62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160,713 </w:t>
            </w:r>
          </w:p>
        </w:tc>
        <w:tc>
          <w:tcPr>
            <w:tcW w:w="544" w:type="dxa"/>
            <w:tcBorders>
              <w:top w:val="nil"/>
              <w:left w:val="nil"/>
              <w:bottom w:val="single" w:sz="8" w:space="0" w:color="auto"/>
              <w:right w:val="single" w:sz="8" w:space="0" w:color="auto"/>
            </w:tcBorders>
            <w:shd w:val="clear" w:color="000000" w:fill="DDEBF7"/>
            <w:noWrap/>
            <w:vAlign w:val="center"/>
            <w:hideMark/>
          </w:tcPr>
          <w:p w14:paraId="7A6A77B6"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617F69A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1C8612D"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CB0CAA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55C3C2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5E7D180F"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3.1.6</w:t>
            </w:r>
          </w:p>
        </w:tc>
        <w:tc>
          <w:tcPr>
            <w:tcW w:w="948" w:type="dxa"/>
            <w:tcBorders>
              <w:top w:val="nil"/>
              <w:left w:val="nil"/>
              <w:bottom w:val="single" w:sz="8" w:space="0" w:color="auto"/>
              <w:right w:val="single" w:sz="8" w:space="0" w:color="auto"/>
            </w:tcBorders>
            <w:shd w:val="clear" w:color="000000" w:fill="9BC2E6"/>
            <w:noWrap/>
            <w:vAlign w:val="center"/>
            <w:hideMark/>
          </w:tcPr>
          <w:p w14:paraId="0010DA8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129,920 </w:t>
            </w:r>
          </w:p>
        </w:tc>
        <w:tc>
          <w:tcPr>
            <w:tcW w:w="867" w:type="dxa"/>
            <w:tcBorders>
              <w:top w:val="nil"/>
              <w:left w:val="nil"/>
              <w:bottom w:val="single" w:sz="8" w:space="0" w:color="auto"/>
              <w:right w:val="single" w:sz="8" w:space="0" w:color="auto"/>
            </w:tcBorders>
            <w:shd w:val="clear" w:color="000000" w:fill="9BC2E6"/>
            <w:noWrap/>
            <w:vAlign w:val="center"/>
            <w:hideMark/>
          </w:tcPr>
          <w:p w14:paraId="219B65A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160,217 </w:t>
            </w:r>
          </w:p>
        </w:tc>
        <w:tc>
          <w:tcPr>
            <w:tcW w:w="907" w:type="dxa"/>
            <w:tcBorders>
              <w:top w:val="nil"/>
              <w:left w:val="nil"/>
              <w:bottom w:val="single" w:sz="8" w:space="0" w:color="auto"/>
              <w:right w:val="single" w:sz="8" w:space="0" w:color="auto"/>
            </w:tcBorders>
            <w:shd w:val="clear" w:color="000000" w:fill="9BC2E6"/>
            <w:noWrap/>
            <w:vAlign w:val="center"/>
            <w:hideMark/>
          </w:tcPr>
          <w:p w14:paraId="6197628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84,106 </w:t>
            </w:r>
          </w:p>
        </w:tc>
        <w:tc>
          <w:tcPr>
            <w:tcW w:w="867" w:type="dxa"/>
            <w:tcBorders>
              <w:top w:val="nil"/>
              <w:left w:val="nil"/>
              <w:bottom w:val="single" w:sz="8" w:space="0" w:color="auto"/>
              <w:right w:val="single" w:sz="8" w:space="0" w:color="auto"/>
            </w:tcBorders>
            <w:shd w:val="clear" w:color="000000" w:fill="9BC2E6"/>
            <w:noWrap/>
            <w:vAlign w:val="center"/>
            <w:hideMark/>
          </w:tcPr>
          <w:p w14:paraId="07ABB8A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63,363 </w:t>
            </w:r>
          </w:p>
        </w:tc>
        <w:tc>
          <w:tcPr>
            <w:tcW w:w="970" w:type="dxa"/>
            <w:tcBorders>
              <w:top w:val="nil"/>
              <w:left w:val="nil"/>
              <w:bottom w:val="single" w:sz="8" w:space="0" w:color="auto"/>
              <w:right w:val="single" w:sz="8" w:space="0" w:color="auto"/>
            </w:tcBorders>
            <w:shd w:val="clear" w:color="000000" w:fill="9BC2E6"/>
            <w:noWrap/>
            <w:vAlign w:val="center"/>
            <w:hideMark/>
          </w:tcPr>
          <w:p w14:paraId="61D694F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437,606 </w:t>
            </w:r>
          </w:p>
        </w:tc>
        <w:tc>
          <w:tcPr>
            <w:tcW w:w="544" w:type="dxa"/>
            <w:tcBorders>
              <w:top w:val="nil"/>
              <w:left w:val="nil"/>
              <w:bottom w:val="single" w:sz="8" w:space="0" w:color="auto"/>
              <w:right w:val="single" w:sz="8" w:space="0" w:color="auto"/>
            </w:tcBorders>
            <w:shd w:val="clear" w:color="000000" w:fill="9BC2E6"/>
            <w:noWrap/>
            <w:vAlign w:val="center"/>
            <w:hideMark/>
          </w:tcPr>
          <w:p w14:paraId="001D7C1C"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062EF06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F080CF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0F44DC7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FC9AD9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57168D0B" w14:textId="77777777" w:rsidR="002B0055" w:rsidRPr="00D6196B" w:rsidRDefault="002B0055" w:rsidP="00495E66">
            <w:pPr>
              <w:spacing w:after="0" w:line="240" w:lineRule="auto"/>
              <w:rPr>
                <w:rFonts w:ascii="Calibri" w:eastAsia="Times New Roman" w:hAnsi="Calibri" w:cs="Calibri"/>
                <w:sz w:val="16"/>
                <w:szCs w:val="16"/>
              </w:rPr>
            </w:pPr>
            <w:r w:rsidRPr="00D6196B">
              <w:rPr>
                <w:rFonts w:ascii="Calibri" w:eastAsia="Times New Roman" w:hAnsi="Calibri" w:cs="Calibri"/>
                <w:sz w:val="16"/>
                <w:szCs w:val="16"/>
              </w:rPr>
              <w:t>3.1.7 Flagship summary reports highlighting key issues, including a Global NBSAP Gender Report, a Global NBSAP Ambition Report, and a Global Spatial Report</w:t>
            </w: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172DC87F"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UNOPS</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52718062"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7571E0B"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14288229"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71162387" w14:textId="77777777" w:rsidR="002B0055" w:rsidRPr="00D6196B" w:rsidRDefault="002B0055" w:rsidP="00495E66">
            <w:pPr>
              <w:spacing w:after="0" w:line="240" w:lineRule="auto"/>
              <w:rPr>
                <w:rFonts w:ascii="Calibri" w:eastAsia="Times New Roman" w:hAnsi="Calibri" w:cs="Calibri"/>
                <w:sz w:val="16"/>
                <w:szCs w:val="16"/>
              </w:rPr>
            </w:pPr>
            <w:r w:rsidRPr="00D6196B">
              <w:rPr>
                <w:rFonts w:ascii="Calibri" w:eastAsia="Times New Roman" w:hAnsi="Calibri" w:cs="Calibri"/>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795DDA91"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57,409 </w:t>
            </w:r>
          </w:p>
        </w:tc>
        <w:tc>
          <w:tcPr>
            <w:tcW w:w="867" w:type="dxa"/>
            <w:tcBorders>
              <w:top w:val="nil"/>
              <w:left w:val="nil"/>
              <w:bottom w:val="single" w:sz="8" w:space="0" w:color="auto"/>
              <w:right w:val="single" w:sz="8" w:space="0" w:color="auto"/>
            </w:tcBorders>
            <w:shd w:val="clear" w:color="auto" w:fill="auto"/>
            <w:noWrap/>
            <w:vAlign w:val="center"/>
            <w:hideMark/>
          </w:tcPr>
          <w:p w14:paraId="2096D581"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71,762 </w:t>
            </w:r>
          </w:p>
        </w:tc>
        <w:tc>
          <w:tcPr>
            <w:tcW w:w="907" w:type="dxa"/>
            <w:tcBorders>
              <w:top w:val="nil"/>
              <w:left w:val="nil"/>
              <w:bottom w:val="single" w:sz="8" w:space="0" w:color="auto"/>
              <w:right w:val="single" w:sz="8" w:space="0" w:color="auto"/>
            </w:tcBorders>
            <w:shd w:val="clear" w:color="auto" w:fill="auto"/>
            <w:noWrap/>
            <w:vAlign w:val="center"/>
            <w:hideMark/>
          </w:tcPr>
          <w:p w14:paraId="55896DD5"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22,554 </w:t>
            </w:r>
          </w:p>
        </w:tc>
        <w:tc>
          <w:tcPr>
            <w:tcW w:w="867" w:type="dxa"/>
            <w:tcBorders>
              <w:top w:val="nil"/>
              <w:left w:val="nil"/>
              <w:bottom w:val="single" w:sz="8" w:space="0" w:color="auto"/>
              <w:right w:val="single" w:sz="8" w:space="0" w:color="auto"/>
            </w:tcBorders>
            <w:shd w:val="clear" w:color="auto" w:fill="auto"/>
            <w:noWrap/>
            <w:vAlign w:val="center"/>
            <w:hideMark/>
          </w:tcPr>
          <w:p w14:paraId="14477885"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20,503 </w:t>
            </w:r>
          </w:p>
        </w:tc>
        <w:tc>
          <w:tcPr>
            <w:tcW w:w="970" w:type="dxa"/>
            <w:tcBorders>
              <w:top w:val="nil"/>
              <w:left w:val="nil"/>
              <w:bottom w:val="single" w:sz="8" w:space="0" w:color="auto"/>
              <w:right w:val="single" w:sz="8" w:space="0" w:color="auto"/>
            </w:tcBorders>
            <w:shd w:val="clear" w:color="auto" w:fill="auto"/>
            <w:noWrap/>
            <w:vAlign w:val="center"/>
            <w:hideMark/>
          </w:tcPr>
          <w:p w14:paraId="14E74EA0"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172,228 </w:t>
            </w:r>
          </w:p>
        </w:tc>
        <w:tc>
          <w:tcPr>
            <w:tcW w:w="544" w:type="dxa"/>
            <w:tcBorders>
              <w:top w:val="nil"/>
              <w:left w:val="nil"/>
              <w:bottom w:val="single" w:sz="8" w:space="0" w:color="auto"/>
              <w:right w:val="single" w:sz="8" w:space="0" w:color="auto"/>
            </w:tcBorders>
            <w:shd w:val="clear" w:color="auto" w:fill="auto"/>
            <w:noWrap/>
            <w:vAlign w:val="center"/>
            <w:hideMark/>
          </w:tcPr>
          <w:p w14:paraId="08C00E78"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78</w:t>
            </w:r>
          </w:p>
        </w:tc>
        <w:tc>
          <w:tcPr>
            <w:tcW w:w="338" w:type="dxa"/>
            <w:vAlign w:val="center"/>
            <w:hideMark/>
          </w:tcPr>
          <w:p w14:paraId="4AF7C9DD"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E7BB53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2E50B0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77E431ED"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85C4803" w14:textId="77777777" w:rsidR="002B0055" w:rsidRPr="00D6196B" w:rsidRDefault="002B0055" w:rsidP="00495E66">
            <w:pPr>
              <w:spacing w:after="0" w:line="240" w:lineRule="auto"/>
              <w:rPr>
                <w:rFonts w:ascii="Calibri" w:eastAsia="Times New Roman" w:hAnsi="Calibri" w:cs="Calibri"/>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74358C1" w14:textId="77777777" w:rsidR="002B0055" w:rsidRPr="00D6196B" w:rsidRDefault="002B0055" w:rsidP="00495E66">
            <w:pPr>
              <w:spacing w:after="0" w:line="240" w:lineRule="auto"/>
              <w:rPr>
                <w:rFonts w:ascii="Calibri" w:eastAsia="Times New Roman" w:hAnsi="Calibri" w:cs="Calibri"/>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DB0D0C2" w14:textId="77777777" w:rsidR="002B0055" w:rsidRPr="00D6196B" w:rsidRDefault="002B0055" w:rsidP="00495E66">
            <w:pPr>
              <w:spacing w:after="0" w:line="240" w:lineRule="auto"/>
              <w:rPr>
                <w:rFonts w:ascii="Calibri" w:eastAsia="Times New Roman" w:hAnsi="Calibri" w:cs="Calibri"/>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3458ADB" w14:textId="77777777" w:rsidR="002B0055" w:rsidRPr="00D6196B" w:rsidRDefault="002B0055" w:rsidP="00495E66">
            <w:pPr>
              <w:spacing w:after="0" w:line="240" w:lineRule="auto"/>
              <w:rPr>
                <w:rFonts w:ascii="Calibri" w:eastAsia="Times New Roman" w:hAnsi="Calibri" w:cs="Calibri"/>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6DECA802"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71600</w:t>
            </w:r>
          </w:p>
        </w:tc>
        <w:tc>
          <w:tcPr>
            <w:tcW w:w="1725" w:type="dxa"/>
            <w:tcBorders>
              <w:top w:val="nil"/>
              <w:left w:val="nil"/>
              <w:bottom w:val="single" w:sz="8" w:space="0" w:color="auto"/>
              <w:right w:val="single" w:sz="8" w:space="0" w:color="auto"/>
            </w:tcBorders>
            <w:shd w:val="clear" w:color="auto" w:fill="auto"/>
            <w:vAlign w:val="center"/>
            <w:hideMark/>
          </w:tcPr>
          <w:p w14:paraId="2AF63443" w14:textId="77777777" w:rsidR="002B0055" w:rsidRPr="00D6196B" w:rsidRDefault="002B0055" w:rsidP="00495E66">
            <w:pPr>
              <w:spacing w:after="0" w:line="240" w:lineRule="auto"/>
              <w:rPr>
                <w:rFonts w:ascii="Calibri" w:eastAsia="Times New Roman" w:hAnsi="Calibri" w:cs="Calibri"/>
                <w:sz w:val="16"/>
                <w:szCs w:val="16"/>
              </w:rPr>
            </w:pPr>
            <w:r w:rsidRPr="00D6196B">
              <w:rPr>
                <w:rFonts w:ascii="Calibri" w:eastAsia="Times New Roman" w:hAnsi="Calibri" w:cs="Calibri"/>
                <w:sz w:val="16"/>
                <w:szCs w:val="16"/>
              </w:rPr>
              <w:t>Travel</w:t>
            </w:r>
          </w:p>
        </w:tc>
        <w:tc>
          <w:tcPr>
            <w:tcW w:w="948" w:type="dxa"/>
            <w:tcBorders>
              <w:top w:val="nil"/>
              <w:left w:val="nil"/>
              <w:bottom w:val="single" w:sz="8" w:space="0" w:color="auto"/>
              <w:right w:val="single" w:sz="8" w:space="0" w:color="auto"/>
            </w:tcBorders>
            <w:shd w:val="clear" w:color="auto" w:fill="auto"/>
            <w:noWrap/>
            <w:vAlign w:val="center"/>
            <w:hideMark/>
          </w:tcPr>
          <w:p w14:paraId="423FB898"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2,306 </w:t>
            </w:r>
          </w:p>
        </w:tc>
        <w:tc>
          <w:tcPr>
            <w:tcW w:w="867" w:type="dxa"/>
            <w:tcBorders>
              <w:top w:val="nil"/>
              <w:left w:val="nil"/>
              <w:bottom w:val="single" w:sz="8" w:space="0" w:color="auto"/>
              <w:right w:val="single" w:sz="8" w:space="0" w:color="auto"/>
            </w:tcBorders>
            <w:shd w:val="clear" w:color="auto" w:fill="auto"/>
            <w:noWrap/>
            <w:vAlign w:val="center"/>
            <w:hideMark/>
          </w:tcPr>
          <w:p w14:paraId="21997949"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2,882 </w:t>
            </w:r>
          </w:p>
        </w:tc>
        <w:tc>
          <w:tcPr>
            <w:tcW w:w="907" w:type="dxa"/>
            <w:tcBorders>
              <w:top w:val="nil"/>
              <w:left w:val="nil"/>
              <w:bottom w:val="single" w:sz="8" w:space="0" w:color="auto"/>
              <w:right w:val="single" w:sz="8" w:space="0" w:color="auto"/>
            </w:tcBorders>
            <w:shd w:val="clear" w:color="auto" w:fill="auto"/>
            <w:noWrap/>
            <w:vAlign w:val="center"/>
            <w:hideMark/>
          </w:tcPr>
          <w:p w14:paraId="17CEA5BC"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906 </w:t>
            </w:r>
          </w:p>
        </w:tc>
        <w:tc>
          <w:tcPr>
            <w:tcW w:w="867" w:type="dxa"/>
            <w:tcBorders>
              <w:top w:val="nil"/>
              <w:left w:val="nil"/>
              <w:bottom w:val="single" w:sz="8" w:space="0" w:color="auto"/>
              <w:right w:val="single" w:sz="8" w:space="0" w:color="auto"/>
            </w:tcBorders>
            <w:shd w:val="clear" w:color="auto" w:fill="auto"/>
            <w:noWrap/>
            <w:vAlign w:val="center"/>
            <w:hideMark/>
          </w:tcPr>
          <w:p w14:paraId="6DB8EA52"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828 </w:t>
            </w:r>
          </w:p>
        </w:tc>
        <w:tc>
          <w:tcPr>
            <w:tcW w:w="970" w:type="dxa"/>
            <w:tcBorders>
              <w:top w:val="nil"/>
              <w:left w:val="nil"/>
              <w:bottom w:val="single" w:sz="8" w:space="0" w:color="auto"/>
              <w:right w:val="single" w:sz="8" w:space="0" w:color="auto"/>
            </w:tcBorders>
            <w:shd w:val="clear" w:color="auto" w:fill="auto"/>
            <w:noWrap/>
            <w:vAlign w:val="center"/>
            <w:hideMark/>
          </w:tcPr>
          <w:p w14:paraId="6A024180"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6,922 </w:t>
            </w:r>
          </w:p>
        </w:tc>
        <w:tc>
          <w:tcPr>
            <w:tcW w:w="544" w:type="dxa"/>
            <w:tcBorders>
              <w:top w:val="nil"/>
              <w:left w:val="nil"/>
              <w:bottom w:val="single" w:sz="8" w:space="0" w:color="auto"/>
              <w:right w:val="single" w:sz="8" w:space="0" w:color="auto"/>
            </w:tcBorders>
            <w:shd w:val="clear" w:color="auto" w:fill="auto"/>
            <w:noWrap/>
            <w:vAlign w:val="center"/>
            <w:hideMark/>
          </w:tcPr>
          <w:p w14:paraId="7397B31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79</w:t>
            </w:r>
          </w:p>
        </w:tc>
        <w:tc>
          <w:tcPr>
            <w:tcW w:w="338" w:type="dxa"/>
            <w:vAlign w:val="center"/>
            <w:hideMark/>
          </w:tcPr>
          <w:p w14:paraId="1DBFB47C"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A4125A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AE3D35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12FEB6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4666A1BD" w14:textId="77777777" w:rsidR="002B0055" w:rsidRPr="00D6196B" w:rsidRDefault="002B0055" w:rsidP="00495E66">
            <w:pPr>
              <w:spacing w:after="0" w:line="240" w:lineRule="auto"/>
              <w:rPr>
                <w:rFonts w:ascii="Calibri" w:eastAsia="Times New Roman" w:hAnsi="Calibri" w:cs="Calibri"/>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6A57A8E6" w14:textId="77777777" w:rsidR="002B0055" w:rsidRPr="00D6196B" w:rsidRDefault="002B0055" w:rsidP="00495E66">
            <w:pPr>
              <w:spacing w:after="0" w:line="240" w:lineRule="auto"/>
              <w:rPr>
                <w:rFonts w:ascii="Calibri" w:eastAsia="Times New Roman" w:hAnsi="Calibri" w:cs="Calibri"/>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3FF76635" w14:textId="77777777" w:rsidR="002B0055" w:rsidRPr="00D6196B" w:rsidRDefault="002B0055" w:rsidP="00495E66">
            <w:pPr>
              <w:spacing w:after="0" w:line="240" w:lineRule="auto"/>
              <w:rPr>
                <w:rFonts w:ascii="Calibri" w:eastAsia="Times New Roman" w:hAnsi="Calibri" w:cs="Calibri"/>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118D340" w14:textId="77777777" w:rsidR="002B0055" w:rsidRPr="00D6196B" w:rsidRDefault="002B0055" w:rsidP="00495E66">
            <w:pPr>
              <w:spacing w:after="0" w:line="240" w:lineRule="auto"/>
              <w:rPr>
                <w:rFonts w:ascii="Calibri" w:eastAsia="Times New Roman" w:hAnsi="Calibri" w:cs="Calibri"/>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06D097B" w14:textId="77777777" w:rsidR="002B0055" w:rsidRPr="00D6196B" w:rsidRDefault="002B0055" w:rsidP="00495E66">
            <w:pPr>
              <w:spacing w:after="0" w:line="240" w:lineRule="auto"/>
              <w:jc w:val="center"/>
              <w:rPr>
                <w:rFonts w:ascii="Calibri" w:eastAsia="Times New Roman" w:hAnsi="Calibri" w:cs="Calibri"/>
                <w:sz w:val="16"/>
                <w:szCs w:val="16"/>
              </w:rPr>
            </w:pPr>
            <w:r w:rsidRPr="00D6196B">
              <w:rPr>
                <w:rFonts w:ascii="Calibri" w:eastAsia="Times New Roman" w:hAnsi="Calibri" w:cs="Calibri"/>
                <w:sz w:val="16"/>
                <w:szCs w:val="16"/>
              </w:rPr>
              <w:t>72100</w:t>
            </w:r>
          </w:p>
        </w:tc>
        <w:tc>
          <w:tcPr>
            <w:tcW w:w="1725" w:type="dxa"/>
            <w:tcBorders>
              <w:top w:val="nil"/>
              <w:left w:val="nil"/>
              <w:bottom w:val="single" w:sz="8" w:space="0" w:color="auto"/>
              <w:right w:val="single" w:sz="8" w:space="0" w:color="auto"/>
            </w:tcBorders>
            <w:shd w:val="clear" w:color="auto" w:fill="auto"/>
            <w:vAlign w:val="center"/>
            <w:hideMark/>
          </w:tcPr>
          <w:p w14:paraId="7211753E" w14:textId="77777777" w:rsidR="002B0055" w:rsidRPr="00D6196B" w:rsidRDefault="002B0055" w:rsidP="00495E66">
            <w:pPr>
              <w:spacing w:after="0" w:line="240" w:lineRule="auto"/>
              <w:rPr>
                <w:rFonts w:ascii="Calibri" w:eastAsia="Times New Roman" w:hAnsi="Calibri" w:cs="Calibri"/>
                <w:sz w:val="16"/>
                <w:szCs w:val="16"/>
              </w:rPr>
            </w:pPr>
            <w:r w:rsidRPr="00D6196B">
              <w:rPr>
                <w:rFonts w:ascii="Calibri" w:eastAsia="Times New Roman" w:hAnsi="Calibri" w:cs="Calibri"/>
                <w:sz w:val="16"/>
                <w:szCs w:val="16"/>
              </w:rPr>
              <w:t>Contractual services - Companies</w:t>
            </w:r>
          </w:p>
        </w:tc>
        <w:tc>
          <w:tcPr>
            <w:tcW w:w="948" w:type="dxa"/>
            <w:tcBorders>
              <w:top w:val="nil"/>
              <w:left w:val="nil"/>
              <w:bottom w:val="single" w:sz="8" w:space="0" w:color="auto"/>
              <w:right w:val="single" w:sz="8" w:space="0" w:color="auto"/>
            </w:tcBorders>
            <w:shd w:val="clear" w:color="auto" w:fill="auto"/>
            <w:noWrap/>
            <w:vAlign w:val="center"/>
            <w:hideMark/>
          </w:tcPr>
          <w:p w14:paraId="22CBC942"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5,357 </w:t>
            </w:r>
          </w:p>
        </w:tc>
        <w:tc>
          <w:tcPr>
            <w:tcW w:w="867" w:type="dxa"/>
            <w:tcBorders>
              <w:top w:val="nil"/>
              <w:left w:val="nil"/>
              <w:bottom w:val="single" w:sz="8" w:space="0" w:color="auto"/>
              <w:right w:val="single" w:sz="8" w:space="0" w:color="auto"/>
            </w:tcBorders>
            <w:shd w:val="clear" w:color="auto" w:fill="auto"/>
            <w:noWrap/>
            <w:vAlign w:val="center"/>
            <w:hideMark/>
          </w:tcPr>
          <w:p w14:paraId="7EF4A00C"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6,428 </w:t>
            </w:r>
          </w:p>
        </w:tc>
        <w:tc>
          <w:tcPr>
            <w:tcW w:w="907" w:type="dxa"/>
            <w:tcBorders>
              <w:top w:val="nil"/>
              <w:left w:val="nil"/>
              <w:bottom w:val="single" w:sz="8" w:space="0" w:color="auto"/>
              <w:right w:val="single" w:sz="8" w:space="0" w:color="auto"/>
            </w:tcBorders>
            <w:shd w:val="clear" w:color="auto" w:fill="auto"/>
            <w:noWrap/>
            <w:vAlign w:val="center"/>
            <w:hideMark/>
          </w:tcPr>
          <w:p w14:paraId="09ACD99C"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4,286 </w:t>
            </w:r>
          </w:p>
        </w:tc>
        <w:tc>
          <w:tcPr>
            <w:tcW w:w="867" w:type="dxa"/>
            <w:tcBorders>
              <w:top w:val="nil"/>
              <w:left w:val="nil"/>
              <w:bottom w:val="single" w:sz="8" w:space="0" w:color="auto"/>
              <w:right w:val="single" w:sz="8" w:space="0" w:color="auto"/>
            </w:tcBorders>
            <w:shd w:val="clear" w:color="auto" w:fill="auto"/>
            <w:noWrap/>
            <w:vAlign w:val="center"/>
            <w:hideMark/>
          </w:tcPr>
          <w:p w14:paraId="4724E2DB"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1,929 </w:t>
            </w:r>
          </w:p>
        </w:tc>
        <w:tc>
          <w:tcPr>
            <w:tcW w:w="970" w:type="dxa"/>
            <w:tcBorders>
              <w:top w:val="nil"/>
              <w:left w:val="nil"/>
              <w:bottom w:val="single" w:sz="8" w:space="0" w:color="auto"/>
              <w:right w:val="single" w:sz="8" w:space="0" w:color="auto"/>
            </w:tcBorders>
            <w:shd w:val="clear" w:color="auto" w:fill="auto"/>
            <w:noWrap/>
            <w:vAlign w:val="center"/>
            <w:hideMark/>
          </w:tcPr>
          <w:p w14:paraId="6D1FB356"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18,000 </w:t>
            </w:r>
          </w:p>
        </w:tc>
        <w:tc>
          <w:tcPr>
            <w:tcW w:w="544" w:type="dxa"/>
            <w:tcBorders>
              <w:top w:val="nil"/>
              <w:left w:val="nil"/>
              <w:bottom w:val="single" w:sz="8" w:space="0" w:color="auto"/>
              <w:right w:val="single" w:sz="8" w:space="0" w:color="auto"/>
            </w:tcBorders>
            <w:shd w:val="clear" w:color="auto" w:fill="auto"/>
            <w:noWrap/>
            <w:vAlign w:val="center"/>
            <w:hideMark/>
          </w:tcPr>
          <w:p w14:paraId="742FEAE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80</w:t>
            </w:r>
          </w:p>
        </w:tc>
        <w:tc>
          <w:tcPr>
            <w:tcW w:w="338" w:type="dxa"/>
            <w:vAlign w:val="center"/>
            <w:hideMark/>
          </w:tcPr>
          <w:p w14:paraId="6D532862"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3637C1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04F0AE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136139F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3F8DB73" w14:textId="77777777" w:rsidR="002B0055" w:rsidRPr="00D6196B" w:rsidRDefault="002B0055" w:rsidP="00495E66">
            <w:pPr>
              <w:spacing w:after="0" w:line="240" w:lineRule="auto"/>
              <w:rPr>
                <w:rFonts w:ascii="Calibri" w:eastAsia="Times New Roman" w:hAnsi="Calibri" w:cs="Calibri"/>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4D0778C8" w14:textId="77777777" w:rsidR="002B0055" w:rsidRPr="00D6196B" w:rsidRDefault="002B0055" w:rsidP="00495E66">
            <w:pPr>
              <w:spacing w:after="0" w:line="240" w:lineRule="auto"/>
              <w:rPr>
                <w:rFonts w:ascii="Calibri" w:eastAsia="Times New Roman" w:hAnsi="Calibri" w:cs="Calibri"/>
                <w:sz w:val="16"/>
                <w:szCs w:val="16"/>
              </w:rPr>
            </w:pPr>
            <w:r w:rsidRPr="00D6196B">
              <w:rPr>
                <w:rFonts w:ascii="Calibri" w:eastAsia="Times New Roman" w:hAnsi="Calibri" w:cs="Calibri"/>
                <w:sz w:val="16"/>
                <w:szCs w:val="16"/>
              </w:rPr>
              <w:t>Total UNOPS</w:t>
            </w:r>
          </w:p>
        </w:tc>
        <w:tc>
          <w:tcPr>
            <w:tcW w:w="948" w:type="dxa"/>
            <w:tcBorders>
              <w:top w:val="nil"/>
              <w:left w:val="nil"/>
              <w:bottom w:val="single" w:sz="8" w:space="0" w:color="auto"/>
              <w:right w:val="single" w:sz="8" w:space="0" w:color="auto"/>
            </w:tcBorders>
            <w:shd w:val="clear" w:color="000000" w:fill="DDEBF7"/>
            <w:noWrap/>
            <w:vAlign w:val="center"/>
            <w:hideMark/>
          </w:tcPr>
          <w:p w14:paraId="32B17EBA"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65,072 </w:t>
            </w:r>
          </w:p>
        </w:tc>
        <w:tc>
          <w:tcPr>
            <w:tcW w:w="867" w:type="dxa"/>
            <w:tcBorders>
              <w:top w:val="nil"/>
              <w:left w:val="nil"/>
              <w:bottom w:val="single" w:sz="8" w:space="0" w:color="auto"/>
              <w:right w:val="single" w:sz="8" w:space="0" w:color="auto"/>
            </w:tcBorders>
            <w:shd w:val="clear" w:color="000000" w:fill="DDEBF7"/>
            <w:noWrap/>
            <w:vAlign w:val="center"/>
            <w:hideMark/>
          </w:tcPr>
          <w:p w14:paraId="5E5778E4"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81,072 </w:t>
            </w:r>
          </w:p>
        </w:tc>
        <w:tc>
          <w:tcPr>
            <w:tcW w:w="907" w:type="dxa"/>
            <w:tcBorders>
              <w:top w:val="nil"/>
              <w:left w:val="nil"/>
              <w:bottom w:val="single" w:sz="8" w:space="0" w:color="auto"/>
              <w:right w:val="single" w:sz="8" w:space="0" w:color="auto"/>
            </w:tcBorders>
            <w:shd w:val="clear" w:color="000000" w:fill="DDEBF7"/>
            <w:noWrap/>
            <w:vAlign w:val="center"/>
            <w:hideMark/>
          </w:tcPr>
          <w:p w14:paraId="5CC59C11"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27,746 </w:t>
            </w:r>
          </w:p>
        </w:tc>
        <w:tc>
          <w:tcPr>
            <w:tcW w:w="867" w:type="dxa"/>
            <w:tcBorders>
              <w:top w:val="nil"/>
              <w:left w:val="nil"/>
              <w:bottom w:val="single" w:sz="8" w:space="0" w:color="auto"/>
              <w:right w:val="single" w:sz="8" w:space="0" w:color="auto"/>
            </w:tcBorders>
            <w:shd w:val="clear" w:color="000000" w:fill="DDEBF7"/>
            <w:noWrap/>
            <w:vAlign w:val="center"/>
            <w:hideMark/>
          </w:tcPr>
          <w:p w14:paraId="24011ED4"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23,260 </w:t>
            </w:r>
          </w:p>
        </w:tc>
        <w:tc>
          <w:tcPr>
            <w:tcW w:w="970" w:type="dxa"/>
            <w:tcBorders>
              <w:top w:val="nil"/>
              <w:left w:val="nil"/>
              <w:bottom w:val="single" w:sz="8" w:space="0" w:color="auto"/>
              <w:right w:val="single" w:sz="8" w:space="0" w:color="auto"/>
            </w:tcBorders>
            <w:shd w:val="clear" w:color="000000" w:fill="DDEBF7"/>
            <w:noWrap/>
            <w:vAlign w:val="center"/>
            <w:hideMark/>
          </w:tcPr>
          <w:p w14:paraId="5A087F02" w14:textId="77777777"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197,150 </w:t>
            </w:r>
          </w:p>
        </w:tc>
        <w:tc>
          <w:tcPr>
            <w:tcW w:w="544" w:type="dxa"/>
            <w:tcBorders>
              <w:top w:val="nil"/>
              <w:left w:val="nil"/>
              <w:bottom w:val="single" w:sz="8" w:space="0" w:color="auto"/>
              <w:right w:val="single" w:sz="8" w:space="0" w:color="auto"/>
            </w:tcBorders>
            <w:shd w:val="clear" w:color="000000" w:fill="DDEBF7"/>
            <w:noWrap/>
            <w:vAlign w:val="center"/>
            <w:hideMark/>
          </w:tcPr>
          <w:p w14:paraId="12FD615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w:t>
            </w:r>
          </w:p>
        </w:tc>
        <w:tc>
          <w:tcPr>
            <w:tcW w:w="338" w:type="dxa"/>
            <w:vAlign w:val="center"/>
            <w:hideMark/>
          </w:tcPr>
          <w:p w14:paraId="1D8B485B" w14:textId="77777777" w:rsidR="002B0055" w:rsidRPr="00D6196B" w:rsidRDefault="002B0055" w:rsidP="00495E66">
            <w:pPr>
              <w:spacing w:after="0" w:line="240" w:lineRule="auto"/>
              <w:jc w:val="right"/>
              <w:rPr>
                <w:rFonts w:ascii="Times New Roman" w:eastAsia="Times New Roman" w:hAnsi="Times New Roman" w:cs="Times New Roman"/>
                <w:sz w:val="20"/>
                <w:szCs w:val="20"/>
              </w:rPr>
            </w:pPr>
          </w:p>
        </w:tc>
      </w:tr>
      <w:tr w:rsidR="002B0055" w:rsidRPr="00D6196B" w14:paraId="0D1EBCAB"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A9B43B6"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5181650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6C0E6595" w14:textId="77777777" w:rsidR="002B0055" w:rsidRPr="00D6196B" w:rsidRDefault="002B0055" w:rsidP="00495E66">
            <w:pPr>
              <w:spacing w:after="0" w:line="240" w:lineRule="auto"/>
              <w:rPr>
                <w:rFonts w:ascii="Calibri" w:eastAsia="Times New Roman" w:hAnsi="Calibri" w:cs="Calibri"/>
                <w:sz w:val="16"/>
                <w:szCs w:val="16"/>
              </w:rPr>
            </w:pPr>
          </w:p>
        </w:tc>
        <w:tc>
          <w:tcPr>
            <w:tcW w:w="1118" w:type="dxa"/>
            <w:vMerge w:val="restart"/>
            <w:tcBorders>
              <w:top w:val="nil"/>
              <w:left w:val="single" w:sz="8" w:space="0" w:color="auto"/>
              <w:bottom w:val="single" w:sz="8" w:space="0" w:color="000000"/>
              <w:right w:val="single" w:sz="8" w:space="0" w:color="auto"/>
            </w:tcBorders>
            <w:shd w:val="clear" w:color="auto" w:fill="auto"/>
            <w:vAlign w:val="center"/>
            <w:hideMark/>
          </w:tcPr>
          <w:p w14:paraId="7F5BF85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06541614"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62DFAE5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3A303ED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61300</w:t>
            </w:r>
          </w:p>
        </w:tc>
        <w:tc>
          <w:tcPr>
            <w:tcW w:w="1725" w:type="dxa"/>
            <w:tcBorders>
              <w:top w:val="nil"/>
              <w:left w:val="nil"/>
              <w:bottom w:val="single" w:sz="8" w:space="0" w:color="auto"/>
              <w:right w:val="single" w:sz="8" w:space="0" w:color="auto"/>
            </w:tcBorders>
            <w:shd w:val="clear" w:color="auto" w:fill="auto"/>
            <w:vAlign w:val="center"/>
            <w:hideMark/>
          </w:tcPr>
          <w:p w14:paraId="67E75B8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Salary &amp; Post Adj </w:t>
            </w:r>
            <w:proofErr w:type="spellStart"/>
            <w:r w:rsidRPr="00D6196B">
              <w:rPr>
                <w:rFonts w:ascii="Calibri" w:eastAsia="Times New Roman" w:hAnsi="Calibri" w:cs="Calibri"/>
                <w:color w:val="000000"/>
                <w:sz w:val="16"/>
                <w:szCs w:val="16"/>
              </w:rPr>
              <w:t>Cst</w:t>
            </w:r>
            <w:proofErr w:type="spellEnd"/>
            <w:r w:rsidRPr="00D6196B">
              <w:rPr>
                <w:rFonts w:ascii="Calibri" w:eastAsia="Times New Roman" w:hAnsi="Calibri" w:cs="Calibri"/>
                <w:color w:val="000000"/>
                <w:sz w:val="16"/>
                <w:szCs w:val="16"/>
              </w:rPr>
              <w:t>-IP Staff</w:t>
            </w:r>
          </w:p>
        </w:tc>
        <w:tc>
          <w:tcPr>
            <w:tcW w:w="948" w:type="dxa"/>
            <w:tcBorders>
              <w:top w:val="nil"/>
              <w:left w:val="nil"/>
              <w:bottom w:val="single" w:sz="8" w:space="0" w:color="auto"/>
              <w:right w:val="single" w:sz="8" w:space="0" w:color="auto"/>
            </w:tcBorders>
            <w:shd w:val="clear" w:color="auto" w:fill="auto"/>
            <w:noWrap/>
            <w:vAlign w:val="center"/>
            <w:hideMark/>
          </w:tcPr>
          <w:p w14:paraId="31B018D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26,667 </w:t>
            </w:r>
          </w:p>
        </w:tc>
        <w:tc>
          <w:tcPr>
            <w:tcW w:w="867" w:type="dxa"/>
            <w:tcBorders>
              <w:top w:val="nil"/>
              <w:left w:val="nil"/>
              <w:bottom w:val="single" w:sz="8" w:space="0" w:color="auto"/>
              <w:right w:val="single" w:sz="8" w:space="0" w:color="auto"/>
            </w:tcBorders>
            <w:shd w:val="clear" w:color="auto" w:fill="auto"/>
            <w:noWrap/>
            <w:vAlign w:val="center"/>
            <w:hideMark/>
          </w:tcPr>
          <w:p w14:paraId="4BB5200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907" w:type="dxa"/>
            <w:tcBorders>
              <w:top w:val="nil"/>
              <w:left w:val="nil"/>
              <w:bottom w:val="single" w:sz="8" w:space="0" w:color="auto"/>
              <w:right w:val="single" w:sz="8" w:space="0" w:color="auto"/>
            </w:tcBorders>
            <w:shd w:val="clear" w:color="auto" w:fill="auto"/>
            <w:noWrap/>
            <w:vAlign w:val="center"/>
            <w:hideMark/>
          </w:tcPr>
          <w:p w14:paraId="7E99BFE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32,000 </w:t>
            </w:r>
          </w:p>
        </w:tc>
        <w:tc>
          <w:tcPr>
            <w:tcW w:w="867" w:type="dxa"/>
            <w:tcBorders>
              <w:top w:val="nil"/>
              <w:left w:val="nil"/>
              <w:bottom w:val="single" w:sz="8" w:space="0" w:color="auto"/>
              <w:right w:val="single" w:sz="8" w:space="0" w:color="auto"/>
            </w:tcBorders>
            <w:shd w:val="clear" w:color="auto" w:fill="auto"/>
            <w:noWrap/>
            <w:vAlign w:val="center"/>
            <w:hideMark/>
          </w:tcPr>
          <w:p w14:paraId="6B63A5D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21,335 </w:t>
            </w:r>
          </w:p>
        </w:tc>
        <w:tc>
          <w:tcPr>
            <w:tcW w:w="970" w:type="dxa"/>
            <w:tcBorders>
              <w:top w:val="nil"/>
              <w:left w:val="nil"/>
              <w:bottom w:val="single" w:sz="8" w:space="0" w:color="auto"/>
              <w:right w:val="single" w:sz="8" w:space="0" w:color="auto"/>
            </w:tcBorders>
            <w:shd w:val="clear" w:color="auto" w:fill="auto"/>
            <w:noWrap/>
            <w:vAlign w:val="center"/>
            <w:hideMark/>
          </w:tcPr>
          <w:p w14:paraId="68DEB18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112,002 </w:t>
            </w:r>
          </w:p>
        </w:tc>
        <w:tc>
          <w:tcPr>
            <w:tcW w:w="544" w:type="dxa"/>
            <w:tcBorders>
              <w:top w:val="nil"/>
              <w:left w:val="nil"/>
              <w:bottom w:val="single" w:sz="8" w:space="0" w:color="auto"/>
              <w:right w:val="single" w:sz="8" w:space="0" w:color="auto"/>
            </w:tcBorders>
            <w:shd w:val="clear" w:color="auto" w:fill="auto"/>
            <w:noWrap/>
            <w:vAlign w:val="center"/>
            <w:hideMark/>
          </w:tcPr>
          <w:p w14:paraId="424D6255"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81</w:t>
            </w:r>
          </w:p>
        </w:tc>
        <w:tc>
          <w:tcPr>
            <w:tcW w:w="338" w:type="dxa"/>
            <w:vAlign w:val="center"/>
            <w:hideMark/>
          </w:tcPr>
          <w:p w14:paraId="2DC22C0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52AEC2D"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6F38963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8E8326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2EE31CBF" w14:textId="77777777" w:rsidR="002B0055" w:rsidRPr="00D6196B" w:rsidRDefault="002B0055" w:rsidP="00495E66">
            <w:pPr>
              <w:spacing w:after="0" w:line="240" w:lineRule="auto"/>
              <w:rPr>
                <w:rFonts w:ascii="Calibri" w:eastAsia="Times New Roman" w:hAnsi="Calibri" w:cs="Calibri"/>
                <w:sz w:val="16"/>
                <w:szCs w:val="16"/>
              </w:rPr>
            </w:pPr>
          </w:p>
        </w:tc>
        <w:tc>
          <w:tcPr>
            <w:tcW w:w="1118" w:type="dxa"/>
            <w:vMerge/>
            <w:tcBorders>
              <w:top w:val="nil"/>
              <w:left w:val="single" w:sz="8" w:space="0" w:color="auto"/>
              <w:bottom w:val="single" w:sz="8" w:space="0" w:color="000000"/>
              <w:right w:val="single" w:sz="8" w:space="0" w:color="auto"/>
            </w:tcBorders>
            <w:vAlign w:val="center"/>
            <w:hideMark/>
          </w:tcPr>
          <w:p w14:paraId="59D2981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7F226A5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6657B68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4E02F26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621A0F3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1CC69AD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11,598 </w:t>
            </w:r>
          </w:p>
        </w:tc>
        <w:tc>
          <w:tcPr>
            <w:tcW w:w="867" w:type="dxa"/>
            <w:tcBorders>
              <w:top w:val="nil"/>
              <w:left w:val="nil"/>
              <w:bottom w:val="single" w:sz="8" w:space="0" w:color="auto"/>
              <w:right w:val="single" w:sz="8" w:space="0" w:color="auto"/>
            </w:tcBorders>
            <w:shd w:val="clear" w:color="auto" w:fill="auto"/>
            <w:noWrap/>
            <w:vAlign w:val="center"/>
            <w:hideMark/>
          </w:tcPr>
          <w:p w14:paraId="0A2F904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907" w:type="dxa"/>
            <w:tcBorders>
              <w:top w:val="nil"/>
              <w:left w:val="nil"/>
              <w:bottom w:val="single" w:sz="8" w:space="0" w:color="auto"/>
              <w:right w:val="single" w:sz="8" w:space="0" w:color="auto"/>
            </w:tcBorders>
            <w:shd w:val="clear" w:color="auto" w:fill="auto"/>
            <w:noWrap/>
            <w:vAlign w:val="center"/>
            <w:hideMark/>
          </w:tcPr>
          <w:p w14:paraId="5DBF1A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13,917 </w:t>
            </w:r>
          </w:p>
        </w:tc>
        <w:tc>
          <w:tcPr>
            <w:tcW w:w="867" w:type="dxa"/>
            <w:tcBorders>
              <w:top w:val="nil"/>
              <w:left w:val="nil"/>
              <w:bottom w:val="single" w:sz="8" w:space="0" w:color="auto"/>
              <w:right w:val="single" w:sz="8" w:space="0" w:color="auto"/>
            </w:tcBorders>
            <w:shd w:val="clear" w:color="auto" w:fill="auto"/>
            <w:noWrap/>
            <w:vAlign w:val="center"/>
            <w:hideMark/>
          </w:tcPr>
          <w:p w14:paraId="07630D19" w14:textId="7241FFCE"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9,2</w:t>
            </w:r>
            <w:r w:rsidR="002B06AF">
              <w:rPr>
                <w:rFonts w:ascii="Calibri" w:eastAsia="Times New Roman" w:hAnsi="Calibri" w:cs="Calibri"/>
                <w:color w:val="000000"/>
                <w:sz w:val="16"/>
                <w:szCs w:val="16"/>
              </w:rPr>
              <w:t>79</w:t>
            </w:r>
            <w:r w:rsidRPr="00D6196B">
              <w:rPr>
                <w:rFonts w:ascii="Calibri" w:eastAsia="Times New Roman" w:hAnsi="Calibri" w:cs="Calibri"/>
                <w:color w:val="000000"/>
                <w:sz w:val="16"/>
                <w:szCs w:val="16"/>
              </w:rPr>
              <w:t xml:space="preserve"> </w:t>
            </w:r>
          </w:p>
        </w:tc>
        <w:tc>
          <w:tcPr>
            <w:tcW w:w="970" w:type="dxa"/>
            <w:tcBorders>
              <w:top w:val="nil"/>
              <w:left w:val="nil"/>
              <w:bottom w:val="single" w:sz="8" w:space="0" w:color="auto"/>
              <w:right w:val="single" w:sz="8" w:space="0" w:color="auto"/>
            </w:tcBorders>
            <w:shd w:val="clear" w:color="auto" w:fill="auto"/>
            <w:noWrap/>
            <w:vAlign w:val="center"/>
            <w:hideMark/>
          </w:tcPr>
          <w:p w14:paraId="7DFA2B1B" w14:textId="5C687C65"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48,71</w:t>
            </w:r>
            <w:r w:rsidR="000D47CC">
              <w:rPr>
                <w:rFonts w:ascii="Calibri" w:eastAsia="Times New Roman" w:hAnsi="Calibri" w:cs="Calibri"/>
                <w:color w:val="000000"/>
                <w:sz w:val="16"/>
                <w:szCs w:val="16"/>
              </w:rPr>
              <w:t>1</w:t>
            </w:r>
            <w:r w:rsidRPr="00D6196B">
              <w:rPr>
                <w:rFonts w:ascii="Calibri" w:eastAsia="Times New Roman" w:hAnsi="Calibri" w:cs="Calibri"/>
                <w:color w:val="000000"/>
                <w:sz w:val="16"/>
                <w:szCs w:val="16"/>
              </w:rPr>
              <w:t xml:space="preserve"> </w:t>
            </w:r>
          </w:p>
        </w:tc>
        <w:tc>
          <w:tcPr>
            <w:tcW w:w="544" w:type="dxa"/>
            <w:tcBorders>
              <w:top w:val="nil"/>
              <w:left w:val="nil"/>
              <w:bottom w:val="single" w:sz="8" w:space="0" w:color="auto"/>
              <w:right w:val="single" w:sz="8" w:space="0" w:color="auto"/>
            </w:tcBorders>
            <w:shd w:val="clear" w:color="auto" w:fill="auto"/>
            <w:noWrap/>
            <w:vAlign w:val="center"/>
            <w:hideMark/>
          </w:tcPr>
          <w:p w14:paraId="01549F6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82</w:t>
            </w:r>
          </w:p>
        </w:tc>
        <w:tc>
          <w:tcPr>
            <w:tcW w:w="338" w:type="dxa"/>
            <w:vAlign w:val="center"/>
            <w:hideMark/>
          </w:tcPr>
          <w:p w14:paraId="2673D7CF"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2EF1E9D"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1AB366B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F78F723"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0EADE670" w14:textId="77777777" w:rsidR="002B0055" w:rsidRPr="00D6196B" w:rsidRDefault="002B0055" w:rsidP="00495E66">
            <w:pPr>
              <w:spacing w:after="0" w:line="240" w:lineRule="auto"/>
              <w:rPr>
                <w:rFonts w:ascii="Calibri" w:eastAsia="Times New Roman" w:hAnsi="Calibri" w:cs="Calibri"/>
                <w:sz w:val="16"/>
                <w:szCs w:val="16"/>
              </w:rPr>
            </w:pPr>
          </w:p>
        </w:tc>
        <w:tc>
          <w:tcPr>
            <w:tcW w:w="5684" w:type="dxa"/>
            <w:gridSpan w:val="5"/>
            <w:tcBorders>
              <w:top w:val="single" w:sz="8" w:space="0" w:color="auto"/>
              <w:left w:val="nil"/>
              <w:bottom w:val="single" w:sz="8" w:space="0" w:color="auto"/>
              <w:right w:val="single" w:sz="8" w:space="0" w:color="000000"/>
            </w:tcBorders>
            <w:shd w:val="clear" w:color="000000" w:fill="DDEBF7"/>
            <w:vAlign w:val="center"/>
            <w:hideMark/>
          </w:tcPr>
          <w:p w14:paraId="406E1FBE" w14:textId="77777777" w:rsidR="002B0055" w:rsidRPr="00D6196B" w:rsidRDefault="002B0055" w:rsidP="00495E66">
            <w:pPr>
              <w:spacing w:after="0" w:line="240" w:lineRule="auto"/>
              <w:rPr>
                <w:rFonts w:ascii="Calibri" w:eastAsia="Times New Roman" w:hAnsi="Calibri" w:cs="Calibri"/>
                <w:sz w:val="16"/>
                <w:szCs w:val="16"/>
              </w:rPr>
            </w:pPr>
            <w:r w:rsidRPr="00D6196B">
              <w:rPr>
                <w:rFonts w:ascii="Calibri" w:eastAsia="Times New Roman" w:hAnsi="Calibri" w:cs="Calibri"/>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5BC499A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38,265 </w:t>
            </w:r>
          </w:p>
        </w:tc>
        <w:tc>
          <w:tcPr>
            <w:tcW w:w="867" w:type="dxa"/>
            <w:tcBorders>
              <w:top w:val="nil"/>
              <w:left w:val="nil"/>
              <w:bottom w:val="single" w:sz="8" w:space="0" w:color="auto"/>
              <w:right w:val="single" w:sz="8" w:space="0" w:color="auto"/>
            </w:tcBorders>
            <w:shd w:val="clear" w:color="000000" w:fill="DDEBF7"/>
            <w:noWrap/>
            <w:vAlign w:val="center"/>
            <w:hideMark/>
          </w:tcPr>
          <w:p w14:paraId="2048AA5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907" w:type="dxa"/>
            <w:tcBorders>
              <w:top w:val="nil"/>
              <w:left w:val="nil"/>
              <w:bottom w:val="single" w:sz="8" w:space="0" w:color="auto"/>
              <w:right w:val="single" w:sz="8" w:space="0" w:color="auto"/>
            </w:tcBorders>
            <w:shd w:val="clear" w:color="000000" w:fill="DDEBF7"/>
            <w:noWrap/>
            <w:vAlign w:val="center"/>
            <w:hideMark/>
          </w:tcPr>
          <w:p w14:paraId="1EBC78D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45,917 </w:t>
            </w:r>
          </w:p>
        </w:tc>
        <w:tc>
          <w:tcPr>
            <w:tcW w:w="867" w:type="dxa"/>
            <w:tcBorders>
              <w:top w:val="nil"/>
              <w:left w:val="nil"/>
              <w:bottom w:val="single" w:sz="8" w:space="0" w:color="auto"/>
              <w:right w:val="single" w:sz="8" w:space="0" w:color="auto"/>
            </w:tcBorders>
            <w:shd w:val="clear" w:color="000000" w:fill="DDEBF7"/>
            <w:noWrap/>
            <w:vAlign w:val="center"/>
            <w:hideMark/>
          </w:tcPr>
          <w:p w14:paraId="3F73CB42" w14:textId="29B4536B"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30,61</w:t>
            </w:r>
            <w:r w:rsidR="002B06AF">
              <w:rPr>
                <w:rFonts w:ascii="Calibri" w:eastAsia="Times New Roman" w:hAnsi="Calibri" w:cs="Calibri"/>
                <w:color w:val="000000"/>
                <w:sz w:val="16"/>
                <w:szCs w:val="16"/>
              </w:rPr>
              <w:t>4</w:t>
            </w:r>
            <w:r w:rsidRPr="00D6196B">
              <w:rPr>
                <w:rFonts w:ascii="Calibri" w:eastAsia="Times New Roman" w:hAnsi="Calibri" w:cs="Calibri"/>
                <w:color w:val="000000"/>
                <w:sz w:val="16"/>
                <w:szCs w:val="16"/>
              </w:rPr>
              <w:t xml:space="preserve"> </w:t>
            </w:r>
          </w:p>
        </w:tc>
        <w:tc>
          <w:tcPr>
            <w:tcW w:w="970" w:type="dxa"/>
            <w:tcBorders>
              <w:top w:val="nil"/>
              <w:left w:val="nil"/>
              <w:bottom w:val="single" w:sz="8" w:space="0" w:color="auto"/>
              <w:right w:val="single" w:sz="8" w:space="0" w:color="auto"/>
            </w:tcBorders>
            <w:shd w:val="clear" w:color="000000" w:fill="DDEBF7"/>
            <w:noWrap/>
            <w:vAlign w:val="center"/>
            <w:hideMark/>
          </w:tcPr>
          <w:p w14:paraId="58497AF1" w14:textId="08709AED" w:rsidR="002B0055" w:rsidRPr="00D6196B" w:rsidRDefault="002B0055" w:rsidP="00495E66">
            <w:pPr>
              <w:spacing w:after="0" w:line="240" w:lineRule="auto"/>
              <w:jc w:val="right"/>
              <w:rPr>
                <w:rFonts w:ascii="Calibri" w:eastAsia="Times New Roman" w:hAnsi="Calibri" w:cs="Calibri"/>
                <w:sz w:val="16"/>
                <w:szCs w:val="16"/>
              </w:rPr>
            </w:pPr>
            <w:r w:rsidRPr="00D6196B">
              <w:rPr>
                <w:rFonts w:ascii="Calibri" w:eastAsia="Times New Roman" w:hAnsi="Calibri" w:cs="Calibri"/>
                <w:sz w:val="16"/>
                <w:szCs w:val="16"/>
              </w:rPr>
              <w:t xml:space="preserve">         160,71</w:t>
            </w:r>
            <w:r w:rsidR="002B06AF">
              <w:rPr>
                <w:rFonts w:ascii="Calibri" w:eastAsia="Times New Roman" w:hAnsi="Calibri" w:cs="Calibri"/>
                <w:sz w:val="16"/>
                <w:szCs w:val="16"/>
              </w:rPr>
              <w:t>3</w:t>
            </w:r>
            <w:r w:rsidRPr="00D6196B">
              <w:rPr>
                <w:rFonts w:ascii="Calibri" w:eastAsia="Times New Roman" w:hAnsi="Calibri" w:cs="Calibri"/>
                <w:sz w:val="16"/>
                <w:szCs w:val="16"/>
              </w:rPr>
              <w:t xml:space="preserve"> </w:t>
            </w:r>
          </w:p>
        </w:tc>
        <w:tc>
          <w:tcPr>
            <w:tcW w:w="544" w:type="dxa"/>
            <w:tcBorders>
              <w:top w:val="nil"/>
              <w:left w:val="nil"/>
              <w:bottom w:val="single" w:sz="8" w:space="0" w:color="auto"/>
              <w:right w:val="single" w:sz="8" w:space="0" w:color="auto"/>
            </w:tcBorders>
            <w:shd w:val="clear" w:color="000000" w:fill="DDEBF7"/>
            <w:noWrap/>
            <w:vAlign w:val="center"/>
            <w:hideMark/>
          </w:tcPr>
          <w:p w14:paraId="15FE52D5" w14:textId="77777777" w:rsidR="002B0055" w:rsidRPr="00D6196B" w:rsidRDefault="002B0055" w:rsidP="00495E66">
            <w:pPr>
              <w:spacing w:after="0" w:line="240" w:lineRule="auto"/>
              <w:jc w:val="center"/>
              <w:rPr>
                <w:rFonts w:ascii="Calibri" w:eastAsia="Times New Roman" w:hAnsi="Calibri" w:cs="Calibri"/>
                <w:color w:val="FF0000"/>
                <w:sz w:val="16"/>
                <w:szCs w:val="16"/>
              </w:rPr>
            </w:pPr>
          </w:p>
        </w:tc>
        <w:tc>
          <w:tcPr>
            <w:tcW w:w="338" w:type="dxa"/>
            <w:vAlign w:val="center"/>
            <w:hideMark/>
          </w:tcPr>
          <w:p w14:paraId="58BC82B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27011F7C"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3A76441A"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61F75D4"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8042" w:type="dxa"/>
            <w:gridSpan w:val="6"/>
            <w:tcBorders>
              <w:top w:val="single" w:sz="8" w:space="0" w:color="auto"/>
              <w:left w:val="nil"/>
              <w:bottom w:val="single" w:sz="8" w:space="0" w:color="auto"/>
              <w:right w:val="single" w:sz="8" w:space="0" w:color="000000"/>
            </w:tcBorders>
            <w:shd w:val="clear" w:color="000000" w:fill="9BC2E6"/>
            <w:vAlign w:val="center"/>
            <w:hideMark/>
          </w:tcPr>
          <w:p w14:paraId="5FF844CB"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Output 3.1.7</w:t>
            </w:r>
          </w:p>
        </w:tc>
        <w:tc>
          <w:tcPr>
            <w:tcW w:w="948" w:type="dxa"/>
            <w:tcBorders>
              <w:top w:val="nil"/>
              <w:left w:val="nil"/>
              <w:bottom w:val="single" w:sz="8" w:space="0" w:color="auto"/>
              <w:right w:val="single" w:sz="8" w:space="0" w:color="auto"/>
            </w:tcBorders>
            <w:shd w:val="clear" w:color="000000" w:fill="9BC2E6"/>
            <w:noWrap/>
            <w:vAlign w:val="center"/>
            <w:hideMark/>
          </w:tcPr>
          <w:p w14:paraId="5274067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103,337 </w:t>
            </w:r>
          </w:p>
        </w:tc>
        <w:tc>
          <w:tcPr>
            <w:tcW w:w="867" w:type="dxa"/>
            <w:tcBorders>
              <w:top w:val="nil"/>
              <w:left w:val="nil"/>
              <w:bottom w:val="single" w:sz="8" w:space="0" w:color="auto"/>
              <w:right w:val="single" w:sz="8" w:space="0" w:color="auto"/>
            </w:tcBorders>
            <w:shd w:val="clear" w:color="000000" w:fill="9BC2E6"/>
            <w:noWrap/>
            <w:vAlign w:val="center"/>
            <w:hideMark/>
          </w:tcPr>
          <w:p w14:paraId="48292AE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126,989 </w:t>
            </w:r>
          </w:p>
        </w:tc>
        <w:tc>
          <w:tcPr>
            <w:tcW w:w="907" w:type="dxa"/>
            <w:tcBorders>
              <w:top w:val="nil"/>
              <w:left w:val="nil"/>
              <w:bottom w:val="single" w:sz="8" w:space="0" w:color="auto"/>
              <w:right w:val="single" w:sz="8" w:space="0" w:color="auto"/>
            </w:tcBorders>
            <w:shd w:val="clear" w:color="000000" w:fill="9BC2E6"/>
            <w:noWrap/>
            <w:vAlign w:val="center"/>
            <w:hideMark/>
          </w:tcPr>
          <w:p w14:paraId="6E6066D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73,663 </w:t>
            </w:r>
          </w:p>
        </w:tc>
        <w:tc>
          <w:tcPr>
            <w:tcW w:w="867" w:type="dxa"/>
            <w:tcBorders>
              <w:top w:val="nil"/>
              <w:left w:val="nil"/>
              <w:bottom w:val="single" w:sz="8" w:space="0" w:color="auto"/>
              <w:right w:val="single" w:sz="8" w:space="0" w:color="auto"/>
            </w:tcBorders>
            <w:shd w:val="clear" w:color="000000" w:fill="9BC2E6"/>
            <w:noWrap/>
            <w:vAlign w:val="center"/>
            <w:hideMark/>
          </w:tcPr>
          <w:p w14:paraId="03562E69" w14:textId="4C059CE9"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53,87</w:t>
            </w:r>
            <w:r w:rsidR="002B06AF">
              <w:rPr>
                <w:rFonts w:ascii="Calibri" w:eastAsia="Times New Roman" w:hAnsi="Calibri" w:cs="Calibri"/>
                <w:color w:val="000000"/>
                <w:sz w:val="16"/>
                <w:szCs w:val="16"/>
              </w:rPr>
              <w:t>4</w:t>
            </w:r>
            <w:r w:rsidRPr="00D6196B">
              <w:rPr>
                <w:rFonts w:ascii="Calibri" w:eastAsia="Times New Roman" w:hAnsi="Calibri" w:cs="Calibri"/>
                <w:color w:val="000000"/>
                <w:sz w:val="16"/>
                <w:szCs w:val="16"/>
              </w:rPr>
              <w:t xml:space="preserve"> </w:t>
            </w:r>
          </w:p>
        </w:tc>
        <w:tc>
          <w:tcPr>
            <w:tcW w:w="970" w:type="dxa"/>
            <w:tcBorders>
              <w:top w:val="nil"/>
              <w:left w:val="nil"/>
              <w:bottom w:val="single" w:sz="8" w:space="0" w:color="auto"/>
              <w:right w:val="single" w:sz="8" w:space="0" w:color="auto"/>
            </w:tcBorders>
            <w:shd w:val="clear" w:color="000000" w:fill="9BC2E6"/>
            <w:noWrap/>
            <w:vAlign w:val="center"/>
            <w:hideMark/>
          </w:tcPr>
          <w:p w14:paraId="1C3F1FA1" w14:textId="4B44B54C"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357,86</w:t>
            </w:r>
            <w:r w:rsidR="002B06AF">
              <w:rPr>
                <w:rFonts w:ascii="Calibri" w:eastAsia="Times New Roman" w:hAnsi="Calibri" w:cs="Calibri"/>
                <w:color w:val="000000"/>
                <w:sz w:val="16"/>
                <w:szCs w:val="16"/>
              </w:rPr>
              <w:t>3</w:t>
            </w:r>
            <w:r w:rsidRPr="00D6196B">
              <w:rPr>
                <w:rFonts w:ascii="Calibri" w:eastAsia="Times New Roman" w:hAnsi="Calibri" w:cs="Calibri"/>
                <w:color w:val="000000"/>
                <w:sz w:val="16"/>
                <w:szCs w:val="16"/>
              </w:rPr>
              <w:t xml:space="preserve"> </w:t>
            </w:r>
          </w:p>
        </w:tc>
        <w:tc>
          <w:tcPr>
            <w:tcW w:w="544" w:type="dxa"/>
            <w:tcBorders>
              <w:top w:val="nil"/>
              <w:left w:val="nil"/>
              <w:bottom w:val="single" w:sz="8" w:space="0" w:color="auto"/>
              <w:right w:val="single" w:sz="8" w:space="0" w:color="auto"/>
            </w:tcBorders>
            <w:shd w:val="clear" w:color="000000" w:fill="9BC2E6"/>
            <w:noWrap/>
            <w:vAlign w:val="center"/>
            <w:hideMark/>
          </w:tcPr>
          <w:p w14:paraId="3CAD20C8"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8CF627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5A49406"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7121B0F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9197" w:type="dxa"/>
            <w:gridSpan w:val="7"/>
            <w:tcBorders>
              <w:top w:val="single" w:sz="8" w:space="0" w:color="auto"/>
              <w:left w:val="nil"/>
              <w:bottom w:val="single" w:sz="8" w:space="0" w:color="auto"/>
              <w:right w:val="single" w:sz="8" w:space="0" w:color="000000"/>
            </w:tcBorders>
            <w:shd w:val="clear" w:color="000000" w:fill="D9E1F2"/>
            <w:vAlign w:val="center"/>
            <w:hideMark/>
          </w:tcPr>
          <w:p w14:paraId="348FA4B1"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Outcome 3.1</w:t>
            </w:r>
          </w:p>
        </w:tc>
        <w:tc>
          <w:tcPr>
            <w:tcW w:w="948" w:type="dxa"/>
            <w:tcBorders>
              <w:top w:val="nil"/>
              <w:left w:val="nil"/>
              <w:bottom w:val="single" w:sz="8" w:space="0" w:color="auto"/>
              <w:right w:val="single" w:sz="8" w:space="0" w:color="auto"/>
            </w:tcBorders>
            <w:shd w:val="clear" w:color="000000" w:fill="D9E1F2"/>
            <w:noWrap/>
            <w:vAlign w:val="center"/>
            <w:hideMark/>
          </w:tcPr>
          <w:p w14:paraId="05ADD89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887,767 </w:t>
            </w:r>
          </w:p>
        </w:tc>
        <w:tc>
          <w:tcPr>
            <w:tcW w:w="867" w:type="dxa"/>
            <w:tcBorders>
              <w:top w:val="nil"/>
              <w:left w:val="nil"/>
              <w:bottom w:val="single" w:sz="8" w:space="0" w:color="auto"/>
              <w:right w:val="single" w:sz="8" w:space="0" w:color="auto"/>
            </w:tcBorders>
            <w:shd w:val="clear" w:color="000000" w:fill="D9E1F2"/>
            <w:noWrap/>
            <w:vAlign w:val="center"/>
            <w:hideMark/>
          </w:tcPr>
          <w:p w14:paraId="795A0A5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1,094,185 </w:t>
            </w:r>
          </w:p>
        </w:tc>
        <w:tc>
          <w:tcPr>
            <w:tcW w:w="907" w:type="dxa"/>
            <w:tcBorders>
              <w:top w:val="nil"/>
              <w:left w:val="nil"/>
              <w:bottom w:val="single" w:sz="8" w:space="0" w:color="auto"/>
              <w:right w:val="single" w:sz="8" w:space="0" w:color="auto"/>
            </w:tcBorders>
            <w:shd w:val="clear" w:color="000000" w:fill="D9E1F2"/>
            <w:noWrap/>
            <w:vAlign w:val="center"/>
            <w:hideMark/>
          </w:tcPr>
          <w:p w14:paraId="0E4B9961" w14:textId="1158B449"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582,22</w:t>
            </w:r>
            <w:r w:rsidR="00CA2B84">
              <w:rPr>
                <w:rFonts w:ascii="Calibri" w:eastAsia="Times New Roman" w:hAnsi="Calibri" w:cs="Calibri"/>
                <w:color w:val="000000"/>
                <w:sz w:val="16"/>
                <w:szCs w:val="16"/>
              </w:rPr>
              <w:t>9</w:t>
            </w:r>
            <w:r w:rsidRPr="00D6196B">
              <w:rPr>
                <w:rFonts w:ascii="Calibri" w:eastAsia="Times New Roman" w:hAnsi="Calibri" w:cs="Calibri"/>
                <w:color w:val="000000"/>
                <w:sz w:val="16"/>
                <w:szCs w:val="16"/>
              </w:rPr>
              <w:t xml:space="preserve"> </w:t>
            </w:r>
          </w:p>
        </w:tc>
        <w:tc>
          <w:tcPr>
            <w:tcW w:w="867" w:type="dxa"/>
            <w:tcBorders>
              <w:top w:val="nil"/>
              <w:left w:val="nil"/>
              <w:bottom w:val="single" w:sz="8" w:space="0" w:color="auto"/>
              <w:right w:val="single" w:sz="8" w:space="0" w:color="auto"/>
            </w:tcBorders>
            <w:shd w:val="clear" w:color="000000" w:fill="D9E1F2"/>
            <w:noWrap/>
            <w:vAlign w:val="center"/>
            <w:hideMark/>
          </w:tcPr>
          <w:p w14:paraId="0547D5C4" w14:textId="21DAA88F"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435,8</w:t>
            </w:r>
            <w:r w:rsidR="00CA2B84">
              <w:rPr>
                <w:rFonts w:ascii="Calibri" w:eastAsia="Times New Roman" w:hAnsi="Calibri" w:cs="Calibri"/>
                <w:color w:val="000000"/>
                <w:sz w:val="16"/>
                <w:szCs w:val="16"/>
              </w:rPr>
              <w:t>19</w:t>
            </w:r>
            <w:r w:rsidRPr="00D6196B">
              <w:rPr>
                <w:rFonts w:ascii="Calibri" w:eastAsia="Times New Roman" w:hAnsi="Calibri" w:cs="Calibri"/>
                <w:color w:val="000000"/>
                <w:sz w:val="16"/>
                <w:szCs w:val="16"/>
              </w:rPr>
              <w:t xml:space="preserve"> </w:t>
            </w:r>
          </w:p>
        </w:tc>
        <w:tc>
          <w:tcPr>
            <w:tcW w:w="970" w:type="dxa"/>
            <w:tcBorders>
              <w:top w:val="nil"/>
              <w:left w:val="nil"/>
              <w:bottom w:val="single" w:sz="8" w:space="0" w:color="auto"/>
              <w:right w:val="single" w:sz="8" w:space="0" w:color="auto"/>
            </w:tcBorders>
            <w:shd w:val="clear" w:color="000000" w:fill="D9E1F2"/>
            <w:noWrap/>
            <w:vAlign w:val="center"/>
            <w:hideMark/>
          </w:tcPr>
          <w:p w14:paraId="2FE0642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3,000,000 </w:t>
            </w:r>
          </w:p>
        </w:tc>
        <w:tc>
          <w:tcPr>
            <w:tcW w:w="544" w:type="dxa"/>
            <w:tcBorders>
              <w:top w:val="nil"/>
              <w:left w:val="nil"/>
              <w:bottom w:val="single" w:sz="8" w:space="0" w:color="auto"/>
              <w:right w:val="single" w:sz="8" w:space="0" w:color="auto"/>
            </w:tcBorders>
            <w:shd w:val="clear" w:color="000000" w:fill="D9E1F2"/>
            <w:noWrap/>
            <w:vAlign w:val="center"/>
            <w:hideMark/>
          </w:tcPr>
          <w:p w14:paraId="4E6FA6A7"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2C593720"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65B10F87" w14:textId="77777777" w:rsidTr="00495E66">
        <w:trPr>
          <w:trHeight w:val="300"/>
        </w:trPr>
        <w:tc>
          <w:tcPr>
            <w:tcW w:w="10348" w:type="dxa"/>
            <w:gridSpan w:val="8"/>
            <w:tcBorders>
              <w:top w:val="single" w:sz="8" w:space="0" w:color="auto"/>
              <w:left w:val="single" w:sz="8" w:space="0" w:color="auto"/>
              <w:bottom w:val="single" w:sz="8" w:space="0" w:color="auto"/>
              <w:right w:val="single" w:sz="8" w:space="0" w:color="000000"/>
            </w:tcBorders>
            <w:shd w:val="clear" w:color="000000" w:fill="B4C6E7"/>
            <w:vAlign w:val="center"/>
            <w:hideMark/>
          </w:tcPr>
          <w:p w14:paraId="45CF9C5F"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Component 3</w:t>
            </w:r>
          </w:p>
        </w:tc>
        <w:tc>
          <w:tcPr>
            <w:tcW w:w="948" w:type="dxa"/>
            <w:tcBorders>
              <w:top w:val="nil"/>
              <w:left w:val="nil"/>
              <w:bottom w:val="single" w:sz="8" w:space="0" w:color="auto"/>
              <w:right w:val="single" w:sz="8" w:space="0" w:color="auto"/>
            </w:tcBorders>
            <w:shd w:val="clear" w:color="000000" w:fill="B4C6E7"/>
            <w:noWrap/>
            <w:vAlign w:val="center"/>
            <w:hideMark/>
          </w:tcPr>
          <w:p w14:paraId="48AEBB75"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887,767 </w:t>
            </w:r>
          </w:p>
        </w:tc>
        <w:tc>
          <w:tcPr>
            <w:tcW w:w="867" w:type="dxa"/>
            <w:tcBorders>
              <w:top w:val="nil"/>
              <w:left w:val="nil"/>
              <w:bottom w:val="single" w:sz="8" w:space="0" w:color="auto"/>
              <w:right w:val="single" w:sz="8" w:space="0" w:color="auto"/>
            </w:tcBorders>
            <w:shd w:val="clear" w:color="000000" w:fill="B4C6E7"/>
            <w:noWrap/>
            <w:vAlign w:val="center"/>
            <w:hideMark/>
          </w:tcPr>
          <w:p w14:paraId="725A5443"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1,094,185 </w:t>
            </w:r>
          </w:p>
        </w:tc>
        <w:tc>
          <w:tcPr>
            <w:tcW w:w="907" w:type="dxa"/>
            <w:tcBorders>
              <w:top w:val="nil"/>
              <w:left w:val="nil"/>
              <w:bottom w:val="single" w:sz="8" w:space="0" w:color="auto"/>
              <w:right w:val="single" w:sz="8" w:space="0" w:color="auto"/>
            </w:tcBorders>
            <w:shd w:val="clear" w:color="000000" w:fill="B4C6E7"/>
            <w:noWrap/>
            <w:vAlign w:val="center"/>
            <w:hideMark/>
          </w:tcPr>
          <w:p w14:paraId="0E5F899A" w14:textId="6870C040"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582,22</w:t>
            </w:r>
            <w:r w:rsidR="002B06AF">
              <w:rPr>
                <w:rFonts w:ascii="Calibri" w:eastAsia="Times New Roman" w:hAnsi="Calibri" w:cs="Calibri"/>
                <w:b/>
                <w:bCs/>
                <w:color w:val="000000"/>
                <w:sz w:val="16"/>
                <w:szCs w:val="16"/>
              </w:rPr>
              <w:t>9</w:t>
            </w:r>
            <w:r w:rsidRPr="00D6196B">
              <w:rPr>
                <w:rFonts w:ascii="Calibri" w:eastAsia="Times New Roman" w:hAnsi="Calibri" w:cs="Calibri"/>
                <w:b/>
                <w:bCs/>
                <w:color w:val="000000"/>
                <w:sz w:val="16"/>
                <w:szCs w:val="16"/>
              </w:rPr>
              <w:t xml:space="preserve"> </w:t>
            </w:r>
          </w:p>
        </w:tc>
        <w:tc>
          <w:tcPr>
            <w:tcW w:w="867" w:type="dxa"/>
            <w:tcBorders>
              <w:top w:val="nil"/>
              <w:left w:val="nil"/>
              <w:bottom w:val="single" w:sz="8" w:space="0" w:color="auto"/>
              <w:right w:val="single" w:sz="8" w:space="0" w:color="auto"/>
            </w:tcBorders>
            <w:shd w:val="clear" w:color="000000" w:fill="B4C6E7"/>
            <w:noWrap/>
            <w:vAlign w:val="center"/>
            <w:hideMark/>
          </w:tcPr>
          <w:p w14:paraId="022E84C8" w14:textId="779865E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435,8</w:t>
            </w:r>
            <w:r w:rsidR="00AE0D28">
              <w:rPr>
                <w:rFonts w:ascii="Calibri" w:eastAsia="Times New Roman" w:hAnsi="Calibri" w:cs="Calibri"/>
                <w:b/>
                <w:bCs/>
                <w:color w:val="000000"/>
                <w:sz w:val="16"/>
                <w:szCs w:val="16"/>
              </w:rPr>
              <w:t>19</w:t>
            </w:r>
            <w:r w:rsidRPr="00D6196B">
              <w:rPr>
                <w:rFonts w:ascii="Calibri" w:eastAsia="Times New Roman" w:hAnsi="Calibri" w:cs="Calibri"/>
                <w:b/>
                <w:bCs/>
                <w:color w:val="000000"/>
                <w:sz w:val="16"/>
                <w:szCs w:val="16"/>
              </w:rPr>
              <w:t xml:space="preserve"> </w:t>
            </w:r>
          </w:p>
        </w:tc>
        <w:tc>
          <w:tcPr>
            <w:tcW w:w="970" w:type="dxa"/>
            <w:tcBorders>
              <w:top w:val="nil"/>
              <w:left w:val="nil"/>
              <w:bottom w:val="single" w:sz="8" w:space="0" w:color="auto"/>
              <w:right w:val="single" w:sz="8" w:space="0" w:color="auto"/>
            </w:tcBorders>
            <w:shd w:val="clear" w:color="000000" w:fill="B4C6E7"/>
            <w:noWrap/>
            <w:vAlign w:val="center"/>
            <w:hideMark/>
          </w:tcPr>
          <w:p w14:paraId="4DA8AA19"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3,000,000 </w:t>
            </w:r>
          </w:p>
        </w:tc>
        <w:tc>
          <w:tcPr>
            <w:tcW w:w="544" w:type="dxa"/>
            <w:tcBorders>
              <w:top w:val="nil"/>
              <w:left w:val="nil"/>
              <w:bottom w:val="single" w:sz="8" w:space="0" w:color="auto"/>
              <w:right w:val="single" w:sz="8" w:space="0" w:color="auto"/>
            </w:tcBorders>
            <w:shd w:val="clear" w:color="000000" w:fill="B4C6E7"/>
            <w:noWrap/>
            <w:vAlign w:val="center"/>
            <w:hideMark/>
          </w:tcPr>
          <w:p w14:paraId="5A9258D3"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3B667C0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B6E1331" w14:textId="77777777" w:rsidTr="00495E66">
        <w:trPr>
          <w:trHeight w:val="300"/>
        </w:trPr>
        <w:tc>
          <w:tcPr>
            <w:tcW w:w="1151" w:type="dxa"/>
            <w:vMerge w:val="restart"/>
            <w:tcBorders>
              <w:top w:val="nil"/>
              <w:left w:val="single" w:sz="8" w:space="0" w:color="auto"/>
              <w:bottom w:val="single" w:sz="8" w:space="0" w:color="000000"/>
              <w:right w:val="single" w:sz="8" w:space="0" w:color="auto"/>
            </w:tcBorders>
            <w:shd w:val="clear" w:color="auto" w:fill="auto"/>
            <w:vAlign w:val="center"/>
            <w:hideMark/>
          </w:tcPr>
          <w:p w14:paraId="54AD98F7" w14:textId="77777777" w:rsidR="002B0055" w:rsidRPr="00D6196B" w:rsidRDefault="002B0055" w:rsidP="00495E66">
            <w:pPr>
              <w:spacing w:after="0" w:line="240" w:lineRule="auto"/>
              <w:jc w:val="center"/>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lastRenderedPageBreak/>
              <w:t>Monitoring and Evaluation (M&amp;E)</w:t>
            </w:r>
          </w:p>
        </w:tc>
        <w:tc>
          <w:tcPr>
            <w:tcW w:w="1155" w:type="dxa"/>
            <w:vMerge w:val="restart"/>
            <w:tcBorders>
              <w:top w:val="nil"/>
              <w:left w:val="single" w:sz="8" w:space="0" w:color="auto"/>
              <w:bottom w:val="single" w:sz="8" w:space="0" w:color="000000"/>
              <w:right w:val="single" w:sz="8" w:space="0" w:color="auto"/>
            </w:tcBorders>
            <w:shd w:val="clear" w:color="auto" w:fill="auto"/>
            <w:vAlign w:val="center"/>
            <w:hideMark/>
          </w:tcPr>
          <w:p w14:paraId="22D21D4A" w14:textId="77777777" w:rsidR="002B0055" w:rsidRPr="00D6196B" w:rsidRDefault="002B0055" w:rsidP="00495E66">
            <w:pPr>
              <w:spacing w:after="0" w:line="240" w:lineRule="auto"/>
              <w:jc w:val="center"/>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4.1 </w:t>
            </w:r>
            <w:proofErr w:type="spellStart"/>
            <w:r w:rsidRPr="00D6196B">
              <w:rPr>
                <w:rFonts w:ascii="Calibri" w:eastAsia="Times New Roman" w:hAnsi="Calibri" w:cs="Calibri"/>
                <w:b/>
                <w:bCs/>
                <w:color w:val="000000"/>
                <w:sz w:val="16"/>
                <w:szCs w:val="16"/>
              </w:rPr>
              <w:t>Programme</w:t>
            </w:r>
            <w:proofErr w:type="spellEnd"/>
            <w:r w:rsidRPr="00D6196B">
              <w:rPr>
                <w:rFonts w:ascii="Calibri" w:eastAsia="Times New Roman" w:hAnsi="Calibri" w:cs="Calibri"/>
                <w:b/>
                <w:bCs/>
                <w:color w:val="000000"/>
                <w:sz w:val="16"/>
                <w:szCs w:val="16"/>
              </w:rPr>
              <w:t xml:space="preserve"> M&amp;E meets UNDP and GEF standards.</w:t>
            </w:r>
          </w:p>
        </w:tc>
        <w:tc>
          <w:tcPr>
            <w:tcW w:w="2358" w:type="dxa"/>
            <w:vMerge w:val="restart"/>
            <w:tcBorders>
              <w:top w:val="nil"/>
              <w:left w:val="single" w:sz="8" w:space="0" w:color="auto"/>
              <w:bottom w:val="single" w:sz="8" w:space="0" w:color="000000"/>
              <w:right w:val="single" w:sz="8" w:space="0" w:color="auto"/>
            </w:tcBorders>
            <w:shd w:val="clear" w:color="auto" w:fill="auto"/>
            <w:vAlign w:val="center"/>
            <w:hideMark/>
          </w:tcPr>
          <w:p w14:paraId="71BA6663"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4.1 </w:t>
            </w:r>
            <w:proofErr w:type="spellStart"/>
            <w:r w:rsidRPr="00D6196B">
              <w:rPr>
                <w:rFonts w:ascii="Calibri" w:eastAsia="Times New Roman" w:hAnsi="Calibri" w:cs="Calibri"/>
                <w:color w:val="000000"/>
                <w:sz w:val="16"/>
                <w:szCs w:val="16"/>
              </w:rPr>
              <w:t>Programme</w:t>
            </w:r>
            <w:proofErr w:type="spellEnd"/>
            <w:r w:rsidRPr="00D6196B">
              <w:rPr>
                <w:rFonts w:ascii="Calibri" w:eastAsia="Times New Roman" w:hAnsi="Calibri" w:cs="Calibri"/>
                <w:color w:val="000000"/>
                <w:sz w:val="16"/>
                <w:szCs w:val="16"/>
              </w:rPr>
              <w:t xml:space="preserve"> M&amp;E meets UNDP and GEF standards.</w:t>
            </w:r>
          </w:p>
        </w:tc>
        <w:tc>
          <w:tcPr>
            <w:tcW w:w="1118" w:type="dxa"/>
            <w:vMerge w:val="restart"/>
            <w:tcBorders>
              <w:top w:val="nil"/>
              <w:left w:val="single" w:sz="8" w:space="0" w:color="auto"/>
              <w:bottom w:val="nil"/>
              <w:right w:val="single" w:sz="8" w:space="0" w:color="auto"/>
            </w:tcBorders>
            <w:shd w:val="clear" w:color="auto" w:fill="auto"/>
            <w:vAlign w:val="center"/>
            <w:hideMark/>
          </w:tcPr>
          <w:p w14:paraId="16F6E13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182BFC57"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6A7C4FE6"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vAlign w:val="center"/>
            <w:hideMark/>
          </w:tcPr>
          <w:p w14:paraId="3E121088"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71200</w:t>
            </w:r>
          </w:p>
        </w:tc>
        <w:tc>
          <w:tcPr>
            <w:tcW w:w="1725" w:type="dxa"/>
            <w:tcBorders>
              <w:top w:val="nil"/>
              <w:left w:val="nil"/>
              <w:bottom w:val="single" w:sz="8" w:space="0" w:color="auto"/>
              <w:right w:val="single" w:sz="8" w:space="0" w:color="auto"/>
            </w:tcBorders>
            <w:shd w:val="clear" w:color="auto" w:fill="auto"/>
            <w:vAlign w:val="center"/>
            <w:hideMark/>
          </w:tcPr>
          <w:p w14:paraId="56111369"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International Consultants</w:t>
            </w:r>
          </w:p>
        </w:tc>
        <w:tc>
          <w:tcPr>
            <w:tcW w:w="948" w:type="dxa"/>
            <w:tcBorders>
              <w:top w:val="nil"/>
              <w:left w:val="nil"/>
              <w:bottom w:val="single" w:sz="8" w:space="0" w:color="auto"/>
              <w:right w:val="single" w:sz="8" w:space="0" w:color="auto"/>
            </w:tcBorders>
            <w:shd w:val="clear" w:color="auto" w:fill="auto"/>
            <w:noWrap/>
            <w:vAlign w:val="center"/>
            <w:hideMark/>
          </w:tcPr>
          <w:p w14:paraId="6822937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9,857 </w:t>
            </w:r>
          </w:p>
        </w:tc>
        <w:tc>
          <w:tcPr>
            <w:tcW w:w="867" w:type="dxa"/>
            <w:tcBorders>
              <w:top w:val="nil"/>
              <w:left w:val="nil"/>
              <w:bottom w:val="single" w:sz="8" w:space="0" w:color="auto"/>
              <w:right w:val="single" w:sz="8" w:space="0" w:color="auto"/>
            </w:tcBorders>
            <w:shd w:val="clear" w:color="auto" w:fill="auto"/>
            <w:noWrap/>
            <w:vAlign w:val="center"/>
            <w:hideMark/>
          </w:tcPr>
          <w:p w14:paraId="117FFA6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11,829 </w:t>
            </w:r>
          </w:p>
        </w:tc>
        <w:tc>
          <w:tcPr>
            <w:tcW w:w="907" w:type="dxa"/>
            <w:tcBorders>
              <w:top w:val="nil"/>
              <w:left w:val="nil"/>
              <w:bottom w:val="single" w:sz="8" w:space="0" w:color="auto"/>
              <w:right w:val="single" w:sz="8" w:space="0" w:color="auto"/>
            </w:tcBorders>
            <w:shd w:val="clear" w:color="auto" w:fill="auto"/>
            <w:noWrap/>
            <w:vAlign w:val="center"/>
            <w:hideMark/>
          </w:tcPr>
          <w:p w14:paraId="75B6D1E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7,886 </w:t>
            </w:r>
          </w:p>
        </w:tc>
        <w:tc>
          <w:tcPr>
            <w:tcW w:w="867" w:type="dxa"/>
            <w:tcBorders>
              <w:top w:val="nil"/>
              <w:left w:val="nil"/>
              <w:bottom w:val="single" w:sz="8" w:space="0" w:color="auto"/>
              <w:right w:val="single" w:sz="8" w:space="0" w:color="auto"/>
            </w:tcBorders>
            <w:shd w:val="clear" w:color="auto" w:fill="auto"/>
            <w:noWrap/>
            <w:vAlign w:val="center"/>
            <w:hideMark/>
          </w:tcPr>
          <w:p w14:paraId="01A0895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34,348 </w:t>
            </w:r>
          </w:p>
        </w:tc>
        <w:tc>
          <w:tcPr>
            <w:tcW w:w="970" w:type="dxa"/>
            <w:tcBorders>
              <w:top w:val="nil"/>
              <w:left w:val="nil"/>
              <w:bottom w:val="single" w:sz="8" w:space="0" w:color="auto"/>
              <w:right w:val="single" w:sz="8" w:space="0" w:color="auto"/>
            </w:tcBorders>
            <w:shd w:val="clear" w:color="auto" w:fill="auto"/>
            <w:noWrap/>
            <w:vAlign w:val="center"/>
            <w:hideMark/>
          </w:tcPr>
          <w:p w14:paraId="06C21F2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63,920 </w:t>
            </w:r>
          </w:p>
        </w:tc>
        <w:tc>
          <w:tcPr>
            <w:tcW w:w="544" w:type="dxa"/>
            <w:tcBorders>
              <w:top w:val="nil"/>
              <w:left w:val="nil"/>
              <w:bottom w:val="single" w:sz="8" w:space="0" w:color="auto"/>
              <w:right w:val="single" w:sz="8" w:space="0" w:color="auto"/>
            </w:tcBorders>
            <w:shd w:val="clear" w:color="auto" w:fill="auto"/>
            <w:noWrap/>
            <w:vAlign w:val="center"/>
            <w:hideMark/>
          </w:tcPr>
          <w:p w14:paraId="6031223C"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83</w:t>
            </w:r>
          </w:p>
        </w:tc>
        <w:tc>
          <w:tcPr>
            <w:tcW w:w="338" w:type="dxa"/>
            <w:vAlign w:val="center"/>
            <w:hideMark/>
          </w:tcPr>
          <w:p w14:paraId="57FB36B1"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44642AE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8E33869"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FF7E66B"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544F5B4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036DACC8"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218A1D0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4A89052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0597F1C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noWrap/>
            <w:vAlign w:val="center"/>
            <w:hideMark/>
          </w:tcPr>
          <w:p w14:paraId="3122364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08883DD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53,442 </w:t>
            </w:r>
          </w:p>
        </w:tc>
        <w:tc>
          <w:tcPr>
            <w:tcW w:w="867" w:type="dxa"/>
            <w:tcBorders>
              <w:top w:val="nil"/>
              <w:left w:val="nil"/>
              <w:bottom w:val="single" w:sz="8" w:space="0" w:color="auto"/>
              <w:right w:val="single" w:sz="8" w:space="0" w:color="auto"/>
            </w:tcBorders>
            <w:shd w:val="clear" w:color="auto" w:fill="auto"/>
            <w:noWrap/>
            <w:vAlign w:val="center"/>
            <w:hideMark/>
          </w:tcPr>
          <w:p w14:paraId="6DB9665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64,131 </w:t>
            </w:r>
          </w:p>
        </w:tc>
        <w:tc>
          <w:tcPr>
            <w:tcW w:w="907" w:type="dxa"/>
            <w:tcBorders>
              <w:top w:val="nil"/>
              <w:left w:val="nil"/>
              <w:bottom w:val="single" w:sz="8" w:space="0" w:color="auto"/>
              <w:right w:val="single" w:sz="8" w:space="0" w:color="auto"/>
            </w:tcBorders>
            <w:shd w:val="clear" w:color="auto" w:fill="auto"/>
            <w:noWrap/>
            <w:vAlign w:val="center"/>
            <w:hideMark/>
          </w:tcPr>
          <w:p w14:paraId="7C977CB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64,131 </w:t>
            </w:r>
          </w:p>
        </w:tc>
        <w:tc>
          <w:tcPr>
            <w:tcW w:w="867" w:type="dxa"/>
            <w:tcBorders>
              <w:top w:val="nil"/>
              <w:left w:val="nil"/>
              <w:bottom w:val="single" w:sz="8" w:space="0" w:color="auto"/>
              <w:right w:val="single" w:sz="8" w:space="0" w:color="auto"/>
            </w:tcBorders>
            <w:shd w:val="clear" w:color="auto" w:fill="auto"/>
            <w:noWrap/>
            <w:vAlign w:val="center"/>
            <w:hideMark/>
          </w:tcPr>
          <w:p w14:paraId="5A97FDA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42,754 </w:t>
            </w:r>
          </w:p>
        </w:tc>
        <w:tc>
          <w:tcPr>
            <w:tcW w:w="970" w:type="dxa"/>
            <w:tcBorders>
              <w:top w:val="nil"/>
              <w:left w:val="nil"/>
              <w:bottom w:val="single" w:sz="8" w:space="0" w:color="auto"/>
              <w:right w:val="single" w:sz="8" w:space="0" w:color="auto"/>
            </w:tcBorders>
            <w:shd w:val="clear" w:color="auto" w:fill="auto"/>
            <w:noWrap/>
            <w:vAlign w:val="center"/>
            <w:hideMark/>
          </w:tcPr>
          <w:p w14:paraId="13EAB7A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224,458 </w:t>
            </w:r>
          </w:p>
        </w:tc>
        <w:tc>
          <w:tcPr>
            <w:tcW w:w="544" w:type="dxa"/>
            <w:tcBorders>
              <w:top w:val="nil"/>
              <w:left w:val="nil"/>
              <w:bottom w:val="single" w:sz="8" w:space="0" w:color="auto"/>
              <w:right w:val="single" w:sz="8" w:space="0" w:color="auto"/>
            </w:tcBorders>
            <w:shd w:val="clear" w:color="auto" w:fill="auto"/>
            <w:noWrap/>
            <w:vAlign w:val="center"/>
            <w:hideMark/>
          </w:tcPr>
          <w:p w14:paraId="2E9530A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84</w:t>
            </w:r>
          </w:p>
        </w:tc>
        <w:tc>
          <w:tcPr>
            <w:tcW w:w="338" w:type="dxa"/>
            <w:vAlign w:val="center"/>
            <w:hideMark/>
          </w:tcPr>
          <w:p w14:paraId="2C794BF8"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BA07DB0"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51CDE602"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62FDC69F"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3CB9B12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3ACF0F5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348D8B4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3525D00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vAlign w:val="center"/>
            <w:hideMark/>
          </w:tcPr>
          <w:p w14:paraId="06A997B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75700</w:t>
            </w:r>
          </w:p>
        </w:tc>
        <w:tc>
          <w:tcPr>
            <w:tcW w:w="1725" w:type="dxa"/>
            <w:tcBorders>
              <w:top w:val="nil"/>
              <w:left w:val="nil"/>
              <w:bottom w:val="single" w:sz="8" w:space="0" w:color="auto"/>
              <w:right w:val="single" w:sz="8" w:space="0" w:color="auto"/>
            </w:tcBorders>
            <w:shd w:val="clear" w:color="auto" w:fill="auto"/>
            <w:vAlign w:val="center"/>
            <w:hideMark/>
          </w:tcPr>
          <w:p w14:paraId="332D5FA2"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Training, workshop, conference</w:t>
            </w:r>
          </w:p>
        </w:tc>
        <w:tc>
          <w:tcPr>
            <w:tcW w:w="948" w:type="dxa"/>
            <w:tcBorders>
              <w:top w:val="nil"/>
              <w:left w:val="nil"/>
              <w:bottom w:val="single" w:sz="8" w:space="0" w:color="auto"/>
              <w:right w:val="single" w:sz="8" w:space="0" w:color="auto"/>
            </w:tcBorders>
            <w:shd w:val="clear" w:color="auto" w:fill="auto"/>
            <w:noWrap/>
            <w:vAlign w:val="center"/>
            <w:hideMark/>
          </w:tcPr>
          <w:p w14:paraId="6EBA86C4"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11,641 </w:t>
            </w:r>
          </w:p>
        </w:tc>
        <w:tc>
          <w:tcPr>
            <w:tcW w:w="867" w:type="dxa"/>
            <w:tcBorders>
              <w:top w:val="nil"/>
              <w:left w:val="nil"/>
              <w:bottom w:val="single" w:sz="8" w:space="0" w:color="auto"/>
              <w:right w:val="single" w:sz="8" w:space="0" w:color="auto"/>
            </w:tcBorders>
            <w:shd w:val="clear" w:color="auto" w:fill="auto"/>
            <w:noWrap/>
            <w:vAlign w:val="center"/>
            <w:hideMark/>
          </w:tcPr>
          <w:p w14:paraId="04D100E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07" w:type="dxa"/>
            <w:tcBorders>
              <w:top w:val="nil"/>
              <w:left w:val="nil"/>
              <w:bottom w:val="single" w:sz="8" w:space="0" w:color="auto"/>
              <w:right w:val="single" w:sz="8" w:space="0" w:color="auto"/>
            </w:tcBorders>
            <w:shd w:val="clear" w:color="auto" w:fill="auto"/>
            <w:noWrap/>
            <w:vAlign w:val="center"/>
            <w:hideMark/>
          </w:tcPr>
          <w:p w14:paraId="611C160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0D86C7C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06AB6CC6"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11,641 </w:t>
            </w:r>
          </w:p>
        </w:tc>
        <w:tc>
          <w:tcPr>
            <w:tcW w:w="544" w:type="dxa"/>
            <w:tcBorders>
              <w:top w:val="nil"/>
              <w:left w:val="nil"/>
              <w:bottom w:val="single" w:sz="8" w:space="0" w:color="auto"/>
              <w:right w:val="single" w:sz="8" w:space="0" w:color="auto"/>
            </w:tcBorders>
            <w:shd w:val="clear" w:color="auto" w:fill="auto"/>
            <w:noWrap/>
            <w:vAlign w:val="center"/>
            <w:hideMark/>
          </w:tcPr>
          <w:p w14:paraId="797899FB"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85</w:t>
            </w:r>
          </w:p>
        </w:tc>
        <w:tc>
          <w:tcPr>
            <w:tcW w:w="338" w:type="dxa"/>
            <w:vAlign w:val="center"/>
            <w:hideMark/>
          </w:tcPr>
          <w:p w14:paraId="22B818EA"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0AAC1CA"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270270A7"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1155" w:type="dxa"/>
            <w:vMerge/>
            <w:tcBorders>
              <w:top w:val="nil"/>
              <w:left w:val="single" w:sz="8" w:space="0" w:color="auto"/>
              <w:bottom w:val="single" w:sz="8" w:space="0" w:color="000000"/>
              <w:right w:val="single" w:sz="8" w:space="0" w:color="auto"/>
            </w:tcBorders>
            <w:vAlign w:val="center"/>
            <w:hideMark/>
          </w:tcPr>
          <w:p w14:paraId="23A8747C"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2358" w:type="dxa"/>
            <w:vMerge/>
            <w:tcBorders>
              <w:top w:val="nil"/>
              <w:left w:val="single" w:sz="8" w:space="0" w:color="auto"/>
              <w:bottom w:val="single" w:sz="8" w:space="0" w:color="000000"/>
              <w:right w:val="single" w:sz="8" w:space="0" w:color="auto"/>
            </w:tcBorders>
            <w:vAlign w:val="center"/>
            <w:hideMark/>
          </w:tcPr>
          <w:p w14:paraId="10898D4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5684" w:type="dxa"/>
            <w:gridSpan w:val="5"/>
            <w:tcBorders>
              <w:top w:val="single" w:sz="8" w:space="0" w:color="auto"/>
              <w:left w:val="single" w:sz="8" w:space="0" w:color="auto"/>
              <w:bottom w:val="single" w:sz="8" w:space="0" w:color="auto"/>
              <w:right w:val="single" w:sz="8" w:space="0" w:color="000000"/>
            </w:tcBorders>
            <w:shd w:val="clear" w:color="000000" w:fill="DDEBF7"/>
            <w:vAlign w:val="center"/>
            <w:hideMark/>
          </w:tcPr>
          <w:p w14:paraId="07FD49D7"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UNDP</w:t>
            </w:r>
          </w:p>
        </w:tc>
        <w:tc>
          <w:tcPr>
            <w:tcW w:w="948" w:type="dxa"/>
            <w:tcBorders>
              <w:top w:val="nil"/>
              <w:left w:val="nil"/>
              <w:bottom w:val="single" w:sz="8" w:space="0" w:color="auto"/>
              <w:right w:val="single" w:sz="8" w:space="0" w:color="auto"/>
            </w:tcBorders>
            <w:shd w:val="clear" w:color="000000" w:fill="DDEBF7"/>
            <w:noWrap/>
            <w:vAlign w:val="center"/>
            <w:hideMark/>
          </w:tcPr>
          <w:p w14:paraId="1B06724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74,940 </w:t>
            </w:r>
          </w:p>
        </w:tc>
        <w:tc>
          <w:tcPr>
            <w:tcW w:w="867" w:type="dxa"/>
            <w:tcBorders>
              <w:top w:val="nil"/>
              <w:left w:val="nil"/>
              <w:bottom w:val="single" w:sz="8" w:space="0" w:color="auto"/>
              <w:right w:val="single" w:sz="8" w:space="0" w:color="auto"/>
            </w:tcBorders>
            <w:shd w:val="clear" w:color="000000" w:fill="DDEBF7"/>
            <w:noWrap/>
            <w:vAlign w:val="center"/>
            <w:hideMark/>
          </w:tcPr>
          <w:p w14:paraId="615BF2D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75,960 </w:t>
            </w:r>
          </w:p>
        </w:tc>
        <w:tc>
          <w:tcPr>
            <w:tcW w:w="907" w:type="dxa"/>
            <w:tcBorders>
              <w:top w:val="nil"/>
              <w:left w:val="nil"/>
              <w:bottom w:val="single" w:sz="8" w:space="0" w:color="auto"/>
              <w:right w:val="single" w:sz="8" w:space="0" w:color="auto"/>
            </w:tcBorders>
            <w:shd w:val="clear" w:color="000000" w:fill="DDEBF7"/>
            <w:noWrap/>
            <w:vAlign w:val="center"/>
            <w:hideMark/>
          </w:tcPr>
          <w:p w14:paraId="1F7F765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72,017 </w:t>
            </w:r>
          </w:p>
        </w:tc>
        <w:tc>
          <w:tcPr>
            <w:tcW w:w="867" w:type="dxa"/>
            <w:tcBorders>
              <w:top w:val="nil"/>
              <w:left w:val="nil"/>
              <w:bottom w:val="single" w:sz="8" w:space="0" w:color="auto"/>
              <w:right w:val="single" w:sz="8" w:space="0" w:color="auto"/>
            </w:tcBorders>
            <w:shd w:val="clear" w:color="000000" w:fill="DDEBF7"/>
            <w:noWrap/>
            <w:vAlign w:val="center"/>
            <w:hideMark/>
          </w:tcPr>
          <w:p w14:paraId="77EC0B2C"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77,102 </w:t>
            </w:r>
          </w:p>
        </w:tc>
        <w:tc>
          <w:tcPr>
            <w:tcW w:w="970" w:type="dxa"/>
            <w:tcBorders>
              <w:top w:val="nil"/>
              <w:left w:val="nil"/>
              <w:bottom w:val="single" w:sz="8" w:space="0" w:color="auto"/>
              <w:right w:val="single" w:sz="8" w:space="0" w:color="auto"/>
            </w:tcBorders>
            <w:shd w:val="clear" w:color="000000" w:fill="DDEBF7"/>
            <w:noWrap/>
            <w:vAlign w:val="center"/>
            <w:hideMark/>
          </w:tcPr>
          <w:p w14:paraId="357584D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300,019 </w:t>
            </w:r>
          </w:p>
        </w:tc>
        <w:tc>
          <w:tcPr>
            <w:tcW w:w="544" w:type="dxa"/>
            <w:tcBorders>
              <w:top w:val="nil"/>
              <w:left w:val="nil"/>
              <w:bottom w:val="single" w:sz="8" w:space="0" w:color="auto"/>
              <w:right w:val="single" w:sz="8" w:space="0" w:color="auto"/>
            </w:tcBorders>
            <w:shd w:val="clear" w:color="000000" w:fill="DDEBF7"/>
            <w:noWrap/>
            <w:vAlign w:val="center"/>
            <w:hideMark/>
          </w:tcPr>
          <w:p w14:paraId="78759DF1"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53391A17"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E85EAE1" w14:textId="77777777" w:rsidTr="00495E66">
        <w:trPr>
          <w:trHeight w:val="300"/>
        </w:trPr>
        <w:tc>
          <w:tcPr>
            <w:tcW w:w="1151" w:type="dxa"/>
            <w:vMerge/>
            <w:tcBorders>
              <w:top w:val="nil"/>
              <w:left w:val="single" w:sz="8" w:space="0" w:color="auto"/>
              <w:bottom w:val="single" w:sz="8" w:space="0" w:color="000000"/>
              <w:right w:val="single" w:sz="8" w:space="0" w:color="auto"/>
            </w:tcBorders>
            <w:vAlign w:val="center"/>
            <w:hideMark/>
          </w:tcPr>
          <w:p w14:paraId="41D94FA1" w14:textId="77777777" w:rsidR="002B0055" w:rsidRPr="00D6196B" w:rsidRDefault="002B0055" w:rsidP="00495E66">
            <w:pPr>
              <w:spacing w:after="0" w:line="240" w:lineRule="auto"/>
              <w:rPr>
                <w:rFonts w:ascii="Calibri" w:eastAsia="Times New Roman" w:hAnsi="Calibri" w:cs="Calibri"/>
                <w:b/>
                <w:bCs/>
                <w:color w:val="000000"/>
                <w:sz w:val="16"/>
                <w:szCs w:val="16"/>
              </w:rPr>
            </w:pPr>
          </w:p>
        </w:tc>
        <w:tc>
          <w:tcPr>
            <w:tcW w:w="9197" w:type="dxa"/>
            <w:gridSpan w:val="7"/>
            <w:tcBorders>
              <w:top w:val="single" w:sz="8" w:space="0" w:color="auto"/>
              <w:left w:val="nil"/>
              <w:bottom w:val="single" w:sz="8" w:space="0" w:color="auto"/>
              <w:right w:val="single" w:sz="8" w:space="0" w:color="000000"/>
            </w:tcBorders>
            <w:shd w:val="clear" w:color="000000" w:fill="D9E1F2"/>
            <w:vAlign w:val="center"/>
            <w:hideMark/>
          </w:tcPr>
          <w:p w14:paraId="48D0A6E2"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Outcome 4.1</w:t>
            </w:r>
          </w:p>
        </w:tc>
        <w:tc>
          <w:tcPr>
            <w:tcW w:w="948" w:type="dxa"/>
            <w:tcBorders>
              <w:top w:val="nil"/>
              <w:left w:val="nil"/>
              <w:bottom w:val="single" w:sz="8" w:space="0" w:color="auto"/>
              <w:right w:val="single" w:sz="8" w:space="0" w:color="auto"/>
            </w:tcBorders>
            <w:shd w:val="clear" w:color="000000" w:fill="D9E1F2"/>
            <w:noWrap/>
            <w:vAlign w:val="center"/>
            <w:hideMark/>
          </w:tcPr>
          <w:p w14:paraId="079F0C5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74,940 </w:t>
            </w:r>
          </w:p>
        </w:tc>
        <w:tc>
          <w:tcPr>
            <w:tcW w:w="867" w:type="dxa"/>
            <w:tcBorders>
              <w:top w:val="nil"/>
              <w:left w:val="nil"/>
              <w:bottom w:val="single" w:sz="8" w:space="0" w:color="auto"/>
              <w:right w:val="single" w:sz="8" w:space="0" w:color="auto"/>
            </w:tcBorders>
            <w:shd w:val="clear" w:color="000000" w:fill="D9E1F2"/>
            <w:noWrap/>
            <w:vAlign w:val="center"/>
            <w:hideMark/>
          </w:tcPr>
          <w:p w14:paraId="7BA8153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75,960 </w:t>
            </w:r>
          </w:p>
        </w:tc>
        <w:tc>
          <w:tcPr>
            <w:tcW w:w="907" w:type="dxa"/>
            <w:tcBorders>
              <w:top w:val="nil"/>
              <w:left w:val="nil"/>
              <w:bottom w:val="single" w:sz="8" w:space="0" w:color="auto"/>
              <w:right w:val="single" w:sz="8" w:space="0" w:color="auto"/>
            </w:tcBorders>
            <w:shd w:val="clear" w:color="000000" w:fill="D9E1F2"/>
            <w:noWrap/>
            <w:vAlign w:val="center"/>
            <w:hideMark/>
          </w:tcPr>
          <w:p w14:paraId="7A434CC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72,017 </w:t>
            </w:r>
          </w:p>
        </w:tc>
        <w:tc>
          <w:tcPr>
            <w:tcW w:w="867" w:type="dxa"/>
            <w:tcBorders>
              <w:top w:val="nil"/>
              <w:left w:val="nil"/>
              <w:bottom w:val="single" w:sz="8" w:space="0" w:color="auto"/>
              <w:right w:val="single" w:sz="8" w:space="0" w:color="auto"/>
            </w:tcBorders>
            <w:shd w:val="clear" w:color="000000" w:fill="D9E1F2"/>
            <w:noWrap/>
            <w:vAlign w:val="center"/>
            <w:hideMark/>
          </w:tcPr>
          <w:p w14:paraId="02E642B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77,102 </w:t>
            </w:r>
          </w:p>
        </w:tc>
        <w:tc>
          <w:tcPr>
            <w:tcW w:w="970" w:type="dxa"/>
            <w:tcBorders>
              <w:top w:val="nil"/>
              <w:left w:val="nil"/>
              <w:bottom w:val="single" w:sz="8" w:space="0" w:color="auto"/>
              <w:right w:val="single" w:sz="8" w:space="0" w:color="auto"/>
            </w:tcBorders>
            <w:shd w:val="clear" w:color="000000" w:fill="D9E1F2"/>
            <w:noWrap/>
            <w:vAlign w:val="center"/>
            <w:hideMark/>
          </w:tcPr>
          <w:p w14:paraId="569961A2"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300,019 </w:t>
            </w:r>
          </w:p>
        </w:tc>
        <w:tc>
          <w:tcPr>
            <w:tcW w:w="544" w:type="dxa"/>
            <w:tcBorders>
              <w:top w:val="nil"/>
              <w:left w:val="nil"/>
              <w:bottom w:val="single" w:sz="8" w:space="0" w:color="auto"/>
              <w:right w:val="single" w:sz="8" w:space="0" w:color="auto"/>
            </w:tcBorders>
            <w:shd w:val="clear" w:color="000000" w:fill="D9E1F2"/>
            <w:noWrap/>
            <w:vAlign w:val="center"/>
            <w:hideMark/>
          </w:tcPr>
          <w:p w14:paraId="55435BD2"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14265B36"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3852FCE3" w14:textId="77777777" w:rsidTr="00495E66">
        <w:trPr>
          <w:trHeight w:val="300"/>
        </w:trPr>
        <w:tc>
          <w:tcPr>
            <w:tcW w:w="10348" w:type="dxa"/>
            <w:gridSpan w:val="8"/>
            <w:tcBorders>
              <w:top w:val="single" w:sz="8" w:space="0" w:color="auto"/>
              <w:left w:val="single" w:sz="8" w:space="0" w:color="auto"/>
              <w:bottom w:val="single" w:sz="8" w:space="0" w:color="auto"/>
              <w:right w:val="single" w:sz="8" w:space="0" w:color="000000"/>
            </w:tcBorders>
            <w:shd w:val="clear" w:color="000000" w:fill="B4C6E7"/>
            <w:vAlign w:val="center"/>
            <w:hideMark/>
          </w:tcPr>
          <w:p w14:paraId="12907F6D"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M&amp;E</w:t>
            </w:r>
          </w:p>
        </w:tc>
        <w:tc>
          <w:tcPr>
            <w:tcW w:w="948" w:type="dxa"/>
            <w:tcBorders>
              <w:top w:val="nil"/>
              <w:left w:val="nil"/>
              <w:bottom w:val="single" w:sz="8" w:space="0" w:color="auto"/>
              <w:right w:val="single" w:sz="8" w:space="0" w:color="auto"/>
            </w:tcBorders>
            <w:shd w:val="clear" w:color="000000" w:fill="B4C6E7"/>
            <w:noWrap/>
            <w:vAlign w:val="center"/>
            <w:hideMark/>
          </w:tcPr>
          <w:p w14:paraId="4C75293A"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74,940 </w:t>
            </w:r>
          </w:p>
        </w:tc>
        <w:tc>
          <w:tcPr>
            <w:tcW w:w="867" w:type="dxa"/>
            <w:tcBorders>
              <w:top w:val="nil"/>
              <w:left w:val="nil"/>
              <w:bottom w:val="single" w:sz="8" w:space="0" w:color="auto"/>
              <w:right w:val="single" w:sz="8" w:space="0" w:color="auto"/>
            </w:tcBorders>
            <w:shd w:val="clear" w:color="000000" w:fill="B4C6E7"/>
            <w:noWrap/>
            <w:vAlign w:val="center"/>
            <w:hideMark/>
          </w:tcPr>
          <w:p w14:paraId="45BB6B7D"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75,960 </w:t>
            </w:r>
          </w:p>
        </w:tc>
        <w:tc>
          <w:tcPr>
            <w:tcW w:w="907" w:type="dxa"/>
            <w:tcBorders>
              <w:top w:val="nil"/>
              <w:left w:val="nil"/>
              <w:bottom w:val="single" w:sz="8" w:space="0" w:color="auto"/>
              <w:right w:val="single" w:sz="8" w:space="0" w:color="auto"/>
            </w:tcBorders>
            <w:shd w:val="clear" w:color="000000" w:fill="B4C6E7"/>
            <w:noWrap/>
            <w:vAlign w:val="center"/>
            <w:hideMark/>
          </w:tcPr>
          <w:p w14:paraId="421776F2"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72,017 </w:t>
            </w:r>
          </w:p>
        </w:tc>
        <w:tc>
          <w:tcPr>
            <w:tcW w:w="867" w:type="dxa"/>
            <w:tcBorders>
              <w:top w:val="nil"/>
              <w:left w:val="nil"/>
              <w:bottom w:val="single" w:sz="8" w:space="0" w:color="auto"/>
              <w:right w:val="single" w:sz="8" w:space="0" w:color="auto"/>
            </w:tcBorders>
            <w:shd w:val="clear" w:color="000000" w:fill="B4C6E7"/>
            <w:noWrap/>
            <w:vAlign w:val="center"/>
            <w:hideMark/>
          </w:tcPr>
          <w:p w14:paraId="193B0845"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77,102 </w:t>
            </w:r>
          </w:p>
        </w:tc>
        <w:tc>
          <w:tcPr>
            <w:tcW w:w="970" w:type="dxa"/>
            <w:tcBorders>
              <w:top w:val="nil"/>
              <w:left w:val="nil"/>
              <w:bottom w:val="single" w:sz="8" w:space="0" w:color="auto"/>
              <w:right w:val="single" w:sz="8" w:space="0" w:color="auto"/>
            </w:tcBorders>
            <w:shd w:val="clear" w:color="000000" w:fill="B4C6E7"/>
            <w:noWrap/>
            <w:vAlign w:val="center"/>
            <w:hideMark/>
          </w:tcPr>
          <w:p w14:paraId="08B8F731"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300,019 </w:t>
            </w:r>
          </w:p>
        </w:tc>
        <w:tc>
          <w:tcPr>
            <w:tcW w:w="544" w:type="dxa"/>
            <w:tcBorders>
              <w:top w:val="nil"/>
              <w:left w:val="nil"/>
              <w:bottom w:val="single" w:sz="8" w:space="0" w:color="auto"/>
              <w:right w:val="single" w:sz="8" w:space="0" w:color="auto"/>
            </w:tcBorders>
            <w:shd w:val="clear" w:color="000000" w:fill="B4C6E7"/>
            <w:noWrap/>
            <w:vAlign w:val="center"/>
            <w:hideMark/>
          </w:tcPr>
          <w:p w14:paraId="3AEFC826"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1BDE403C"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B4893BC" w14:textId="77777777" w:rsidTr="00495E66">
        <w:trPr>
          <w:trHeight w:val="300"/>
        </w:trPr>
        <w:tc>
          <w:tcPr>
            <w:tcW w:w="1151" w:type="dxa"/>
            <w:vMerge w:val="restart"/>
            <w:tcBorders>
              <w:top w:val="nil"/>
              <w:left w:val="single" w:sz="8" w:space="0" w:color="auto"/>
              <w:bottom w:val="nil"/>
              <w:right w:val="single" w:sz="8" w:space="0" w:color="auto"/>
            </w:tcBorders>
            <w:shd w:val="clear" w:color="auto" w:fill="auto"/>
            <w:vAlign w:val="center"/>
            <w:hideMark/>
          </w:tcPr>
          <w:p w14:paraId="62BC680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Project Management Cost (PMC)</w:t>
            </w:r>
          </w:p>
        </w:tc>
        <w:tc>
          <w:tcPr>
            <w:tcW w:w="1155" w:type="dxa"/>
            <w:vMerge w:val="restart"/>
            <w:tcBorders>
              <w:top w:val="nil"/>
              <w:left w:val="single" w:sz="8" w:space="0" w:color="auto"/>
              <w:bottom w:val="nil"/>
              <w:right w:val="single" w:sz="8" w:space="0" w:color="auto"/>
            </w:tcBorders>
            <w:shd w:val="clear" w:color="auto" w:fill="auto"/>
            <w:vAlign w:val="center"/>
            <w:hideMark/>
          </w:tcPr>
          <w:p w14:paraId="70F0C7E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PMC</w:t>
            </w:r>
          </w:p>
        </w:tc>
        <w:tc>
          <w:tcPr>
            <w:tcW w:w="2358" w:type="dxa"/>
            <w:vMerge w:val="restart"/>
            <w:tcBorders>
              <w:top w:val="nil"/>
              <w:left w:val="single" w:sz="8" w:space="0" w:color="auto"/>
              <w:bottom w:val="nil"/>
              <w:right w:val="single" w:sz="8" w:space="0" w:color="auto"/>
            </w:tcBorders>
            <w:shd w:val="clear" w:color="auto" w:fill="auto"/>
            <w:vAlign w:val="center"/>
            <w:hideMark/>
          </w:tcPr>
          <w:p w14:paraId="60313165"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PMC</w:t>
            </w:r>
          </w:p>
        </w:tc>
        <w:tc>
          <w:tcPr>
            <w:tcW w:w="1118" w:type="dxa"/>
            <w:vMerge w:val="restart"/>
            <w:tcBorders>
              <w:top w:val="nil"/>
              <w:left w:val="single" w:sz="8" w:space="0" w:color="auto"/>
              <w:bottom w:val="nil"/>
              <w:right w:val="single" w:sz="8" w:space="0" w:color="auto"/>
            </w:tcBorders>
            <w:shd w:val="clear" w:color="auto" w:fill="auto"/>
            <w:vAlign w:val="center"/>
            <w:hideMark/>
          </w:tcPr>
          <w:p w14:paraId="5A40D91D"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UNDP</w:t>
            </w:r>
          </w:p>
        </w:tc>
        <w:tc>
          <w:tcPr>
            <w:tcW w:w="927" w:type="dxa"/>
            <w:vMerge w:val="restart"/>
            <w:tcBorders>
              <w:top w:val="nil"/>
              <w:left w:val="single" w:sz="8" w:space="0" w:color="auto"/>
              <w:bottom w:val="single" w:sz="8" w:space="0" w:color="000000"/>
              <w:right w:val="single" w:sz="8" w:space="0" w:color="auto"/>
            </w:tcBorders>
            <w:shd w:val="clear" w:color="auto" w:fill="auto"/>
            <w:vAlign w:val="center"/>
            <w:hideMark/>
          </w:tcPr>
          <w:p w14:paraId="04D61D2F"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62000</w:t>
            </w:r>
          </w:p>
        </w:tc>
        <w:tc>
          <w:tcPr>
            <w:tcW w:w="927" w:type="dxa"/>
            <w:vMerge w:val="restart"/>
            <w:tcBorders>
              <w:top w:val="nil"/>
              <w:left w:val="single" w:sz="8" w:space="0" w:color="auto"/>
              <w:bottom w:val="nil"/>
              <w:right w:val="single" w:sz="8" w:space="0" w:color="auto"/>
            </w:tcBorders>
            <w:shd w:val="clear" w:color="auto" w:fill="auto"/>
            <w:vAlign w:val="center"/>
            <w:hideMark/>
          </w:tcPr>
          <w:p w14:paraId="252A39E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10003</w:t>
            </w:r>
          </w:p>
        </w:tc>
        <w:tc>
          <w:tcPr>
            <w:tcW w:w="987" w:type="dxa"/>
            <w:tcBorders>
              <w:top w:val="nil"/>
              <w:left w:val="nil"/>
              <w:bottom w:val="single" w:sz="8" w:space="0" w:color="auto"/>
              <w:right w:val="single" w:sz="8" w:space="0" w:color="auto"/>
            </w:tcBorders>
            <w:shd w:val="clear" w:color="auto" w:fill="auto"/>
            <w:noWrap/>
            <w:vAlign w:val="center"/>
            <w:hideMark/>
          </w:tcPr>
          <w:p w14:paraId="5FFC956E"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71400</w:t>
            </w:r>
          </w:p>
        </w:tc>
        <w:tc>
          <w:tcPr>
            <w:tcW w:w="1725" w:type="dxa"/>
            <w:tcBorders>
              <w:top w:val="nil"/>
              <w:left w:val="nil"/>
              <w:bottom w:val="single" w:sz="8" w:space="0" w:color="auto"/>
              <w:right w:val="single" w:sz="8" w:space="0" w:color="auto"/>
            </w:tcBorders>
            <w:shd w:val="clear" w:color="auto" w:fill="auto"/>
            <w:vAlign w:val="center"/>
            <w:hideMark/>
          </w:tcPr>
          <w:p w14:paraId="77FD8B7A"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Contractual services - Individual</w:t>
            </w:r>
          </w:p>
        </w:tc>
        <w:tc>
          <w:tcPr>
            <w:tcW w:w="948" w:type="dxa"/>
            <w:tcBorders>
              <w:top w:val="nil"/>
              <w:left w:val="nil"/>
              <w:bottom w:val="single" w:sz="8" w:space="0" w:color="auto"/>
              <w:right w:val="single" w:sz="8" w:space="0" w:color="auto"/>
            </w:tcBorders>
            <w:shd w:val="clear" w:color="auto" w:fill="auto"/>
            <w:noWrap/>
            <w:vAlign w:val="center"/>
            <w:hideMark/>
          </w:tcPr>
          <w:p w14:paraId="54DCC473"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64,523 </w:t>
            </w:r>
          </w:p>
        </w:tc>
        <w:tc>
          <w:tcPr>
            <w:tcW w:w="867" w:type="dxa"/>
            <w:tcBorders>
              <w:top w:val="nil"/>
              <w:left w:val="nil"/>
              <w:bottom w:val="single" w:sz="8" w:space="0" w:color="auto"/>
              <w:right w:val="single" w:sz="8" w:space="0" w:color="auto"/>
            </w:tcBorders>
            <w:shd w:val="clear" w:color="auto" w:fill="auto"/>
            <w:noWrap/>
            <w:vAlign w:val="center"/>
            <w:hideMark/>
          </w:tcPr>
          <w:p w14:paraId="346956CE"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77,427 </w:t>
            </w:r>
          </w:p>
        </w:tc>
        <w:tc>
          <w:tcPr>
            <w:tcW w:w="907" w:type="dxa"/>
            <w:tcBorders>
              <w:top w:val="nil"/>
              <w:left w:val="nil"/>
              <w:bottom w:val="single" w:sz="8" w:space="0" w:color="auto"/>
              <w:right w:val="single" w:sz="8" w:space="0" w:color="auto"/>
            </w:tcBorders>
            <w:shd w:val="clear" w:color="auto" w:fill="auto"/>
            <w:noWrap/>
            <w:vAlign w:val="center"/>
            <w:hideMark/>
          </w:tcPr>
          <w:p w14:paraId="4833ED4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77,427 </w:t>
            </w:r>
          </w:p>
        </w:tc>
        <w:tc>
          <w:tcPr>
            <w:tcW w:w="867" w:type="dxa"/>
            <w:tcBorders>
              <w:top w:val="nil"/>
              <w:left w:val="nil"/>
              <w:bottom w:val="single" w:sz="8" w:space="0" w:color="auto"/>
              <w:right w:val="single" w:sz="8" w:space="0" w:color="auto"/>
            </w:tcBorders>
            <w:shd w:val="clear" w:color="auto" w:fill="auto"/>
            <w:noWrap/>
            <w:vAlign w:val="center"/>
            <w:hideMark/>
          </w:tcPr>
          <w:p w14:paraId="0B23CCB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51,619 </w:t>
            </w:r>
          </w:p>
        </w:tc>
        <w:tc>
          <w:tcPr>
            <w:tcW w:w="970" w:type="dxa"/>
            <w:tcBorders>
              <w:top w:val="nil"/>
              <w:left w:val="nil"/>
              <w:bottom w:val="single" w:sz="8" w:space="0" w:color="auto"/>
              <w:right w:val="single" w:sz="8" w:space="0" w:color="auto"/>
            </w:tcBorders>
            <w:shd w:val="clear" w:color="auto" w:fill="auto"/>
            <w:noWrap/>
            <w:vAlign w:val="center"/>
            <w:hideMark/>
          </w:tcPr>
          <w:p w14:paraId="77703F5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270,996 </w:t>
            </w:r>
          </w:p>
        </w:tc>
        <w:tc>
          <w:tcPr>
            <w:tcW w:w="544" w:type="dxa"/>
            <w:tcBorders>
              <w:top w:val="nil"/>
              <w:left w:val="nil"/>
              <w:bottom w:val="single" w:sz="8" w:space="0" w:color="auto"/>
              <w:right w:val="single" w:sz="8" w:space="0" w:color="auto"/>
            </w:tcBorders>
            <w:shd w:val="clear" w:color="auto" w:fill="auto"/>
            <w:noWrap/>
            <w:vAlign w:val="center"/>
            <w:hideMark/>
          </w:tcPr>
          <w:p w14:paraId="283C0BA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86</w:t>
            </w:r>
          </w:p>
        </w:tc>
        <w:tc>
          <w:tcPr>
            <w:tcW w:w="338" w:type="dxa"/>
            <w:vAlign w:val="center"/>
            <w:hideMark/>
          </w:tcPr>
          <w:p w14:paraId="229723E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73CB8521" w14:textId="77777777" w:rsidTr="00495E66">
        <w:trPr>
          <w:trHeight w:val="300"/>
        </w:trPr>
        <w:tc>
          <w:tcPr>
            <w:tcW w:w="1151" w:type="dxa"/>
            <w:vMerge/>
            <w:tcBorders>
              <w:top w:val="nil"/>
              <w:left w:val="single" w:sz="8" w:space="0" w:color="auto"/>
              <w:bottom w:val="nil"/>
              <w:right w:val="single" w:sz="8" w:space="0" w:color="auto"/>
            </w:tcBorders>
            <w:vAlign w:val="center"/>
            <w:hideMark/>
          </w:tcPr>
          <w:p w14:paraId="4A5845B9"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3777AD6A"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054481DF"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3036EAA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45D3F92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700B399E"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79AE4F6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74100</w:t>
            </w:r>
          </w:p>
        </w:tc>
        <w:tc>
          <w:tcPr>
            <w:tcW w:w="1725" w:type="dxa"/>
            <w:tcBorders>
              <w:top w:val="nil"/>
              <w:left w:val="nil"/>
              <w:bottom w:val="single" w:sz="8" w:space="0" w:color="auto"/>
              <w:right w:val="single" w:sz="8" w:space="0" w:color="auto"/>
            </w:tcBorders>
            <w:shd w:val="clear" w:color="auto" w:fill="auto"/>
            <w:noWrap/>
            <w:vAlign w:val="center"/>
            <w:hideMark/>
          </w:tcPr>
          <w:p w14:paraId="2F29A0CD"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Professional Services</w:t>
            </w:r>
          </w:p>
        </w:tc>
        <w:tc>
          <w:tcPr>
            <w:tcW w:w="948" w:type="dxa"/>
            <w:tcBorders>
              <w:top w:val="nil"/>
              <w:left w:val="nil"/>
              <w:bottom w:val="single" w:sz="8" w:space="0" w:color="auto"/>
              <w:right w:val="single" w:sz="8" w:space="0" w:color="auto"/>
            </w:tcBorders>
            <w:shd w:val="clear" w:color="auto" w:fill="auto"/>
            <w:noWrap/>
            <w:vAlign w:val="center"/>
            <w:hideMark/>
          </w:tcPr>
          <w:p w14:paraId="6B0AA5B9"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867" w:type="dxa"/>
            <w:tcBorders>
              <w:top w:val="nil"/>
              <w:left w:val="nil"/>
              <w:bottom w:val="single" w:sz="8" w:space="0" w:color="auto"/>
              <w:right w:val="single" w:sz="8" w:space="0" w:color="auto"/>
            </w:tcBorders>
            <w:shd w:val="clear" w:color="auto" w:fill="auto"/>
            <w:noWrap/>
            <w:vAlign w:val="center"/>
            <w:hideMark/>
          </w:tcPr>
          <w:p w14:paraId="12848E7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3,000 </w:t>
            </w:r>
          </w:p>
        </w:tc>
        <w:tc>
          <w:tcPr>
            <w:tcW w:w="907" w:type="dxa"/>
            <w:tcBorders>
              <w:top w:val="nil"/>
              <w:left w:val="nil"/>
              <w:bottom w:val="single" w:sz="8" w:space="0" w:color="auto"/>
              <w:right w:val="single" w:sz="8" w:space="0" w:color="auto"/>
            </w:tcBorders>
            <w:shd w:val="clear" w:color="auto" w:fill="auto"/>
            <w:noWrap/>
            <w:vAlign w:val="center"/>
            <w:hideMark/>
          </w:tcPr>
          <w:p w14:paraId="025A203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3,000 </w:t>
            </w:r>
          </w:p>
        </w:tc>
        <w:tc>
          <w:tcPr>
            <w:tcW w:w="867" w:type="dxa"/>
            <w:tcBorders>
              <w:top w:val="nil"/>
              <w:left w:val="nil"/>
              <w:bottom w:val="single" w:sz="8" w:space="0" w:color="auto"/>
              <w:right w:val="single" w:sz="8" w:space="0" w:color="auto"/>
            </w:tcBorders>
            <w:shd w:val="clear" w:color="auto" w:fill="auto"/>
            <w:noWrap/>
            <w:vAlign w:val="center"/>
            <w:hideMark/>
          </w:tcPr>
          <w:p w14:paraId="569254D7"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46CD8FCD"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6,000 </w:t>
            </w:r>
          </w:p>
        </w:tc>
        <w:tc>
          <w:tcPr>
            <w:tcW w:w="544" w:type="dxa"/>
            <w:tcBorders>
              <w:top w:val="nil"/>
              <w:left w:val="nil"/>
              <w:bottom w:val="single" w:sz="8" w:space="0" w:color="auto"/>
              <w:right w:val="single" w:sz="8" w:space="0" w:color="auto"/>
            </w:tcBorders>
            <w:shd w:val="clear" w:color="auto" w:fill="auto"/>
            <w:noWrap/>
            <w:vAlign w:val="center"/>
            <w:hideMark/>
          </w:tcPr>
          <w:p w14:paraId="57129831"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87</w:t>
            </w:r>
          </w:p>
        </w:tc>
        <w:tc>
          <w:tcPr>
            <w:tcW w:w="338" w:type="dxa"/>
            <w:vAlign w:val="center"/>
            <w:hideMark/>
          </w:tcPr>
          <w:p w14:paraId="7F657F2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0E20B2EF" w14:textId="77777777" w:rsidTr="00495E66">
        <w:trPr>
          <w:trHeight w:val="300"/>
        </w:trPr>
        <w:tc>
          <w:tcPr>
            <w:tcW w:w="1151" w:type="dxa"/>
            <w:vMerge/>
            <w:tcBorders>
              <w:top w:val="nil"/>
              <w:left w:val="single" w:sz="8" w:space="0" w:color="auto"/>
              <w:bottom w:val="nil"/>
              <w:right w:val="single" w:sz="8" w:space="0" w:color="auto"/>
            </w:tcBorders>
            <w:vAlign w:val="center"/>
            <w:hideMark/>
          </w:tcPr>
          <w:p w14:paraId="61BF4955"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55" w:type="dxa"/>
            <w:vMerge/>
            <w:tcBorders>
              <w:top w:val="nil"/>
              <w:left w:val="single" w:sz="8" w:space="0" w:color="auto"/>
              <w:bottom w:val="nil"/>
              <w:right w:val="single" w:sz="8" w:space="0" w:color="auto"/>
            </w:tcBorders>
            <w:vAlign w:val="center"/>
            <w:hideMark/>
          </w:tcPr>
          <w:p w14:paraId="026D35F2"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2358" w:type="dxa"/>
            <w:vMerge/>
            <w:tcBorders>
              <w:top w:val="nil"/>
              <w:left w:val="single" w:sz="8" w:space="0" w:color="auto"/>
              <w:bottom w:val="nil"/>
              <w:right w:val="single" w:sz="8" w:space="0" w:color="auto"/>
            </w:tcBorders>
            <w:vAlign w:val="center"/>
            <w:hideMark/>
          </w:tcPr>
          <w:p w14:paraId="32BB4641"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1118" w:type="dxa"/>
            <w:vMerge/>
            <w:tcBorders>
              <w:top w:val="nil"/>
              <w:left w:val="single" w:sz="8" w:space="0" w:color="auto"/>
              <w:bottom w:val="nil"/>
              <w:right w:val="single" w:sz="8" w:space="0" w:color="auto"/>
            </w:tcBorders>
            <w:vAlign w:val="center"/>
            <w:hideMark/>
          </w:tcPr>
          <w:p w14:paraId="5582EE13"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single" w:sz="8" w:space="0" w:color="000000"/>
              <w:right w:val="single" w:sz="8" w:space="0" w:color="auto"/>
            </w:tcBorders>
            <w:vAlign w:val="center"/>
            <w:hideMark/>
          </w:tcPr>
          <w:p w14:paraId="1AF4442B"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27" w:type="dxa"/>
            <w:vMerge/>
            <w:tcBorders>
              <w:top w:val="nil"/>
              <w:left w:val="single" w:sz="8" w:space="0" w:color="auto"/>
              <w:bottom w:val="nil"/>
              <w:right w:val="single" w:sz="8" w:space="0" w:color="auto"/>
            </w:tcBorders>
            <w:vAlign w:val="center"/>
            <w:hideMark/>
          </w:tcPr>
          <w:p w14:paraId="27E7E35D" w14:textId="77777777" w:rsidR="002B0055" w:rsidRPr="00D6196B" w:rsidRDefault="002B0055" w:rsidP="00495E66">
            <w:pPr>
              <w:spacing w:after="0" w:line="240" w:lineRule="auto"/>
              <w:rPr>
                <w:rFonts w:ascii="Calibri" w:eastAsia="Times New Roman" w:hAnsi="Calibri"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14:paraId="060A340A"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74596</w:t>
            </w:r>
          </w:p>
        </w:tc>
        <w:tc>
          <w:tcPr>
            <w:tcW w:w="1725" w:type="dxa"/>
            <w:tcBorders>
              <w:top w:val="nil"/>
              <w:left w:val="nil"/>
              <w:bottom w:val="single" w:sz="8" w:space="0" w:color="auto"/>
              <w:right w:val="single" w:sz="8" w:space="0" w:color="auto"/>
            </w:tcBorders>
            <w:shd w:val="clear" w:color="auto" w:fill="auto"/>
            <w:vAlign w:val="center"/>
            <w:hideMark/>
          </w:tcPr>
          <w:p w14:paraId="507B2186" w14:textId="77777777" w:rsidR="002B0055" w:rsidRPr="00D6196B" w:rsidRDefault="002B0055" w:rsidP="00495E66">
            <w:pPr>
              <w:spacing w:after="0" w:line="240" w:lineRule="auto"/>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Services to projects - GOE for CO</w:t>
            </w:r>
          </w:p>
        </w:tc>
        <w:tc>
          <w:tcPr>
            <w:tcW w:w="948" w:type="dxa"/>
            <w:tcBorders>
              <w:top w:val="nil"/>
              <w:left w:val="nil"/>
              <w:bottom w:val="single" w:sz="8" w:space="0" w:color="auto"/>
              <w:right w:val="single" w:sz="8" w:space="0" w:color="auto"/>
            </w:tcBorders>
            <w:shd w:val="clear" w:color="auto" w:fill="auto"/>
            <w:noWrap/>
            <w:vAlign w:val="center"/>
            <w:hideMark/>
          </w:tcPr>
          <w:p w14:paraId="1EC1ECDF"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337,677 </w:t>
            </w:r>
          </w:p>
        </w:tc>
        <w:tc>
          <w:tcPr>
            <w:tcW w:w="867" w:type="dxa"/>
            <w:tcBorders>
              <w:top w:val="nil"/>
              <w:left w:val="nil"/>
              <w:bottom w:val="single" w:sz="8" w:space="0" w:color="auto"/>
              <w:right w:val="single" w:sz="8" w:space="0" w:color="auto"/>
            </w:tcBorders>
            <w:shd w:val="clear" w:color="auto" w:fill="auto"/>
            <w:noWrap/>
            <w:vAlign w:val="center"/>
            <w:hideMark/>
          </w:tcPr>
          <w:p w14:paraId="10A8DCA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405,212 </w:t>
            </w:r>
          </w:p>
        </w:tc>
        <w:tc>
          <w:tcPr>
            <w:tcW w:w="907" w:type="dxa"/>
            <w:tcBorders>
              <w:top w:val="nil"/>
              <w:left w:val="nil"/>
              <w:bottom w:val="single" w:sz="8" w:space="0" w:color="auto"/>
              <w:right w:val="single" w:sz="8" w:space="0" w:color="auto"/>
            </w:tcBorders>
            <w:shd w:val="clear" w:color="auto" w:fill="auto"/>
            <w:noWrap/>
            <w:vAlign w:val="center"/>
            <w:hideMark/>
          </w:tcPr>
          <w:p w14:paraId="39261B55"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405,212 </w:t>
            </w:r>
          </w:p>
        </w:tc>
        <w:tc>
          <w:tcPr>
            <w:tcW w:w="867" w:type="dxa"/>
            <w:tcBorders>
              <w:top w:val="nil"/>
              <w:left w:val="nil"/>
              <w:bottom w:val="single" w:sz="8" w:space="0" w:color="auto"/>
              <w:right w:val="single" w:sz="8" w:space="0" w:color="auto"/>
            </w:tcBorders>
            <w:shd w:val="clear" w:color="auto" w:fill="auto"/>
            <w:noWrap/>
            <w:vAlign w:val="center"/>
            <w:hideMark/>
          </w:tcPr>
          <w:p w14:paraId="05F360DA"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270,141 </w:t>
            </w:r>
          </w:p>
        </w:tc>
        <w:tc>
          <w:tcPr>
            <w:tcW w:w="970" w:type="dxa"/>
            <w:tcBorders>
              <w:top w:val="nil"/>
              <w:left w:val="nil"/>
              <w:bottom w:val="single" w:sz="8" w:space="0" w:color="auto"/>
              <w:right w:val="single" w:sz="8" w:space="0" w:color="auto"/>
            </w:tcBorders>
            <w:shd w:val="clear" w:color="auto" w:fill="auto"/>
            <w:noWrap/>
            <w:vAlign w:val="center"/>
            <w:hideMark/>
          </w:tcPr>
          <w:p w14:paraId="64D73DEB"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xml:space="preserve">      1,418,242 </w:t>
            </w:r>
          </w:p>
        </w:tc>
        <w:tc>
          <w:tcPr>
            <w:tcW w:w="544" w:type="dxa"/>
            <w:tcBorders>
              <w:top w:val="nil"/>
              <w:left w:val="nil"/>
              <w:bottom w:val="single" w:sz="8" w:space="0" w:color="auto"/>
              <w:right w:val="single" w:sz="8" w:space="0" w:color="auto"/>
            </w:tcBorders>
            <w:shd w:val="clear" w:color="auto" w:fill="auto"/>
            <w:noWrap/>
            <w:vAlign w:val="center"/>
            <w:hideMark/>
          </w:tcPr>
          <w:p w14:paraId="306F5F73" w14:textId="77777777" w:rsidR="002B0055" w:rsidRPr="00D6196B" w:rsidRDefault="002B0055" w:rsidP="00495E66">
            <w:pPr>
              <w:spacing w:after="0" w:line="240" w:lineRule="auto"/>
              <w:jc w:val="center"/>
              <w:rPr>
                <w:rFonts w:ascii="Calibri" w:eastAsia="Times New Roman" w:hAnsi="Calibri" w:cs="Calibri"/>
                <w:color w:val="000000"/>
                <w:sz w:val="16"/>
                <w:szCs w:val="16"/>
              </w:rPr>
            </w:pPr>
            <w:r w:rsidRPr="00D6196B">
              <w:rPr>
                <w:rFonts w:ascii="Calibri" w:eastAsia="Times New Roman" w:hAnsi="Calibri" w:cs="Calibri"/>
                <w:color w:val="000000"/>
                <w:sz w:val="16"/>
                <w:szCs w:val="16"/>
              </w:rPr>
              <w:t>88</w:t>
            </w:r>
          </w:p>
        </w:tc>
        <w:tc>
          <w:tcPr>
            <w:tcW w:w="338" w:type="dxa"/>
            <w:vAlign w:val="center"/>
            <w:hideMark/>
          </w:tcPr>
          <w:p w14:paraId="3BAD9B04"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183C4E0B" w14:textId="77777777" w:rsidTr="00495E66">
        <w:trPr>
          <w:trHeight w:val="300"/>
        </w:trPr>
        <w:tc>
          <w:tcPr>
            <w:tcW w:w="10348" w:type="dxa"/>
            <w:gridSpan w:val="8"/>
            <w:tcBorders>
              <w:top w:val="single" w:sz="8" w:space="0" w:color="auto"/>
              <w:left w:val="single" w:sz="8" w:space="0" w:color="auto"/>
              <w:bottom w:val="single" w:sz="8" w:space="0" w:color="auto"/>
              <w:right w:val="single" w:sz="8" w:space="0" w:color="000000"/>
            </w:tcBorders>
            <w:shd w:val="clear" w:color="000000" w:fill="B4C6E7"/>
            <w:vAlign w:val="center"/>
            <w:hideMark/>
          </w:tcPr>
          <w:p w14:paraId="177D436F"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Project Management Cost</w:t>
            </w:r>
          </w:p>
        </w:tc>
        <w:tc>
          <w:tcPr>
            <w:tcW w:w="948" w:type="dxa"/>
            <w:tcBorders>
              <w:top w:val="nil"/>
              <w:left w:val="nil"/>
              <w:bottom w:val="single" w:sz="8" w:space="0" w:color="auto"/>
              <w:right w:val="single" w:sz="8" w:space="0" w:color="auto"/>
            </w:tcBorders>
            <w:shd w:val="clear" w:color="000000" w:fill="B4C6E7"/>
            <w:noWrap/>
            <w:vAlign w:val="center"/>
            <w:hideMark/>
          </w:tcPr>
          <w:p w14:paraId="3B90AD2D"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402,200 </w:t>
            </w:r>
          </w:p>
        </w:tc>
        <w:tc>
          <w:tcPr>
            <w:tcW w:w="867" w:type="dxa"/>
            <w:tcBorders>
              <w:top w:val="nil"/>
              <w:left w:val="nil"/>
              <w:bottom w:val="single" w:sz="8" w:space="0" w:color="auto"/>
              <w:right w:val="single" w:sz="8" w:space="0" w:color="auto"/>
            </w:tcBorders>
            <w:shd w:val="clear" w:color="000000" w:fill="B4C6E7"/>
            <w:noWrap/>
            <w:vAlign w:val="center"/>
            <w:hideMark/>
          </w:tcPr>
          <w:p w14:paraId="38506580"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485,639 </w:t>
            </w:r>
          </w:p>
        </w:tc>
        <w:tc>
          <w:tcPr>
            <w:tcW w:w="907" w:type="dxa"/>
            <w:tcBorders>
              <w:top w:val="nil"/>
              <w:left w:val="nil"/>
              <w:bottom w:val="single" w:sz="8" w:space="0" w:color="auto"/>
              <w:right w:val="single" w:sz="8" w:space="0" w:color="auto"/>
            </w:tcBorders>
            <w:shd w:val="clear" w:color="000000" w:fill="B4C6E7"/>
            <w:noWrap/>
            <w:vAlign w:val="center"/>
            <w:hideMark/>
          </w:tcPr>
          <w:p w14:paraId="7F52A448"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485,639 </w:t>
            </w:r>
          </w:p>
        </w:tc>
        <w:tc>
          <w:tcPr>
            <w:tcW w:w="867" w:type="dxa"/>
            <w:tcBorders>
              <w:top w:val="nil"/>
              <w:left w:val="nil"/>
              <w:bottom w:val="single" w:sz="8" w:space="0" w:color="auto"/>
              <w:right w:val="single" w:sz="8" w:space="0" w:color="auto"/>
            </w:tcBorders>
            <w:shd w:val="clear" w:color="000000" w:fill="B4C6E7"/>
            <w:noWrap/>
            <w:vAlign w:val="center"/>
            <w:hideMark/>
          </w:tcPr>
          <w:p w14:paraId="2075549F"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321,760 </w:t>
            </w:r>
          </w:p>
        </w:tc>
        <w:tc>
          <w:tcPr>
            <w:tcW w:w="970" w:type="dxa"/>
            <w:tcBorders>
              <w:top w:val="nil"/>
              <w:left w:val="nil"/>
              <w:bottom w:val="single" w:sz="8" w:space="0" w:color="auto"/>
              <w:right w:val="single" w:sz="8" w:space="0" w:color="auto"/>
            </w:tcBorders>
            <w:shd w:val="clear" w:color="000000" w:fill="B4C6E7"/>
            <w:noWrap/>
            <w:vAlign w:val="center"/>
            <w:hideMark/>
          </w:tcPr>
          <w:p w14:paraId="503C11FB"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1,695,238 </w:t>
            </w:r>
          </w:p>
        </w:tc>
        <w:tc>
          <w:tcPr>
            <w:tcW w:w="544" w:type="dxa"/>
            <w:tcBorders>
              <w:top w:val="nil"/>
              <w:left w:val="nil"/>
              <w:bottom w:val="single" w:sz="8" w:space="0" w:color="auto"/>
              <w:right w:val="single" w:sz="8" w:space="0" w:color="auto"/>
            </w:tcBorders>
            <w:shd w:val="clear" w:color="000000" w:fill="B4C6E7"/>
            <w:noWrap/>
            <w:vAlign w:val="center"/>
            <w:hideMark/>
          </w:tcPr>
          <w:p w14:paraId="2B8AA932" w14:textId="77777777" w:rsidR="002B0055" w:rsidRPr="00D6196B" w:rsidRDefault="002B0055" w:rsidP="00495E66">
            <w:pPr>
              <w:spacing w:after="0" w:line="240" w:lineRule="auto"/>
              <w:jc w:val="center"/>
              <w:rPr>
                <w:rFonts w:ascii="Calibri" w:eastAsia="Times New Roman" w:hAnsi="Calibri" w:cs="Calibri"/>
                <w:color w:val="000000"/>
                <w:sz w:val="16"/>
                <w:szCs w:val="16"/>
              </w:rPr>
            </w:pPr>
          </w:p>
        </w:tc>
        <w:tc>
          <w:tcPr>
            <w:tcW w:w="338" w:type="dxa"/>
            <w:vAlign w:val="center"/>
            <w:hideMark/>
          </w:tcPr>
          <w:p w14:paraId="0189A2EF" w14:textId="77777777" w:rsidR="002B0055" w:rsidRPr="00D6196B" w:rsidRDefault="002B0055" w:rsidP="00495E66">
            <w:pPr>
              <w:spacing w:after="0" w:line="240" w:lineRule="auto"/>
              <w:jc w:val="center"/>
              <w:rPr>
                <w:rFonts w:ascii="Times New Roman" w:eastAsia="Times New Roman" w:hAnsi="Times New Roman" w:cs="Times New Roman"/>
                <w:sz w:val="20"/>
                <w:szCs w:val="20"/>
              </w:rPr>
            </w:pPr>
          </w:p>
        </w:tc>
      </w:tr>
      <w:tr w:rsidR="002B0055" w:rsidRPr="00D6196B" w14:paraId="54F6FE9E" w14:textId="77777777" w:rsidTr="00495E66">
        <w:trPr>
          <w:trHeight w:val="300"/>
        </w:trPr>
        <w:tc>
          <w:tcPr>
            <w:tcW w:w="10348" w:type="dxa"/>
            <w:gridSpan w:val="8"/>
            <w:tcBorders>
              <w:top w:val="single" w:sz="8" w:space="0" w:color="auto"/>
              <w:left w:val="single" w:sz="8" w:space="0" w:color="auto"/>
              <w:bottom w:val="single" w:sz="8" w:space="0" w:color="auto"/>
              <w:right w:val="single" w:sz="8" w:space="0" w:color="000000"/>
            </w:tcBorders>
            <w:shd w:val="clear" w:color="000000" w:fill="C6E0B4"/>
            <w:vAlign w:val="center"/>
            <w:hideMark/>
          </w:tcPr>
          <w:p w14:paraId="5C8ABDB5" w14:textId="77777777" w:rsidR="002B0055" w:rsidRPr="00D6196B" w:rsidRDefault="002B0055" w:rsidP="00495E66">
            <w:pPr>
              <w:spacing w:after="0" w:line="240" w:lineRule="auto"/>
              <w:jc w:val="both"/>
              <w:rPr>
                <w:rFonts w:ascii="Calibri" w:eastAsia="Times New Roman" w:hAnsi="Calibri" w:cs="Calibri"/>
                <w:color w:val="000000"/>
                <w:sz w:val="16"/>
                <w:szCs w:val="16"/>
              </w:rPr>
            </w:pPr>
            <w:r w:rsidRPr="00D6196B">
              <w:rPr>
                <w:rFonts w:ascii="Calibri" w:eastAsia="Times New Roman" w:hAnsi="Calibri" w:cs="Calibri"/>
                <w:color w:val="000000"/>
                <w:sz w:val="16"/>
                <w:szCs w:val="16"/>
              </w:rPr>
              <w:t>Total Project Grant</w:t>
            </w:r>
          </w:p>
        </w:tc>
        <w:tc>
          <w:tcPr>
            <w:tcW w:w="948" w:type="dxa"/>
            <w:tcBorders>
              <w:top w:val="nil"/>
              <w:left w:val="nil"/>
              <w:bottom w:val="single" w:sz="8" w:space="0" w:color="auto"/>
              <w:right w:val="single" w:sz="8" w:space="0" w:color="auto"/>
            </w:tcBorders>
            <w:shd w:val="clear" w:color="000000" w:fill="C6E0B4"/>
            <w:noWrap/>
            <w:vAlign w:val="center"/>
            <w:hideMark/>
          </w:tcPr>
          <w:p w14:paraId="519CB98F"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15,164,907 </w:t>
            </w:r>
          </w:p>
        </w:tc>
        <w:tc>
          <w:tcPr>
            <w:tcW w:w="867" w:type="dxa"/>
            <w:tcBorders>
              <w:top w:val="nil"/>
              <w:left w:val="nil"/>
              <w:bottom w:val="single" w:sz="8" w:space="0" w:color="auto"/>
              <w:right w:val="single" w:sz="8" w:space="0" w:color="auto"/>
            </w:tcBorders>
            <w:shd w:val="clear" w:color="000000" w:fill="C6E0B4"/>
            <w:noWrap/>
            <w:vAlign w:val="center"/>
            <w:hideMark/>
          </w:tcPr>
          <w:p w14:paraId="04877B38"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9,935,784 </w:t>
            </w:r>
          </w:p>
        </w:tc>
        <w:tc>
          <w:tcPr>
            <w:tcW w:w="907" w:type="dxa"/>
            <w:tcBorders>
              <w:top w:val="nil"/>
              <w:left w:val="nil"/>
              <w:bottom w:val="single" w:sz="8" w:space="0" w:color="auto"/>
              <w:right w:val="single" w:sz="8" w:space="0" w:color="auto"/>
            </w:tcBorders>
            <w:shd w:val="clear" w:color="000000" w:fill="C6E0B4"/>
            <w:noWrap/>
            <w:vAlign w:val="center"/>
            <w:hideMark/>
          </w:tcPr>
          <w:p w14:paraId="5C8EC5C5" w14:textId="62A279CD"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7,349,88</w:t>
            </w:r>
            <w:r w:rsidR="00A75525">
              <w:rPr>
                <w:rFonts w:ascii="Calibri" w:eastAsia="Times New Roman" w:hAnsi="Calibri" w:cs="Calibri"/>
                <w:b/>
                <w:bCs/>
                <w:color w:val="000000"/>
                <w:sz w:val="16"/>
                <w:szCs w:val="16"/>
              </w:rPr>
              <w:t>5</w:t>
            </w:r>
            <w:r w:rsidRPr="00D6196B">
              <w:rPr>
                <w:rFonts w:ascii="Calibri" w:eastAsia="Times New Roman" w:hAnsi="Calibri" w:cs="Calibri"/>
                <w:b/>
                <w:bCs/>
                <w:color w:val="000000"/>
                <w:sz w:val="16"/>
                <w:szCs w:val="16"/>
              </w:rPr>
              <w:t xml:space="preserve"> </w:t>
            </w:r>
          </w:p>
        </w:tc>
        <w:tc>
          <w:tcPr>
            <w:tcW w:w="867" w:type="dxa"/>
            <w:tcBorders>
              <w:top w:val="nil"/>
              <w:left w:val="nil"/>
              <w:bottom w:val="single" w:sz="8" w:space="0" w:color="auto"/>
              <w:right w:val="single" w:sz="8" w:space="0" w:color="auto"/>
            </w:tcBorders>
            <w:shd w:val="clear" w:color="000000" w:fill="C6E0B4"/>
            <w:noWrap/>
            <w:vAlign w:val="center"/>
            <w:hideMark/>
          </w:tcPr>
          <w:p w14:paraId="6C45F9C5" w14:textId="1E3F7112"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3,149,42</w:t>
            </w:r>
            <w:r w:rsidR="00A75525">
              <w:rPr>
                <w:rFonts w:ascii="Calibri" w:eastAsia="Times New Roman" w:hAnsi="Calibri" w:cs="Calibri"/>
                <w:b/>
                <w:bCs/>
                <w:color w:val="000000"/>
                <w:sz w:val="16"/>
                <w:szCs w:val="16"/>
              </w:rPr>
              <w:t>4</w:t>
            </w:r>
            <w:r w:rsidRPr="00D6196B">
              <w:rPr>
                <w:rFonts w:ascii="Calibri" w:eastAsia="Times New Roman" w:hAnsi="Calibri" w:cs="Calibri"/>
                <w:b/>
                <w:bCs/>
                <w:color w:val="000000"/>
                <w:sz w:val="16"/>
                <w:szCs w:val="16"/>
              </w:rPr>
              <w:t xml:space="preserve"> </w:t>
            </w:r>
          </w:p>
        </w:tc>
        <w:tc>
          <w:tcPr>
            <w:tcW w:w="970" w:type="dxa"/>
            <w:tcBorders>
              <w:top w:val="nil"/>
              <w:left w:val="nil"/>
              <w:bottom w:val="single" w:sz="8" w:space="0" w:color="auto"/>
              <w:right w:val="single" w:sz="8" w:space="0" w:color="auto"/>
            </w:tcBorders>
            <w:shd w:val="clear" w:color="000000" w:fill="C6E0B4"/>
            <w:noWrap/>
            <w:vAlign w:val="center"/>
            <w:hideMark/>
          </w:tcPr>
          <w:p w14:paraId="538BE749" w14:textId="77777777" w:rsidR="002B0055" w:rsidRPr="00D6196B" w:rsidRDefault="002B0055" w:rsidP="00495E66">
            <w:pPr>
              <w:spacing w:after="0" w:line="240" w:lineRule="auto"/>
              <w:jc w:val="right"/>
              <w:rPr>
                <w:rFonts w:ascii="Calibri" w:eastAsia="Times New Roman" w:hAnsi="Calibri" w:cs="Calibri"/>
                <w:b/>
                <w:bCs/>
                <w:color w:val="000000"/>
                <w:sz w:val="16"/>
                <w:szCs w:val="16"/>
              </w:rPr>
            </w:pPr>
            <w:r w:rsidRPr="00D6196B">
              <w:rPr>
                <w:rFonts w:ascii="Calibri" w:eastAsia="Times New Roman" w:hAnsi="Calibri" w:cs="Calibri"/>
                <w:b/>
                <w:bCs/>
                <w:color w:val="000000"/>
                <w:sz w:val="16"/>
                <w:szCs w:val="16"/>
              </w:rPr>
              <w:t xml:space="preserve">    35,600,000 </w:t>
            </w:r>
          </w:p>
        </w:tc>
        <w:tc>
          <w:tcPr>
            <w:tcW w:w="544" w:type="dxa"/>
            <w:tcBorders>
              <w:top w:val="nil"/>
              <w:left w:val="nil"/>
              <w:bottom w:val="single" w:sz="8" w:space="0" w:color="auto"/>
              <w:right w:val="single" w:sz="8" w:space="0" w:color="auto"/>
            </w:tcBorders>
            <w:shd w:val="clear" w:color="000000" w:fill="C6E0B4"/>
            <w:noWrap/>
            <w:vAlign w:val="center"/>
            <w:hideMark/>
          </w:tcPr>
          <w:p w14:paraId="3934CAF0" w14:textId="77777777" w:rsidR="002B0055" w:rsidRPr="00D6196B" w:rsidRDefault="002B0055" w:rsidP="00495E66">
            <w:pPr>
              <w:spacing w:after="0" w:line="240" w:lineRule="auto"/>
              <w:jc w:val="right"/>
              <w:rPr>
                <w:rFonts w:ascii="Calibri" w:eastAsia="Times New Roman" w:hAnsi="Calibri" w:cs="Calibri"/>
                <w:color w:val="000000"/>
                <w:sz w:val="16"/>
                <w:szCs w:val="16"/>
              </w:rPr>
            </w:pPr>
            <w:r w:rsidRPr="00D6196B">
              <w:rPr>
                <w:rFonts w:ascii="Calibri" w:eastAsia="Times New Roman" w:hAnsi="Calibri" w:cs="Calibri"/>
                <w:color w:val="000000"/>
                <w:sz w:val="16"/>
                <w:szCs w:val="16"/>
              </w:rPr>
              <w:t> </w:t>
            </w:r>
          </w:p>
        </w:tc>
        <w:tc>
          <w:tcPr>
            <w:tcW w:w="338" w:type="dxa"/>
            <w:vAlign w:val="center"/>
            <w:hideMark/>
          </w:tcPr>
          <w:p w14:paraId="395A36D9" w14:textId="77777777" w:rsidR="002B0055" w:rsidRPr="00D6196B" w:rsidRDefault="002B0055" w:rsidP="00495E66">
            <w:pPr>
              <w:spacing w:after="0" w:line="240" w:lineRule="auto"/>
              <w:jc w:val="right"/>
              <w:rPr>
                <w:rFonts w:ascii="Times New Roman" w:eastAsia="Times New Roman" w:hAnsi="Times New Roman" w:cs="Times New Roman"/>
                <w:sz w:val="20"/>
                <w:szCs w:val="20"/>
              </w:rPr>
            </w:pPr>
          </w:p>
        </w:tc>
      </w:tr>
    </w:tbl>
    <w:p w14:paraId="6F5F14A4" w14:textId="06FD71D7" w:rsidR="00814856" w:rsidRDefault="00814856">
      <w:pPr>
        <w:rPr>
          <w:rFonts w:ascii="Calibri" w:eastAsia="SimSun" w:hAnsi="Calibri" w:cs="Arial"/>
          <w:b/>
          <w:bCs/>
          <w:sz w:val="18"/>
          <w:szCs w:val="18"/>
        </w:rPr>
      </w:pPr>
    </w:p>
    <w:p w14:paraId="0B671825" w14:textId="77777777" w:rsidR="009B4738" w:rsidRDefault="009B4738">
      <w:pPr>
        <w:rPr>
          <w:rFonts w:ascii="Calibri" w:eastAsia="SimSun" w:hAnsi="Calibri" w:cs="Arial"/>
          <w:b/>
          <w:bCs/>
          <w:sz w:val="20"/>
          <w:szCs w:val="20"/>
        </w:rPr>
      </w:pPr>
      <w:r>
        <w:rPr>
          <w:rFonts w:ascii="Calibri" w:eastAsia="SimSun" w:hAnsi="Calibri" w:cs="Arial"/>
          <w:b/>
          <w:bCs/>
          <w:sz w:val="20"/>
          <w:szCs w:val="20"/>
        </w:rPr>
        <w:br w:type="page"/>
      </w:r>
    </w:p>
    <w:p w14:paraId="75D894B0" w14:textId="4B295322" w:rsidR="00814856" w:rsidRDefault="00814856" w:rsidP="00BC5400">
      <w:pPr>
        <w:spacing w:after="60"/>
        <w:jc w:val="both"/>
        <w:rPr>
          <w:rFonts w:ascii="Calibri" w:eastAsia="SimSun" w:hAnsi="Calibri" w:cs="Arial"/>
          <w:b/>
          <w:bCs/>
          <w:sz w:val="20"/>
          <w:szCs w:val="20"/>
        </w:rPr>
      </w:pPr>
      <w:r w:rsidRPr="00015448">
        <w:rPr>
          <w:rFonts w:ascii="Calibri" w:eastAsia="SimSun" w:hAnsi="Calibri" w:cs="Arial"/>
          <w:b/>
          <w:bCs/>
          <w:sz w:val="20"/>
          <w:szCs w:val="20"/>
        </w:rPr>
        <w:lastRenderedPageBreak/>
        <w:t>Budget notes for TBWP</w:t>
      </w:r>
    </w:p>
    <w:p w14:paraId="65BE3489" w14:textId="77777777" w:rsidR="00814856" w:rsidRDefault="00814856" w:rsidP="00BC5400">
      <w:pPr>
        <w:spacing w:after="60"/>
        <w:jc w:val="both"/>
        <w:rPr>
          <w:rFonts w:ascii="Calibri" w:eastAsia="SimSun" w:hAnsi="Calibri" w:cs="Arial"/>
          <w:b/>
          <w:bCs/>
          <w:sz w:val="20"/>
          <w:szCs w:val="20"/>
        </w:rPr>
      </w:pPr>
    </w:p>
    <w:tbl>
      <w:tblPr>
        <w:tblW w:w="14165" w:type="dxa"/>
        <w:tblLook w:val="04A0" w:firstRow="1" w:lastRow="0" w:firstColumn="1" w:lastColumn="0" w:noHBand="0" w:noVBand="1"/>
      </w:tblPr>
      <w:tblGrid>
        <w:gridCol w:w="960"/>
        <w:gridCol w:w="13205"/>
      </w:tblGrid>
      <w:tr w:rsidR="003618C4" w:rsidRPr="00585144" w14:paraId="0C4C97C3" w14:textId="77777777" w:rsidTr="00495E66">
        <w:trPr>
          <w:trHeight w:val="300"/>
        </w:trPr>
        <w:tc>
          <w:tcPr>
            <w:tcW w:w="960" w:type="dxa"/>
            <w:tcBorders>
              <w:top w:val="single" w:sz="4" w:space="0" w:color="auto"/>
              <w:left w:val="single" w:sz="4" w:space="0" w:color="auto"/>
              <w:bottom w:val="single" w:sz="4" w:space="0" w:color="auto"/>
              <w:right w:val="single" w:sz="4" w:space="0" w:color="auto"/>
            </w:tcBorders>
            <w:shd w:val="clear" w:color="000000" w:fill="BDD6EE"/>
            <w:vAlign w:val="center"/>
            <w:hideMark/>
          </w:tcPr>
          <w:p w14:paraId="58635EC0"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w:t>
            </w:r>
          </w:p>
        </w:tc>
        <w:tc>
          <w:tcPr>
            <w:tcW w:w="13205" w:type="dxa"/>
            <w:tcBorders>
              <w:top w:val="single" w:sz="4" w:space="0" w:color="auto"/>
              <w:left w:val="single" w:sz="4" w:space="0" w:color="auto"/>
              <w:bottom w:val="single" w:sz="4" w:space="0" w:color="auto"/>
              <w:right w:val="single" w:sz="4" w:space="0" w:color="auto"/>
            </w:tcBorders>
            <w:shd w:val="clear" w:color="000000" w:fill="BDD6EE"/>
            <w:vAlign w:val="center"/>
            <w:hideMark/>
          </w:tcPr>
          <w:p w14:paraId="7736CC68" w14:textId="77777777" w:rsidR="003618C4" w:rsidRPr="00585144" w:rsidRDefault="003618C4" w:rsidP="00495E66">
            <w:pPr>
              <w:spacing w:after="0" w:line="240" w:lineRule="auto"/>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Description</w:t>
            </w:r>
          </w:p>
        </w:tc>
      </w:tr>
      <w:tr w:rsidR="003618C4" w:rsidRPr="00585144" w14:paraId="6D5E5871" w14:textId="77777777" w:rsidTr="00495E66">
        <w:trPr>
          <w:trHeight w:val="530"/>
        </w:trPr>
        <w:tc>
          <w:tcPr>
            <w:tcW w:w="960"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7166CF8E"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w:t>
            </w:r>
          </w:p>
        </w:tc>
        <w:tc>
          <w:tcPr>
            <w:tcW w:w="13205" w:type="dxa"/>
            <w:tcBorders>
              <w:top w:val="single" w:sz="4" w:space="0" w:color="auto"/>
              <w:left w:val="nil"/>
              <w:bottom w:val="single" w:sz="8" w:space="0" w:color="auto"/>
              <w:right w:val="single" w:sz="8" w:space="0" w:color="auto"/>
            </w:tcBorders>
            <w:shd w:val="clear" w:color="auto" w:fill="auto"/>
            <w:hideMark/>
          </w:tcPr>
          <w:p w14:paraId="103571E0"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Development and implementation of a comprehensive stakeholder engagement plan, to promote an all-of-society approach to the NBSAP.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79E67671"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773DE7C"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w:t>
            </w:r>
          </w:p>
        </w:tc>
        <w:tc>
          <w:tcPr>
            <w:tcW w:w="13205" w:type="dxa"/>
            <w:tcBorders>
              <w:top w:val="nil"/>
              <w:left w:val="nil"/>
              <w:bottom w:val="single" w:sz="8" w:space="0" w:color="auto"/>
              <w:right w:val="single" w:sz="8" w:space="0" w:color="auto"/>
            </w:tcBorders>
            <w:shd w:val="clear" w:color="auto" w:fill="auto"/>
            <w:hideMark/>
          </w:tcPr>
          <w:p w14:paraId="132B2992"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1732C2BD"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95AB3EE"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w:t>
            </w:r>
          </w:p>
        </w:tc>
        <w:tc>
          <w:tcPr>
            <w:tcW w:w="13205" w:type="dxa"/>
            <w:tcBorders>
              <w:top w:val="nil"/>
              <w:left w:val="nil"/>
              <w:bottom w:val="single" w:sz="8" w:space="0" w:color="auto"/>
              <w:right w:val="single" w:sz="8" w:space="0" w:color="auto"/>
            </w:tcBorders>
            <w:shd w:val="clear" w:color="auto" w:fill="auto"/>
            <w:hideMark/>
          </w:tcPr>
          <w:p w14:paraId="47B57412"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77F2372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1658B3A"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w:t>
            </w:r>
          </w:p>
        </w:tc>
        <w:tc>
          <w:tcPr>
            <w:tcW w:w="13205" w:type="dxa"/>
            <w:tcBorders>
              <w:top w:val="nil"/>
              <w:left w:val="nil"/>
              <w:bottom w:val="single" w:sz="8" w:space="0" w:color="auto"/>
              <w:right w:val="single" w:sz="8" w:space="0" w:color="auto"/>
            </w:tcBorders>
            <w:shd w:val="clear" w:color="auto" w:fill="auto"/>
            <w:hideMark/>
          </w:tcPr>
          <w:p w14:paraId="7F9AFD3E"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469F4152"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223B725F"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5</w:t>
            </w:r>
          </w:p>
        </w:tc>
        <w:tc>
          <w:tcPr>
            <w:tcW w:w="13205" w:type="dxa"/>
            <w:tcBorders>
              <w:top w:val="nil"/>
              <w:left w:val="nil"/>
              <w:bottom w:val="single" w:sz="8" w:space="0" w:color="auto"/>
              <w:right w:val="single" w:sz="8" w:space="0" w:color="auto"/>
            </w:tcBorders>
            <w:shd w:val="clear" w:color="auto" w:fill="auto"/>
            <w:hideMark/>
          </w:tcPr>
          <w:p w14:paraId="5D9F62D4"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Development of national gender analysis and action plan to ensure gender mainstreaming.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30E4D6C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6699CC9D"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6</w:t>
            </w:r>
          </w:p>
        </w:tc>
        <w:tc>
          <w:tcPr>
            <w:tcW w:w="13205" w:type="dxa"/>
            <w:tcBorders>
              <w:top w:val="nil"/>
              <w:left w:val="nil"/>
              <w:bottom w:val="single" w:sz="8" w:space="0" w:color="auto"/>
              <w:right w:val="single" w:sz="8" w:space="0" w:color="auto"/>
            </w:tcBorders>
            <w:shd w:val="clear" w:color="auto" w:fill="auto"/>
            <w:hideMark/>
          </w:tcPr>
          <w:p w14:paraId="354B9D78"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51815716"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610E730"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7</w:t>
            </w:r>
          </w:p>
        </w:tc>
        <w:tc>
          <w:tcPr>
            <w:tcW w:w="13205" w:type="dxa"/>
            <w:tcBorders>
              <w:top w:val="nil"/>
              <w:left w:val="nil"/>
              <w:bottom w:val="single" w:sz="8" w:space="0" w:color="auto"/>
              <w:right w:val="single" w:sz="8" w:space="0" w:color="auto"/>
            </w:tcBorders>
            <w:shd w:val="clear" w:color="auto" w:fill="auto"/>
            <w:hideMark/>
          </w:tcPr>
          <w:p w14:paraId="6181F42D"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604D6154"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69F6C0AE"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8</w:t>
            </w:r>
          </w:p>
        </w:tc>
        <w:tc>
          <w:tcPr>
            <w:tcW w:w="13205" w:type="dxa"/>
            <w:tcBorders>
              <w:top w:val="nil"/>
              <w:left w:val="nil"/>
              <w:bottom w:val="single" w:sz="8" w:space="0" w:color="auto"/>
              <w:right w:val="single" w:sz="8" w:space="0" w:color="auto"/>
            </w:tcBorders>
            <w:shd w:val="clear" w:color="auto" w:fill="auto"/>
            <w:hideMark/>
          </w:tcPr>
          <w:p w14:paraId="3A4ABD4F"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41626062"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39BC75C"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9</w:t>
            </w:r>
          </w:p>
        </w:tc>
        <w:tc>
          <w:tcPr>
            <w:tcW w:w="13205" w:type="dxa"/>
            <w:tcBorders>
              <w:top w:val="nil"/>
              <w:left w:val="nil"/>
              <w:bottom w:val="single" w:sz="8" w:space="0" w:color="auto"/>
              <w:right w:val="single" w:sz="8" w:space="0" w:color="auto"/>
            </w:tcBorders>
            <w:shd w:val="clear" w:color="auto" w:fill="auto"/>
            <w:hideMark/>
          </w:tcPr>
          <w:p w14:paraId="5A3BC0DA"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w:t>
            </w:r>
            <w:proofErr w:type="gramStart"/>
            <w:r w:rsidRPr="00585144">
              <w:rPr>
                <w:rFonts w:ascii="Calibri" w:eastAsia="Times New Roman" w:hAnsi="Calibri" w:cs="Calibri"/>
                <w:color w:val="000000"/>
                <w:sz w:val="20"/>
                <w:szCs w:val="20"/>
              </w:rPr>
              <w:t>to  identify</w:t>
            </w:r>
            <w:proofErr w:type="gramEnd"/>
            <w:r w:rsidRPr="00585144">
              <w:rPr>
                <w:rFonts w:ascii="Calibri" w:eastAsia="Times New Roman" w:hAnsi="Calibri" w:cs="Calibri"/>
                <w:color w:val="000000"/>
                <w:sz w:val="20"/>
                <w:szCs w:val="20"/>
              </w:rPr>
              <w:t xml:space="preserve"> and prioritize essential gaps and inconsistencies between the existing NBSAP and changes needed to achieve the Global Biodiversity Framework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6940F6EF"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76186CBC"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10</w:t>
            </w:r>
          </w:p>
        </w:tc>
        <w:tc>
          <w:tcPr>
            <w:tcW w:w="13205" w:type="dxa"/>
            <w:tcBorders>
              <w:top w:val="nil"/>
              <w:left w:val="nil"/>
              <w:bottom w:val="single" w:sz="8" w:space="0" w:color="auto"/>
              <w:right w:val="single" w:sz="8" w:space="0" w:color="auto"/>
            </w:tcBorders>
            <w:shd w:val="clear" w:color="auto" w:fill="auto"/>
            <w:hideMark/>
          </w:tcPr>
          <w:p w14:paraId="22106009"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735EAEF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7C4E1B78"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11</w:t>
            </w:r>
          </w:p>
        </w:tc>
        <w:tc>
          <w:tcPr>
            <w:tcW w:w="13205" w:type="dxa"/>
            <w:tcBorders>
              <w:top w:val="nil"/>
              <w:left w:val="nil"/>
              <w:bottom w:val="single" w:sz="8" w:space="0" w:color="auto"/>
              <w:right w:val="single" w:sz="8" w:space="0" w:color="auto"/>
            </w:tcBorders>
            <w:shd w:val="clear" w:color="auto" w:fill="auto"/>
            <w:hideMark/>
          </w:tcPr>
          <w:p w14:paraId="5B80B2F8"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4D12BC1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26BB9B0"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12</w:t>
            </w:r>
          </w:p>
        </w:tc>
        <w:tc>
          <w:tcPr>
            <w:tcW w:w="13205" w:type="dxa"/>
            <w:tcBorders>
              <w:top w:val="nil"/>
              <w:left w:val="nil"/>
              <w:bottom w:val="single" w:sz="8" w:space="0" w:color="auto"/>
              <w:right w:val="single" w:sz="8" w:space="0" w:color="auto"/>
            </w:tcBorders>
            <w:shd w:val="clear" w:color="auto" w:fill="auto"/>
            <w:hideMark/>
          </w:tcPr>
          <w:p w14:paraId="49BF5AFF"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69B1B6BF"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62C73EFC"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13</w:t>
            </w:r>
          </w:p>
        </w:tc>
        <w:tc>
          <w:tcPr>
            <w:tcW w:w="13205" w:type="dxa"/>
            <w:tcBorders>
              <w:top w:val="nil"/>
              <w:left w:val="nil"/>
              <w:bottom w:val="single" w:sz="8" w:space="0" w:color="auto"/>
              <w:right w:val="single" w:sz="8" w:space="0" w:color="auto"/>
            </w:tcBorders>
            <w:shd w:val="clear" w:color="auto" w:fill="auto"/>
            <w:hideMark/>
          </w:tcPr>
          <w:p w14:paraId="10C827F6"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Development of NBSAP section that addresses policy alignment and coherence, and biodiversity mainstreaming into key sectors within the NBSAP.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54295908"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61BCA7EF"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14</w:t>
            </w:r>
          </w:p>
        </w:tc>
        <w:tc>
          <w:tcPr>
            <w:tcW w:w="13205" w:type="dxa"/>
            <w:tcBorders>
              <w:top w:val="nil"/>
              <w:left w:val="nil"/>
              <w:bottom w:val="single" w:sz="8" w:space="0" w:color="auto"/>
              <w:right w:val="single" w:sz="8" w:space="0" w:color="auto"/>
            </w:tcBorders>
            <w:shd w:val="clear" w:color="auto" w:fill="auto"/>
            <w:hideMark/>
          </w:tcPr>
          <w:p w14:paraId="1D8360E8"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6C82D5D5"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1495CF3"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15</w:t>
            </w:r>
          </w:p>
        </w:tc>
        <w:tc>
          <w:tcPr>
            <w:tcW w:w="13205" w:type="dxa"/>
            <w:tcBorders>
              <w:top w:val="nil"/>
              <w:left w:val="nil"/>
              <w:bottom w:val="single" w:sz="8" w:space="0" w:color="auto"/>
              <w:right w:val="single" w:sz="8" w:space="0" w:color="auto"/>
            </w:tcBorders>
            <w:shd w:val="clear" w:color="auto" w:fill="auto"/>
            <w:hideMark/>
          </w:tcPr>
          <w:p w14:paraId="067FB657"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5754FCE4"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72524F5A"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lastRenderedPageBreak/>
              <w:t>16</w:t>
            </w:r>
          </w:p>
        </w:tc>
        <w:tc>
          <w:tcPr>
            <w:tcW w:w="13205" w:type="dxa"/>
            <w:tcBorders>
              <w:top w:val="nil"/>
              <w:left w:val="nil"/>
              <w:bottom w:val="single" w:sz="8" w:space="0" w:color="auto"/>
              <w:right w:val="single" w:sz="8" w:space="0" w:color="auto"/>
            </w:tcBorders>
            <w:shd w:val="clear" w:color="auto" w:fill="auto"/>
            <w:hideMark/>
          </w:tcPr>
          <w:p w14:paraId="5ABB1D04"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002442C4"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727699E1"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17</w:t>
            </w:r>
          </w:p>
        </w:tc>
        <w:tc>
          <w:tcPr>
            <w:tcW w:w="13205" w:type="dxa"/>
            <w:tcBorders>
              <w:top w:val="nil"/>
              <w:left w:val="nil"/>
              <w:bottom w:val="single" w:sz="8" w:space="0" w:color="auto"/>
              <w:right w:val="single" w:sz="8" w:space="0" w:color="auto"/>
            </w:tcBorders>
            <w:shd w:val="clear" w:color="auto" w:fill="auto"/>
            <w:hideMark/>
          </w:tcPr>
          <w:p w14:paraId="4AFA51E3"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assessment of the potential environmental and social impacts and potential risks of the implementation of the updated NBSAP.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7305FB62"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A220FC1"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18</w:t>
            </w:r>
          </w:p>
        </w:tc>
        <w:tc>
          <w:tcPr>
            <w:tcW w:w="13205" w:type="dxa"/>
            <w:tcBorders>
              <w:top w:val="nil"/>
              <w:left w:val="nil"/>
              <w:bottom w:val="single" w:sz="8" w:space="0" w:color="auto"/>
              <w:right w:val="single" w:sz="8" w:space="0" w:color="auto"/>
            </w:tcBorders>
            <w:shd w:val="clear" w:color="auto" w:fill="auto"/>
            <w:hideMark/>
          </w:tcPr>
          <w:p w14:paraId="57C31B95"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24514653"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4789CE78"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19</w:t>
            </w:r>
          </w:p>
        </w:tc>
        <w:tc>
          <w:tcPr>
            <w:tcW w:w="13205" w:type="dxa"/>
            <w:tcBorders>
              <w:top w:val="nil"/>
              <w:left w:val="nil"/>
              <w:bottom w:val="single" w:sz="8" w:space="0" w:color="auto"/>
              <w:right w:val="single" w:sz="8" w:space="0" w:color="auto"/>
            </w:tcBorders>
            <w:shd w:val="clear" w:color="auto" w:fill="auto"/>
            <w:hideMark/>
          </w:tcPr>
          <w:p w14:paraId="0CC2B2C7"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752E5F7A"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D03A34F"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20</w:t>
            </w:r>
          </w:p>
        </w:tc>
        <w:tc>
          <w:tcPr>
            <w:tcW w:w="13205" w:type="dxa"/>
            <w:tcBorders>
              <w:top w:val="nil"/>
              <w:left w:val="nil"/>
              <w:bottom w:val="single" w:sz="8" w:space="0" w:color="auto"/>
              <w:right w:val="single" w:sz="8" w:space="0" w:color="auto"/>
            </w:tcBorders>
            <w:shd w:val="clear" w:color="auto" w:fill="auto"/>
            <w:hideMark/>
          </w:tcPr>
          <w:p w14:paraId="6F9D00A3"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2198FABD"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F11CBAD"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21</w:t>
            </w:r>
          </w:p>
        </w:tc>
        <w:tc>
          <w:tcPr>
            <w:tcW w:w="13205" w:type="dxa"/>
            <w:tcBorders>
              <w:top w:val="nil"/>
              <w:left w:val="nil"/>
              <w:bottom w:val="single" w:sz="8" w:space="0" w:color="auto"/>
              <w:right w:val="single" w:sz="8" w:space="0" w:color="auto"/>
            </w:tcBorders>
            <w:shd w:val="clear" w:color="auto" w:fill="auto"/>
            <w:hideMark/>
          </w:tcPr>
          <w:p w14:paraId="38BF652B"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development of a first approximation of spatial priorities for Target </w:t>
            </w:r>
            <w:proofErr w:type="gramStart"/>
            <w:r w:rsidRPr="00585144">
              <w:rPr>
                <w:rFonts w:ascii="Calibri" w:eastAsia="Times New Roman" w:hAnsi="Calibri" w:cs="Calibri"/>
                <w:color w:val="000000"/>
                <w:sz w:val="20"/>
                <w:szCs w:val="20"/>
              </w:rPr>
              <w:t>1, and</w:t>
            </w:r>
            <w:proofErr w:type="gramEnd"/>
            <w:r w:rsidRPr="00585144">
              <w:rPr>
                <w:rFonts w:ascii="Calibri" w:eastAsia="Times New Roman" w:hAnsi="Calibri" w:cs="Calibri"/>
                <w:color w:val="000000"/>
                <w:sz w:val="20"/>
                <w:szCs w:val="20"/>
              </w:rPr>
              <w:t xml:space="preserve"> develop a spatialized action plan for other area-based targets.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54CD253E"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4D7EF84"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22</w:t>
            </w:r>
          </w:p>
        </w:tc>
        <w:tc>
          <w:tcPr>
            <w:tcW w:w="13205" w:type="dxa"/>
            <w:tcBorders>
              <w:top w:val="nil"/>
              <w:left w:val="nil"/>
              <w:bottom w:val="single" w:sz="8" w:space="0" w:color="auto"/>
              <w:right w:val="single" w:sz="8" w:space="0" w:color="auto"/>
            </w:tcBorders>
            <w:shd w:val="clear" w:color="auto" w:fill="auto"/>
            <w:hideMark/>
          </w:tcPr>
          <w:p w14:paraId="6B0C6009"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519AB61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D1A8B9F"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23</w:t>
            </w:r>
          </w:p>
        </w:tc>
        <w:tc>
          <w:tcPr>
            <w:tcW w:w="13205" w:type="dxa"/>
            <w:tcBorders>
              <w:top w:val="nil"/>
              <w:left w:val="nil"/>
              <w:bottom w:val="single" w:sz="8" w:space="0" w:color="auto"/>
              <w:right w:val="single" w:sz="8" w:space="0" w:color="auto"/>
            </w:tcBorders>
            <w:shd w:val="clear" w:color="auto" w:fill="auto"/>
            <w:hideMark/>
          </w:tcPr>
          <w:p w14:paraId="5E6B3345"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72F08E43"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3749140F"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24</w:t>
            </w:r>
          </w:p>
        </w:tc>
        <w:tc>
          <w:tcPr>
            <w:tcW w:w="13205" w:type="dxa"/>
            <w:tcBorders>
              <w:top w:val="nil"/>
              <w:left w:val="nil"/>
              <w:bottom w:val="single" w:sz="8" w:space="0" w:color="auto"/>
              <w:right w:val="single" w:sz="8" w:space="0" w:color="auto"/>
            </w:tcBorders>
            <w:shd w:val="clear" w:color="auto" w:fill="auto"/>
            <w:hideMark/>
          </w:tcPr>
          <w:p w14:paraId="09934CA8"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3AF45A11"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18E9A40"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25</w:t>
            </w:r>
          </w:p>
        </w:tc>
        <w:tc>
          <w:tcPr>
            <w:tcW w:w="13205" w:type="dxa"/>
            <w:tcBorders>
              <w:top w:val="nil"/>
              <w:left w:val="nil"/>
              <w:bottom w:val="single" w:sz="8" w:space="0" w:color="auto"/>
              <w:right w:val="single" w:sz="8" w:space="0" w:color="auto"/>
            </w:tcBorders>
            <w:shd w:val="clear" w:color="auto" w:fill="auto"/>
            <w:hideMark/>
          </w:tcPr>
          <w:p w14:paraId="26C0511C"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identification of an action plan for eliminating or phasing out harmful subsidies and incentives within the NBSAP. </w:t>
            </w:r>
            <w:r w:rsidRPr="00585144">
              <w:rPr>
                <w:rFonts w:ascii="Calibri" w:eastAsia="Times New Roman" w:hAnsi="Calibri" w:cs="Calibri"/>
                <w:b/>
                <w:bCs/>
                <w:color w:val="000000"/>
                <w:sz w:val="20"/>
                <w:szCs w:val="20"/>
              </w:rPr>
              <w:t>Estimated total for 69 countries: 1,669,317 (24,193 per country)</w:t>
            </w:r>
          </w:p>
        </w:tc>
      </w:tr>
      <w:tr w:rsidR="003618C4" w:rsidRPr="00585144" w14:paraId="0AD98CE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4B300F2C"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26</w:t>
            </w:r>
          </w:p>
        </w:tc>
        <w:tc>
          <w:tcPr>
            <w:tcW w:w="13205" w:type="dxa"/>
            <w:tcBorders>
              <w:top w:val="nil"/>
              <w:left w:val="nil"/>
              <w:bottom w:val="single" w:sz="8" w:space="0" w:color="auto"/>
              <w:right w:val="single" w:sz="8" w:space="0" w:color="auto"/>
            </w:tcBorders>
            <w:shd w:val="clear" w:color="auto" w:fill="auto"/>
            <w:hideMark/>
          </w:tcPr>
          <w:p w14:paraId="0DC2F264"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421A49BF"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6FFDBC0"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27</w:t>
            </w:r>
          </w:p>
        </w:tc>
        <w:tc>
          <w:tcPr>
            <w:tcW w:w="13205" w:type="dxa"/>
            <w:tcBorders>
              <w:top w:val="nil"/>
              <w:left w:val="nil"/>
              <w:bottom w:val="single" w:sz="8" w:space="0" w:color="auto"/>
              <w:right w:val="single" w:sz="8" w:space="0" w:color="auto"/>
            </w:tcBorders>
            <w:shd w:val="clear" w:color="auto" w:fill="auto"/>
            <w:hideMark/>
          </w:tcPr>
          <w:p w14:paraId="309E406C"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661F52C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58C0E6A"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28</w:t>
            </w:r>
          </w:p>
        </w:tc>
        <w:tc>
          <w:tcPr>
            <w:tcW w:w="13205" w:type="dxa"/>
            <w:tcBorders>
              <w:top w:val="nil"/>
              <w:left w:val="nil"/>
              <w:bottom w:val="single" w:sz="8" w:space="0" w:color="auto"/>
              <w:right w:val="single" w:sz="8" w:space="0" w:color="auto"/>
            </w:tcBorders>
            <w:shd w:val="clear" w:color="auto" w:fill="auto"/>
            <w:hideMark/>
          </w:tcPr>
          <w:p w14:paraId="6911ACCE"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6A5D5C7D" w14:textId="77777777" w:rsidTr="00495E66">
        <w:trPr>
          <w:trHeight w:val="61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AB82E87"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29</w:t>
            </w:r>
          </w:p>
        </w:tc>
        <w:tc>
          <w:tcPr>
            <w:tcW w:w="13205" w:type="dxa"/>
            <w:tcBorders>
              <w:top w:val="nil"/>
              <w:left w:val="nil"/>
              <w:bottom w:val="single" w:sz="8" w:space="0" w:color="auto"/>
              <w:right w:val="single" w:sz="8" w:space="0" w:color="auto"/>
            </w:tcBorders>
            <w:shd w:val="clear" w:color="auto" w:fill="auto"/>
            <w:hideMark/>
          </w:tcPr>
          <w:p w14:paraId="66DDE9C0"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assessment of gaps in capacities and resources available undertaken and on that basis, develop plans or strategies for capacity development and resource mobilization. </w:t>
            </w:r>
            <w:r w:rsidRPr="00585144">
              <w:rPr>
                <w:rFonts w:ascii="Calibri" w:eastAsia="Times New Roman" w:hAnsi="Calibri" w:cs="Calibri"/>
                <w:b/>
                <w:bCs/>
                <w:color w:val="000000"/>
                <w:sz w:val="20"/>
                <w:szCs w:val="20"/>
              </w:rPr>
              <w:t>Estimated total for 69 countries: 1,669,524 (24,196 per country)</w:t>
            </w:r>
          </w:p>
        </w:tc>
      </w:tr>
      <w:tr w:rsidR="003618C4" w:rsidRPr="00585144" w14:paraId="00227B3C"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AB21D46"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30</w:t>
            </w:r>
          </w:p>
        </w:tc>
        <w:tc>
          <w:tcPr>
            <w:tcW w:w="13205" w:type="dxa"/>
            <w:tcBorders>
              <w:top w:val="nil"/>
              <w:left w:val="nil"/>
              <w:bottom w:val="single" w:sz="8" w:space="0" w:color="auto"/>
              <w:right w:val="single" w:sz="8" w:space="0" w:color="auto"/>
            </w:tcBorders>
            <w:shd w:val="clear" w:color="auto" w:fill="auto"/>
            <w:hideMark/>
          </w:tcPr>
          <w:p w14:paraId="3E19D58E"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646,875 (9,375 per country)</w:t>
            </w:r>
          </w:p>
        </w:tc>
      </w:tr>
      <w:tr w:rsidR="003618C4" w:rsidRPr="00585144" w14:paraId="2BF7EAA7"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45DE6DAF"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31</w:t>
            </w:r>
          </w:p>
        </w:tc>
        <w:tc>
          <w:tcPr>
            <w:tcW w:w="13205" w:type="dxa"/>
            <w:tcBorders>
              <w:top w:val="nil"/>
              <w:left w:val="nil"/>
              <w:bottom w:val="single" w:sz="8" w:space="0" w:color="auto"/>
              <w:right w:val="single" w:sz="8" w:space="0" w:color="auto"/>
            </w:tcBorders>
            <w:shd w:val="clear" w:color="auto" w:fill="auto"/>
            <w:hideMark/>
          </w:tcPr>
          <w:p w14:paraId="0122B7F5"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345,000 (5,000 per country)</w:t>
            </w:r>
          </w:p>
        </w:tc>
      </w:tr>
      <w:tr w:rsidR="003618C4" w:rsidRPr="00585144" w14:paraId="2AF8A91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60F1C86E"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32</w:t>
            </w:r>
          </w:p>
        </w:tc>
        <w:tc>
          <w:tcPr>
            <w:tcW w:w="13205" w:type="dxa"/>
            <w:tcBorders>
              <w:top w:val="nil"/>
              <w:left w:val="nil"/>
              <w:bottom w:val="single" w:sz="8" w:space="0" w:color="auto"/>
              <w:right w:val="single" w:sz="8" w:space="0" w:color="auto"/>
            </w:tcBorders>
            <w:shd w:val="clear" w:color="auto" w:fill="auto"/>
            <w:hideMark/>
          </w:tcPr>
          <w:p w14:paraId="36A31F68"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Training, </w:t>
            </w:r>
            <w:proofErr w:type="gramStart"/>
            <w:r w:rsidRPr="00585144">
              <w:rPr>
                <w:rFonts w:ascii="Calibri" w:eastAsia="Times New Roman" w:hAnsi="Calibri" w:cs="Calibri"/>
                <w:color w:val="000000"/>
                <w:sz w:val="20"/>
                <w:szCs w:val="20"/>
              </w:rPr>
              <w:t>workshop</w:t>
            </w:r>
            <w:proofErr w:type="gramEnd"/>
            <w:r w:rsidRPr="00585144">
              <w:rPr>
                <w:rFonts w:ascii="Calibri" w:eastAsia="Times New Roman" w:hAnsi="Calibri" w:cs="Calibri"/>
                <w:color w:val="000000"/>
                <w:sz w:val="20"/>
                <w:szCs w:val="20"/>
              </w:rPr>
              <w:t xml:space="preserve"> and conference costs for GBF-aligned NBSAP development, training can include south-south training workshops, and in-country training and conference costs. </w:t>
            </w:r>
            <w:r w:rsidRPr="00585144">
              <w:rPr>
                <w:rFonts w:ascii="Calibri" w:eastAsia="Times New Roman" w:hAnsi="Calibri" w:cs="Calibri"/>
                <w:b/>
                <w:bCs/>
                <w:color w:val="000000"/>
                <w:sz w:val="20"/>
                <w:szCs w:val="20"/>
              </w:rPr>
              <w:t>Estimated total for 69 countries: 301,875 (4,375 per country)</w:t>
            </w:r>
          </w:p>
        </w:tc>
      </w:tr>
      <w:tr w:rsidR="003618C4" w:rsidRPr="00585144" w14:paraId="02C626F5"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207C3FDC"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lastRenderedPageBreak/>
              <w:t>33</w:t>
            </w:r>
          </w:p>
        </w:tc>
        <w:tc>
          <w:tcPr>
            <w:tcW w:w="13205" w:type="dxa"/>
            <w:tcBorders>
              <w:top w:val="nil"/>
              <w:left w:val="nil"/>
              <w:bottom w:val="single" w:sz="8" w:space="0" w:color="auto"/>
              <w:right w:val="single" w:sz="8" w:space="0" w:color="auto"/>
            </w:tcBorders>
            <w:shd w:val="clear" w:color="auto" w:fill="auto"/>
            <w:hideMark/>
          </w:tcPr>
          <w:p w14:paraId="59AAA699"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Brief overview of the process of preparation of the report. </w:t>
            </w:r>
            <w:r w:rsidRPr="00585144">
              <w:rPr>
                <w:rFonts w:ascii="Calibri" w:eastAsia="Times New Roman" w:hAnsi="Calibri" w:cs="Calibri"/>
                <w:b/>
                <w:bCs/>
                <w:color w:val="000000"/>
                <w:sz w:val="20"/>
                <w:szCs w:val="20"/>
              </w:rPr>
              <w:t>Estimated total for 69 countries: 1,173,000 (17,000 per country)</w:t>
            </w:r>
          </w:p>
        </w:tc>
      </w:tr>
      <w:tr w:rsidR="003618C4" w:rsidRPr="00585144" w14:paraId="608D6D26"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6D143A6"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34</w:t>
            </w:r>
          </w:p>
        </w:tc>
        <w:tc>
          <w:tcPr>
            <w:tcW w:w="13205" w:type="dxa"/>
            <w:tcBorders>
              <w:top w:val="nil"/>
              <w:left w:val="nil"/>
              <w:bottom w:val="single" w:sz="8" w:space="0" w:color="auto"/>
              <w:right w:val="single" w:sz="8" w:space="0" w:color="auto"/>
            </w:tcBorders>
            <w:shd w:val="clear" w:color="auto" w:fill="auto"/>
            <w:hideMark/>
          </w:tcPr>
          <w:p w14:paraId="251CE517"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138,000 (2,000 per country)</w:t>
            </w:r>
          </w:p>
        </w:tc>
      </w:tr>
      <w:tr w:rsidR="003618C4" w:rsidRPr="00585144" w14:paraId="468B6555"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2CA1388A"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35</w:t>
            </w:r>
          </w:p>
        </w:tc>
        <w:tc>
          <w:tcPr>
            <w:tcW w:w="13205" w:type="dxa"/>
            <w:tcBorders>
              <w:top w:val="nil"/>
              <w:left w:val="nil"/>
              <w:bottom w:val="single" w:sz="8" w:space="0" w:color="auto"/>
              <w:right w:val="single" w:sz="8" w:space="0" w:color="auto"/>
            </w:tcBorders>
            <w:shd w:val="clear" w:color="auto" w:fill="auto"/>
            <w:hideMark/>
          </w:tcPr>
          <w:p w14:paraId="4002CD51"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69,000 (1,000 per country)</w:t>
            </w:r>
          </w:p>
        </w:tc>
      </w:tr>
      <w:tr w:rsidR="003618C4" w:rsidRPr="00585144" w14:paraId="6BF8DD2D"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6CBB3D9A"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36</w:t>
            </w:r>
          </w:p>
        </w:tc>
        <w:tc>
          <w:tcPr>
            <w:tcW w:w="13205" w:type="dxa"/>
            <w:tcBorders>
              <w:top w:val="nil"/>
              <w:left w:val="nil"/>
              <w:bottom w:val="single" w:sz="8" w:space="0" w:color="auto"/>
              <w:right w:val="single" w:sz="8" w:space="0" w:color="auto"/>
            </w:tcBorders>
            <w:shd w:val="clear" w:color="auto" w:fill="auto"/>
            <w:hideMark/>
          </w:tcPr>
          <w:p w14:paraId="663720F9"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Status of the revised or updated national biodiversity strategy and action plan (NBSAP) in the light of the Kunming-Montreal Global Biodiversity Framework. </w:t>
            </w:r>
            <w:r w:rsidRPr="00585144">
              <w:rPr>
                <w:rFonts w:ascii="Calibri" w:eastAsia="Times New Roman" w:hAnsi="Calibri" w:cs="Calibri"/>
                <w:b/>
                <w:bCs/>
                <w:color w:val="000000"/>
                <w:sz w:val="20"/>
                <w:szCs w:val="20"/>
              </w:rPr>
              <w:t xml:space="preserve"> Estimated total for 69 countries: 1,173,000 (17,000 per country)</w:t>
            </w:r>
          </w:p>
        </w:tc>
      </w:tr>
      <w:tr w:rsidR="003618C4" w:rsidRPr="00585144" w14:paraId="5BDD41EC"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4549F6B1"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37</w:t>
            </w:r>
          </w:p>
        </w:tc>
        <w:tc>
          <w:tcPr>
            <w:tcW w:w="13205" w:type="dxa"/>
            <w:tcBorders>
              <w:top w:val="nil"/>
              <w:left w:val="nil"/>
              <w:bottom w:val="single" w:sz="8" w:space="0" w:color="auto"/>
              <w:right w:val="single" w:sz="8" w:space="0" w:color="auto"/>
            </w:tcBorders>
            <w:shd w:val="clear" w:color="auto" w:fill="auto"/>
            <w:hideMark/>
          </w:tcPr>
          <w:p w14:paraId="4189BB25"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138,000 (2,000 per country)</w:t>
            </w:r>
          </w:p>
        </w:tc>
      </w:tr>
      <w:tr w:rsidR="003618C4" w:rsidRPr="00585144" w14:paraId="3AA75F54"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236DF83"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38</w:t>
            </w:r>
          </w:p>
        </w:tc>
        <w:tc>
          <w:tcPr>
            <w:tcW w:w="13205" w:type="dxa"/>
            <w:tcBorders>
              <w:top w:val="nil"/>
              <w:left w:val="nil"/>
              <w:bottom w:val="single" w:sz="8" w:space="0" w:color="auto"/>
              <w:right w:val="single" w:sz="8" w:space="0" w:color="auto"/>
            </w:tcBorders>
            <w:shd w:val="clear" w:color="auto" w:fill="auto"/>
            <w:hideMark/>
          </w:tcPr>
          <w:p w14:paraId="1E298A32"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69,000 (1,000 per country)</w:t>
            </w:r>
          </w:p>
        </w:tc>
      </w:tr>
      <w:tr w:rsidR="003618C4" w:rsidRPr="00585144" w14:paraId="5776DD6F"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4200F813"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39</w:t>
            </w:r>
          </w:p>
        </w:tc>
        <w:tc>
          <w:tcPr>
            <w:tcW w:w="13205" w:type="dxa"/>
            <w:tcBorders>
              <w:top w:val="nil"/>
              <w:left w:val="nil"/>
              <w:bottom w:val="single" w:sz="8" w:space="0" w:color="auto"/>
              <w:right w:val="single" w:sz="8" w:space="0" w:color="auto"/>
            </w:tcBorders>
            <w:shd w:val="clear" w:color="auto" w:fill="auto"/>
            <w:hideMark/>
          </w:tcPr>
          <w:p w14:paraId="3A39D395"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Assessment of progress towards national targets. </w:t>
            </w:r>
            <w:r w:rsidRPr="00585144">
              <w:rPr>
                <w:rFonts w:ascii="Calibri" w:eastAsia="Times New Roman" w:hAnsi="Calibri" w:cs="Calibri"/>
                <w:b/>
                <w:bCs/>
                <w:color w:val="000000"/>
                <w:sz w:val="20"/>
                <w:szCs w:val="20"/>
              </w:rPr>
              <w:t>Estimated total for 69 countries: 1,173,000 (17,000 per country)</w:t>
            </w:r>
          </w:p>
        </w:tc>
      </w:tr>
      <w:tr w:rsidR="003618C4" w:rsidRPr="00585144" w14:paraId="7EF88B5A"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619D128"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40</w:t>
            </w:r>
          </w:p>
        </w:tc>
        <w:tc>
          <w:tcPr>
            <w:tcW w:w="13205" w:type="dxa"/>
            <w:tcBorders>
              <w:top w:val="nil"/>
              <w:left w:val="nil"/>
              <w:bottom w:val="single" w:sz="8" w:space="0" w:color="auto"/>
              <w:right w:val="single" w:sz="8" w:space="0" w:color="auto"/>
            </w:tcBorders>
            <w:shd w:val="clear" w:color="auto" w:fill="auto"/>
            <w:hideMark/>
          </w:tcPr>
          <w:p w14:paraId="2779993D"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Contractor services for technical research as well as revision and editing of technical documentation.</w:t>
            </w:r>
            <w:r w:rsidRPr="00585144">
              <w:rPr>
                <w:rFonts w:ascii="Calibri" w:eastAsia="Times New Roman" w:hAnsi="Calibri" w:cs="Calibri"/>
                <w:b/>
                <w:bCs/>
                <w:color w:val="000000"/>
                <w:sz w:val="20"/>
                <w:szCs w:val="20"/>
              </w:rPr>
              <w:t xml:space="preserve"> Estimated total for 69 countries: 138,000 (2,000 per country)</w:t>
            </w:r>
          </w:p>
        </w:tc>
      </w:tr>
      <w:tr w:rsidR="003618C4" w:rsidRPr="00585144" w14:paraId="5C7825E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200705DE"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41</w:t>
            </w:r>
          </w:p>
        </w:tc>
        <w:tc>
          <w:tcPr>
            <w:tcW w:w="13205" w:type="dxa"/>
            <w:tcBorders>
              <w:top w:val="nil"/>
              <w:left w:val="nil"/>
              <w:bottom w:val="single" w:sz="8" w:space="0" w:color="auto"/>
              <w:right w:val="single" w:sz="8" w:space="0" w:color="auto"/>
            </w:tcBorders>
            <w:shd w:val="clear" w:color="auto" w:fill="auto"/>
            <w:hideMark/>
          </w:tcPr>
          <w:p w14:paraId="4878C707"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69,000 (1,000 per country)</w:t>
            </w:r>
          </w:p>
        </w:tc>
      </w:tr>
      <w:tr w:rsidR="003618C4" w:rsidRPr="00585144" w14:paraId="5E44D37D"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8538210"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42</w:t>
            </w:r>
          </w:p>
        </w:tc>
        <w:tc>
          <w:tcPr>
            <w:tcW w:w="13205" w:type="dxa"/>
            <w:tcBorders>
              <w:top w:val="nil"/>
              <w:left w:val="nil"/>
              <w:bottom w:val="single" w:sz="8" w:space="0" w:color="auto"/>
              <w:right w:val="single" w:sz="8" w:space="0" w:color="auto"/>
            </w:tcBorders>
            <w:shd w:val="clear" w:color="auto" w:fill="auto"/>
            <w:hideMark/>
          </w:tcPr>
          <w:p w14:paraId="06B1638D"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Assessment of progress related to the goals and targets of the Kunming-Montreal Global Biodiversity Framework. </w:t>
            </w:r>
            <w:r w:rsidRPr="00585144">
              <w:rPr>
                <w:rFonts w:ascii="Calibri" w:eastAsia="Times New Roman" w:hAnsi="Calibri" w:cs="Calibri"/>
                <w:b/>
                <w:bCs/>
                <w:color w:val="000000"/>
                <w:sz w:val="20"/>
                <w:szCs w:val="20"/>
              </w:rPr>
              <w:t>Estimated total for 69 countries: 1,173,000 (17,000 per country)</w:t>
            </w:r>
          </w:p>
        </w:tc>
      </w:tr>
      <w:tr w:rsidR="003618C4" w:rsidRPr="00585144" w14:paraId="0C32A330"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11725641"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43</w:t>
            </w:r>
          </w:p>
        </w:tc>
        <w:tc>
          <w:tcPr>
            <w:tcW w:w="13205" w:type="dxa"/>
            <w:tcBorders>
              <w:top w:val="nil"/>
              <w:left w:val="nil"/>
              <w:bottom w:val="single" w:sz="8" w:space="0" w:color="auto"/>
              <w:right w:val="single" w:sz="8" w:space="0" w:color="auto"/>
            </w:tcBorders>
            <w:shd w:val="clear" w:color="auto" w:fill="auto"/>
            <w:hideMark/>
          </w:tcPr>
          <w:p w14:paraId="6A63A80B"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138,000 (2,000 per country)</w:t>
            </w:r>
          </w:p>
        </w:tc>
      </w:tr>
      <w:tr w:rsidR="003618C4" w:rsidRPr="00585144" w14:paraId="3E796CCA"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0DAB1F37"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44</w:t>
            </w:r>
          </w:p>
        </w:tc>
        <w:tc>
          <w:tcPr>
            <w:tcW w:w="13205" w:type="dxa"/>
            <w:tcBorders>
              <w:top w:val="nil"/>
              <w:left w:val="nil"/>
              <w:bottom w:val="single" w:sz="8" w:space="0" w:color="auto"/>
              <w:right w:val="single" w:sz="8" w:space="0" w:color="auto"/>
            </w:tcBorders>
            <w:shd w:val="clear" w:color="auto" w:fill="auto"/>
            <w:hideMark/>
          </w:tcPr>
          <w:p w14:paraId="78D92BFC"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69,000 (1,000 per country)</w:t>
            </w:r>
          </w:p>
        </w:tc>
      </w:tr>
      <w:tr w:rsidR="003618C4" w:rsidRPr="00585144" w14:paraId="702A8E69"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534F602B"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45</w:t>
            </w:r>
          </w:p>
        </w:tc>
        <w:tc>
          <w:tcPr>
            <w:tcW w:w="13205" w:type="dxa"/>
            <w:tcBorders>
              <w:top w:val="nil"/>
              <w:left w:val="nil"/>
              <w:bottom w:val="single" w:sz="8" w:space="0" w:color="auto"/>
              <w:right w:val="single" w:sz="8" w:space="0" w:color="auto"/>
            </w:tcBorders>
            <w:shd w:val="clear" w:color="auto" w:fill="auto"/>
            <w:hideMark/>
          </w:tcPr>
          <w:p w14:paraId="272922D8"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Cost of Local Consultants for completion of Conclusions on the implementation of the Convention and the Kunming-Montreal Global Biodiversity Framework. </w:t>
            </w:r>
            <w:r w:rsidRPr="00585144">
              <w:rPr>
                <w:rFonts w:ascii="Calibri" w:eastAsia="Times New Roman" w:hAnsi="Calibri" w:cs="Calibri"/>
                <w:b/>
                <w:bCs/>
                <w:color w:val="000000"/>
                <w:sz w:val="20"/>
                <w:szCs w:val="20"/>
              </w:rPr>
              <w:t>Estimated total for 69 countries: 1,173,000 (17,000 per country)</w:t>
            </w:r>
          </w:p>
        </w:tc>
      </w:tr>
      <w:tr w:rsidR="003618C4" w:rsidRPr="00585144" w14:paraId="68F24457"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2BA63919"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46</w:t>
            </w:r>
          </w:p>
        </w:tc>
        <w:tc>
          <w:tcPr>
            <w:tcW w:w="13205" w:type="dxa"/>
            <w:tcBorders>
              <w:top w:val="nil"/>
              <w:left w:val="nil"/>
              <w:bottom w:val="single" w:sz="8" w:space="0" w:color="auto"/>
              <w:right w:val="single" w:sz="8" w:space="0" w:color="auto"/>
            </w:tcBorders>
            <w:shd w:val="clear" w:color="auto" w:fill="auto"/>
            <w:hideMark/>
          </w:tcPr>
          <w:p w14:paraId="22E93DBD"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Contractor services for technical research as well as revision and editing of technical documentation. </w:t>
            </w:r>
            <w:r w:rsidRPr="00585144">
              <w:rPr>
                <w:rFonts w:ascii="Calibri" w:eastAsia="Times New Roman" w:hAnsi="Calibri" w:cs="Calibri"/>
                <w:b/>
                <w:bCs/>
                <w:color w:val="000000"/>
                <w:sz w:val="20"/>
                <w:szCs w:val="20"/>
              </w:rPr>
              <w:t>Estimated total for 69 countries: 138,000 (2,000 per country)</w:t>
            </w:r>
          </w:p>
        </w:tc>
      </w:tr>
      <w:tr w:rsidR="003618C4" w:rsidRPr="00585144" w14:paraId="3AF128AB" w14:textId="77777777" w:rsidTr="00495E66">
        <w:trPr>
          <w:trHeight w:val="530"/>
        </w:trPr>
        <w:tc>
          <w:tcPr>
            <w:tcW w:w="960" w:type="dxa"/>
            <w:tcBorders>
              <w:top w:val="nil"/>
              <w:left w:val="single" w:sz="8" w:space="0" w:color="auto"/>
              <w:bottom w:val="single" w:sz="8" w:space="0" w:color="auto"/>
              <w:right w:val="single" w:sz="8" w:space="0" w:color="auto"/>
            </w:tcBorders>
            <w:shd w:val="clear" w:color="auto" w:fill="auto"/>
            <w:vAlign w:val="center"/>
            <w:hideMark/>
          </w:tcPr>
          <w:p w14:paraId="31349ECA" w14:textId="77777777" w:rsidR="003618C4" w:rsidRPr="00585144" w:rsidRDefault="003618C4" w:rsidP="00495E66">
            <w:pPr>
              <w:spacing w:after="0" w:line="240" w:lineRule="auto"/>
              <w:jc w:val="center"/>
              <w:rPr>
                <w:rFonts w:ascii="Calibri" w:eastAsia="Times New Roman" w:hAnsi="Calibri" w:cs="Calibri"/>
                <w:b/>
                <w:bCs/>
                <w:color w:val="000000"/>
                <w:sz w:val="20"/>
                <w:szCs w:val="20"/>
              </w:rPr>
            </w:pPr>
            <w:r w:rsidRPr="00585144">
              <w:rPr>
                <w:rFonts w:ascii="Calibri" w:eastAsia="Times New Roman" w:hAnsi="Calibri" w:cs="Calibri"/>
                <w:b/>
                <w:bCs/>
                <w:color w:val="000000"/>
                <w:sz w:val="20"/>
                <w:szCs w:val="20"/>
              </w:rPr>
              <w:t>47</w:t>
            </w:r>
          </w:p>
        </w:tc>
        <w:tc>
          <w:tcPr>
            <w:tcW w:w="13205" w:type="dxa"/>
            <w:tcBorders>
              <w:top w:val="nil"/>
              <w:left w:val="nil"/>
              <w:bottom w:val="single" w:sz="8" w:space="0" w:color="auto"/>
              <w:right w:val="single" w:sz="8" w:space="0" w:color="auto"/>
            </w:tcBorders>
            <w:shd w:val="clear" w:color="auto" w:fill="auto"/>
            <w:hideMark/>
          </w:tcPr>
          <w:p w14:paraId="4ABC7569" w14:textId="77777777" w:rsidR="003618C4" w:rsidRPr="00585144" w:rsidRDefault="003618C4" w:rsidP="00495E66">
            <w:pPr>
              <w:spacing w:after="0" w:line="240" w:lineRule="auto"/>
              <w:rPr>
                <w:rFonts w:ascii="Calibri" w:eastAsia="Times New Roman" w:hAnsi="Calibri" w:cs="Calibri"/>
                <w:color w:val="000000"/>
                <w:sz w:val="20"/>
                <w:szCs w:val="20"/>
              </w:rPr>
            </w:pPr>
            <w:r w:rsidRPr="00585144">
              <w:rPr>
                <w:rFonts w:ascii="Calibri" w:eastAsia="Times New Roman" w:hAnsi="Calibri" w:cs="Calibri"/>
                <w:color w:val="000000"/>
                <w:sz w:val="20"/>
                <w:szCs w:val="20"/>
              </w:rPr>
              <w:t xml:space="preserve">Travel costs for national stakeholder consultation, working meetings, costs of data gathering and verification among other purposes. </w:t>
            </w:r>
            <w:r w:rsidRPr="00585144">
              <w:rPr>
                <w:rFonts w:ascii="Calibri" w:eastAsia="Times New Roman" w:hAnsi="Calibri" w:cs="Calibri"/>
                <w:b/>
                <w:bCs/>
                <w:color w:val="000000"/>
                <w:sz w:val="20"/>
                <w:szCs w:val="20"/>
              </w:rPr>
              <w:t>Estimated total for 69 countries: 69,000 (1,000 per country)</w:t>
            </w:r>
          </w:p>
        </w:tc>
      </w:tr>
    </w:tbl>
    <w:p w14:paraId="50B1F4B2" w14:textId="77777777" w:rsidR="003618C4" w:rsidRDefault="003618C4" w:rsidP="003618C4">
      <w:pPr>
        <w:tabs>
          <w:tab w:val="left" w:pos="11352"/>
        </w:tabs>
        <w:rPr>
          <w:rFonts w:ascii="Calibri" w:eastAsia="SimSun" w:hAnsi="Calibri" w:cs="Times New Roman"/>
          <w:sz w:val="20"/>
          <w:szCs w:val="20"/>
          <w:lang w:val="x-none"/>
        </w:rPr>
      </w:pPr>
    </w:p>
    <w:p w14:paraId="560542EE" w14:textId="77777777" w:rsidR="003618C4" w:rsidRDefault="003618C4" w:rsidP="003618C4">
      <w:pPr>
        <w:tabs>
          <w:tab w:val="left" w:pos="11352"/>
        </w:tabs>
        <w:rPr>
          <w:rFonts w:ascii="Calibri" w:eastAsia="SimSun" w:hAnsi="Calibri" w:cs="Times New Roman"/>
          <w:sz w:val="20"/>
          <w:szCs w:val="20"/>
          <w:lang w:val="x-none"/>
        </w:rPr>
      </w:pPr>
    </w:p>
    <w:p w14:paraId="22E57E61" w14:textId="77777777" w:rsidR="003618C4" w:rsidRDefault="003618C4" w:rsidP="003618C4">
      <w:pPr>
        <w:tabs>
          <w:tab w:val="left" w:pos="11352"/>
        </w:tabs>
        <w:rPr>
          <w:rFonts w:ascii="Calibri" w:eastAsia="SimSun" w:hAnsi="Calibri" w:cs="Times New Roman"/>
          <w:sz w:val="20"/>
          <w:szCs w:val="20"/>
          <w:lang w:val="x-none"/>
        </w:rPr>
      </w:pPr>
    </w:p>
    <w:p w14:paraId="592E0184" w14:textId="77777777" w:rsidR="003618C4" w:rsidRDefault="003618C4" w:rsidP="003618C4">
      <w:pPr>
        <w:tabs>
          <w:tab w:val="left" w:pos="11352"/>
        </w:tabs>
        <w:rPr>
          <w:rFonts w:ascii="Calibri" w:eastAsia="SimSun" w:hAnsi="Calibri" w:cs="Times New Roman"/>
          <w:sz w:val="20"/>
          <w:szCs w:val="20"/>
          <w:lang w:val="x-none"/>
        </w:rPr>
      </w:pPr>
    </w:p>
    <w:tbl>
      <w:tblPr>
        <w:tblW w:w="14029" w:type="dxa"/>
        <w:tblLook w:val="04A0" w:firstRow="1" w:lastRow="0" w:firstColumn="1" w:lastColumn="0" w:noHBand="0" w:noVBand="1"/>
      </w:tblPr>
      <w:tblGrid>
        <w:gridCol w:w="940"/>
        <w:gridCol w:w="8520"/>
        <w:gridCol w:w="1040"/>
        <w:gridCol w:w="960"/>
        <w:gridCol w:w="2569"/>
      </w:tblGrid>
      <w:tr w:rsidR="003618C4" w:rsidRPr="00E561A8" w14:paraId="22423DEF" w14:textId="77777777" w:rsidTr="00495E66">
        <w:trPr>
          <w:trHeight w:val="72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FCFA38"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48</w:t>
            </w:r>
          </w:p>
        </w:tc>
        <w:tc>
          <w:tcPr>
            <w:tcW w:w="13089" w:type="dxa"/>
            <w:gridSpan w:val="4"/>
            <w:tcBorders>
              <w:top w:val="single" w:sz="4" w:space="0" w:color="auto"/>
              <w:left w:val="nil"/>
              <w:bottom w:val="nil"/>
              <w:right w:val="single" w:sz="4" w:space="0" w:color="auto"/>
            </w:tcBorders>
            <w:shd w:val="clear" w:color="auto" w:fill="auto"/>
            <w:vAlign w:val="center"/>
            <w:hideMark/>
          </w:tcPr>
          <w:p w14:paraId="08182B50"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E561A8">
              <w:rPr>
                <w:rFonts w:ascii="Calibri" w:eastAsia="Times New Roman" w:hAnsi="Calibri" w:cs="Calibri"/>
                <w:b/>
                <w:bCs/>
                <w:color w:val="000000"/>
                <w:sz w:val="20"/>
                <w:szCs w:val="20"/>
              </w:rPr>
              <w:t>Total 251,976</w:t>
            </w:r>
          </w:p>
        </w:tc>
      </w:tr>
      <w:tr w:rsidR="003618C4" w:rsidRPr="00E561A8" w14:paraId="21D8F251" w14:textId="77777777" w:rsidTr="00495E66">
        <w:trPr>
          <w:trHeight w:val="22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24EB13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FF0ADE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1040" w:type="dxa"/>
            <w:tcBorders>
              <w:top w:val="nil"/>
              <w:left w:val="nil"/>
              <w:bottom w:val="nil"/>
              <w:right w:val="nil"/>
            </w:tcBorders>
            <w:shd w:val="clear" w:color="auto" w:fill="auto"/>
            <w:vAlign w:val="center"/>
            <w:hideMark/>
          </w:tcPr>
          <w:p w14:paraId="4F4CF9A5"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Cost ($)</w:t>
            </w:r>
          </w:p>
        </w:tc>
        <w:tc>
          <w:tcPr>
            <w:tcW w:w="960" w:type="dxa"/>
            <w:tcBorders>
              <w:top w:val="nil"/>
              <w:left w:val="nil"/>
              <w:bottom w:val="nil"/>
              <w:right w:val="nil"/>
            </w:tcBorders>
            <w:shd w:val="clear" w:color="auto" w:fill="auto"/>
            <w:vAlign w:val="center"/>
            <w:hideMark/>
          </w:tcPr>
          <w:p w14:paraId="571210B9"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Weeks</w:t>
            </w:r>
          </w:p>
        </w:tc>
        <w:tc>
          <w:tcPr>
            <w:tcW w:w="2569" w:type="dxa"/>
            <w:tcBorders>
              <w:top w:val="single" w:sz="4" w:space="0" w:color="auto"/>
              <w:left w:val="nil"/>
              <w:bottom w:val="nil"/>
              <w:right w:val="single" w:sz="4" w:space="0" w:color="auto"/>
            </w:tcBorders>
            <w:shd w:val="clear" w:color="auto" w:fill="auto"/>
            <w:noWrap/>
            <w:vAlign w:val="center"/>
            <w:hideMark/>
          </w:tcPr>
          <w:p w14:paraId="6B18649E"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7A76DD92"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1AD4DD1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331FEF6"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600F142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3D84446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1641EEE7"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33,160</w:t>
            </w:r>
          </w:p>
        </w:tc>
      </w:tr>
      <w:tr w:rsidR="003618C4" w:rsidRPr="00E561A8" w14:paraId="70B72138"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D1F191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D121BF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6AC78455"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032C9450"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0427609"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CC5C51E"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C824C0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DAC0EA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7CBAC92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24C4994B"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253992E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40331F0C"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A27ECE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8B783E7"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234BFAAE"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34DC9CCF"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E788280"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EC0A9FD"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043AF23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46A0BAE"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534EEFC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165239E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6B852A9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66C5EC2D" w14:textId="77777777" w:rsidTr="00495E66">
        <w:trPr>
          <w:trHeight w:val="119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704650E8"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49ADA2D"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53B0E0F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3B33DCB"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E567B53"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C905EA4"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202700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291D700"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6FF1F5E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3072EBF8"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43D34F27"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7C2A780D"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98B7A6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6E32CBD"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7438236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8B310F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89EB8F5"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A4081E1"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044C7E0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58C0E18"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690554A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C8CA13F"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11.00</w:t>
            </w:r>
          </w:p>
        </w:tc>
        <w:tc>
          <w:tcPr>
            <w:tcW w:w="2569" w:type="dxa"/>
            <w:vMerge w:val="restart"/>
            <w:tcBorders>
              <w:top w:val="nil"/>
              <w:left w:val="nil"/>
              <w:bottom w:val="nil"/>
              <w:right w:val="single" w:sz="4" w:space="0" w:color="auto"/>
            </w:tcBorders>
            <w:shd w:val="clear" w:color="auto" w:fill="auto"/>
            <w:noWrap/>
            <w:vAlign w:val="center"/>
            <w:hideMark/>
          </w:tcPr>
          <w:p w14:paraId="0A12B1E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23,980</w:t>
            </w:r>
          </w:p>
        </w:tc>
      </w:tr>
      <w:tr w:rsidR="003618C4" w:rsidRPr="00E561A8" w14:paraId="4D4B650A"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7C351B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B23473A"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2370632C"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999666D"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CFB3C76"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431C4280"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070194E"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787BC06"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3D45013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1B4D001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740A1D8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39,776</w:t>
            </w:r>
          </w:p>
        </w:tc>
      </w:tr>
      <w:tr w:rsidR="003618C4" w:rsidRPr="00E561A8" w14:paraId="14BE9EF5"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E2FFCA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1FC1F1C"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40422E7E"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5FE6FE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D175FAF"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C41BA68"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FE4E36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AF60FA3"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0CC2B2D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2454892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9.00</w:t>
            </w:r>
          </w:p>
        </w:tc>
        <w:tc>
          <w:tcPr>
            <w:tcW w:w="2569" w:type="dxa"/>
            <w:vMerge w:val="restart"/>
            <w:tcBorders>
              <w:top w:val="nil"/>
              <w:left w:val="nil"/>
              <w:bottom w:val="nil"/>
              <w:right w:val="single" w:sz="4" w:space="0" w:color="auto"/>
            </w:tcBorders>
            <w:shd w:val="clear" w:color="auto" w:fill="auto"/>
            <w:noWrap/>
            <w:vAlign w:val="center"/>
            <w:hideMark/>
          </w:tcPr>
          <w:p w14:paraId="5A1F425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24,840</w:t>
            </w:r>
          </w:p>
        </w:tc>
      </w:tr>
      <w:tr w:rsidR="003618C4" w:rsidRPr="00E561A8" w14:paraId="62339564"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009912B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B6F6507"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4B8364A8"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0AB95F55"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48AF708"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A820C33"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FF712F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49F6E4F"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2357D22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7B25C29C"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72A7CD7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2AB09B74"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A1ABC6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EBA4D8D"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5C3DF26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F899E5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D8BE3D7"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4275DBD"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4487DC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C0EA79D"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59412E3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3495E6E4"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75C7918A"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3B25BBE6"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7543BFD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323DDC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51FFA4CF"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76275A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748B3C6"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D32F8A2"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1A641E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23AB1C7"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2 Junior Consultants </w:t>
            </w:r>
          </w:p>
        </w:tc>
        <w:tc>
          <w:tcPr>
            <w:tcW w:w="1040" w:type="dxa"/>
            <w:vMerge w:val="restart"/>
            <w:tcBorders>
              <w:top w:val="nil"/>
              <w:left w:val="nil"/>
              <w:bottom w:val="nil"/>
              <w:right w:val="nil"/>
            </w:tcBorders>
            <w:shd w:val="clear" w:color="auto" w:fill="auto"/>
            <w:noWrap/>
            <w:vAlign w:val="center"/>
            <w:hideMark/>
          </w:tcPr>
          <w:p w14:paraId="30C2F2F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41F0A9A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13.00</w:t>
            </w:r>
          </w:p>
        </w:tc>
        <w:tc>
          <w:tcPr>
            <w:tcW w:w="2569" w:type="dxa"/>
            <w:vMerge w:val="restart"/>
            <w:tcBorders>
              <w:top w:val="nil"/>
              <w:left w:val="nil"/>
              <w:bottom w:val="nil"/>
              <w:right w:val="single" w:sz="4" w:space="0" w:color="auto"/>
            </w:tcBorders>
            <w:shd w:val="clear" w:color="auto" w:fill="auto"/>
            <w:noWrap/>
            <w:vAlign w:val="center"/>
            <w:hideMark/>
          </w:tcPr>
          <w:p w14:paraId="48A8578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56,680</w:t>
            </w:r>
          </w:p>
        </w:tc>
      </w:tr>
      <w:tr w:rsidR="003618C4" w:rsidRPr="00E561A8" w14:paraId="6B70629B"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779653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72C233A"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two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73504FC5"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B11216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B3AD7A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570BB37" w14:textId="77777777" w:rsidTr="00495E66">
        <w:trPr>
          <w:trHeight w:val="430"/>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183C9F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47E729A5"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0A358BE4"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4344615A"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31578407"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251,976</w:t>
            </w:r>
          </w:p>
        </w:tc>
      </w:tr>
      <w:tr w:rsidR="003618C4" w:rsidRPr="00E561A8" w14:paraId="56C1BB2A" w14:textId="77777777" w:rsidTr="00495E66">
        <w:trPr>
          <w:trHeight w:val="76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CAE912"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49</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135C4B4E"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6,917</w:t>
            </w:r>
          </w:p>
        </w:tc>
      </w:tr>
      <w:tr w:rsidR="003618C4" w:rsidRPr="00E561A8" w14:paraId="7079BB8F"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1360D34"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50</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71A560A6"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18,000</w:t>
            </w:r>
            <w:r w:rsidRPr="00E561A8">
              <w:rPr>
                <w:rFonts w:ascii="Calibri" w:eastAsia="Times New Roman" w:hAnsi="Calibri" w:cs="Calibri"/>
                <w:color w:val="000000"/>
                <w:sz w:val="20"/>
                <w:szCs w:val="20"/>
              </w:rPr>
              <w:br/>
              <w:t>Translation: 500/day; 10 days, 3 languages = 15,000</w:t>
            </w:r>
            <w:r w:rsidRPr="00E561A8">
              <w:rPr>
                <w:rFonts w:ascii="Calibri" w:eastAsia="Times New Roman" w:hAnsi="Calibri" w:cs="Calibri"/>
                <w:color w:val="000000"/>
                <w:sz w:val="20"/>
                <w:szCs w:val="20"/>
              </w:rPr>
              <w:br/>
              <w:t>Interpretation: 500/day; 2 days, 3 languages= 3,000</w:t>
            </w:r>
          </w:p>
        </w:tc>
      </w:tr>
      <w:tr w:rsidR="003618C4" w:rsidRPr="00E561A8" w14:paraId="7EB62A84"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91D5583"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51</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529161E6" w14:textId="75C53F0F"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FT-P4 Total 112,002</w:t>
            </w:r>
          </w:p>
          <w:p w14:paraId="5AA8D1CC" w14:textId="77777777" w:rsidR="001835A6" w:rsidRPr="001835A6" w:rsidRDefault="001835A6" w:rsidP="001835A6">
            <w:pPr>
              <w:spacing w:after="0" w:line="240" w:lineRule="auto"/>
              <w:rPr>
                <w:rFonts w:ascii="Calibri" w:eastAsia="Times New Roman" w:hAnsi="Calibri" w:cs="Calibri"/>
                <w:b/>
                <w:bCs/>
                <w:color w:val="000000"/>
                <w:sz w:val="20"/>
                <w:szCs w:val="20"/>
              </w:rPr>
            </w:pPr>
          </w:p>
          <w:p w14:paraId="4566401B" w14:textId="3347B7EC" w:rsidR="003618C4" w:rsidRPr="001835A6" w:rsidRDefault="001835A6" w:rsidP="001835A6">
            <w:pPr>
              <w:spacing w:after="0" w:line="240" w:lineRule="auto"/>
              <w:rPr>
                <w:rFonts w:ascii="Calibri" w:eastAsia="Times New Roman" w:hAnsi="Calibri" w:cs="Calibri"/>
                <w:i/>
                <w:iCs/>
                <w:color w:val="000000"/>
                <w:sz w:val="20"/>
                <w:szCs w:val="20"/>
              </w:rPr>
            </w:pPr>
            <w:r w:rsidRPr="001835A6">
              <w:rPr>
                <w:rFonts w:ascii="Calibri" w:eastAsia="Times New Roman" w:hAnsi="Calibri" w:cs="Calibri"/>
                <w:i/>
                <w:iCs/>
                <w:color w:val="000000"/>
                <w:sz w:val="20"/>
                <w:szCs w:val="20"/>
              </w:rPr>
              <w:t xml:space="preserve">The Project Technical Lead </w:t>
            </w:r>
            <w:proofErr w:type="gramStart"/>
            <w:r w:rsidRPr="001835A6">
              <w:rPr>
                <w:rFonts w:ascii="Calibri" w:eastAsia="Times New Roman" w:hAnsi="Calibri" w:cs="Calibri"/>
                <w:i/>
                <w:iCs/>
                <w:color w:val="000000"/>
                <w:sz w:val="20"/>
                <w:szCs w:val="20"/>
              </w:rPr>
              <w:t>will  lead</w:t>
            </w:r>
            <w:proofErr w:type="gramEnd"/>
            <w:r w:rsidRPr="001835A6">
              <w:rPr>
                <w:rFonts w:ascii="Calibri" w:eastAsia="Times New Roman" w:hAnsi="Calibri" w:cs="Calibri"/>
                <w:i/>
                <w:iCs/>
                <w:color w:val="000000"/>
                <w:sz w:val="20"/>
                <w:szCs w:val="20"/>
              </w:rPr>
              <w:t xml:space="preserve"> the project at a global scale, working to </w:t>
            </w:r>
            <w:proofErr w:type="spellStart"/>
            <w:r w:rsidRPr="001835A6">
              <w:rPr>
                <w:rFonts w:ascii="Calibri" w:eastAsia="Times New Roman" w:hAnsi="Calibri" w:cs="Calibri"/>
                <w:i/>
                <w:iCs/>
                <w:color w:val="000000"/>
                <w:sz w:val="20"/>
                <w:szCs w:val="20"/>
              </w:rPr>
              <w:t>maximise</w:t>
            </w:r>
            <w:proofErr w:type="spellEnd"/>
            <w:r w:rsidRPr="001835A6">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435AE4E5"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D89FA92"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52</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215E8D2E" w14:textId="5F9E03F1" w:rsidR="003618C4" w:rsidRPr="00E561A8" w:rsidRDefault="001835A6" w:rsidP="00495E66">
            <w:pPr>
              <w:spacing w:after="0" w:line="240" w:lineRule="auto"/>
              <w:rPr>
                <w:rFonts w:ascii="Calibri" w:eastAsia="Times New Roman" w:hAnsi="Calibri" w:cs="Calibri"/>
                <w:color w:val="000000"/>
                <w:sz w:val="20"/>
                <w:szCs w:val="20"/>
              </w:rPr>
            </w:pPr>
            <w:r w:rsidRPr="001835A6">
              <w:rPr>
                <w:rFonts w:ascii="Calibri" w:eastAsia="Times New Roman" w:hAnsi="Calibri" w:cs="Calibri"/>
                <w:b/>
                <w:bCs/>
                <w:color w:val="000000"/>
                <w:sz w:val="20"/>
                <w:szCs w:val="20"/>
              </w:rPr>
              <w:t>Technical Coordinator – IPSA11</w:t>
            </w:r>
            <w:r w:rsidR="009071BF">
              <w:rPr>
                <w:rFonts w:ascii="Calibri" w:eastAsia="Times New Roman" w:hAnsi="Calibri" w:cs="Calibri"/>
                <w:b/>
                <w:bCs/>
                <w:color w:val="000000"/>
                <w:sz w:val="20"/>
                <w:szCs w:val="20"/>
              </w:rPr>
              <w:t xml:space="preserve"> (11%)</w:t>
            </w:r>
            <w:r w:rsidR="008A15CE" w:rsidRPr="00E561A8">
              <w:rPr>
                <w:rFonts w:ascii="Calibri" w:eastAsia="Times New Roman" w:hAnsi="Calibri" w:cs="Calibri"/>
                <w:color w:val="000000"/>
                <w:sz w:val="20"/>
                <w:szCs w:val="20"/>
              </w:rPr>
              <w:t xml:space="preserve"> </w:t>
            </w:r>
            <w:r w:rsidRPr="001835A6">
              <w:rPr>
                <w:rFonts w:ascii="Calibri" w:eastAsia="Times New Roman" w:hAnsi="Calibri" w:cs="Calibri"/>
                <w:b/>
                <w:bCs/>
                <w:color w:val="000000"/>
                <w:sz w:val="20"/>
                <w:szCs w:val="20"/>
              </w:rPr>
              <w:t>48,711</w:t>
            </w:r>
            <w:r w:rsidR="00B91C4B">
              <w:rPr>
                <w:rFonts w:ascii="Calibri" w:eastAsia="Times New Roman" w:hAnsi="Calibri" w:cs="Calibri"/>
                <w:b/>
                <w:bCs/>
                <w:color w:val="000000"/>
                <w:sz w:val="20"/>
                <w:szCs w:val="20"/>
              </w:rPr>
              <w:t xml:space="preserve"> Approximately </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w:t>
            </w:r>
            <w:proofErr w:type="gramStart"/>
            <w:r w:rsidR="003618C4" w:rsidRPr="00E561A8">
              <w:rPr>
                <w:rFonts w:ascii="Calibri" w:eastAsia="Times New Roman" w:hAnsi="Calibri" w:cs="Calibri"/>
                <w:i/>
                <w:iCs/>
                <w:color w:val="000000"/>
                <w:sz w:val="20"/>
                <w:szCs w:val="20"/>
              </w:rPr>
              <w:t>of  technical</w:t>
            </w:r>
            <w:proofErr w:type="gramEnd"/>
            <w:r w:rsidR="003618C4" w:rsidRPr="00E561A8">
              <w:rPr>
                <w:rFonts w:ascii="Calibri" w:eastAsia="Times New Roman" w:hAnsi="Calibri" w:cs="Calibri"/>
                <w:i/>
                <w:iCs/>
                <w:color w:val="000000"/>
                <w:sz w:val="20"/>
                <w:szCs w:val="20"/>
              </w:rPr>
              <w:t xml:space="preserve">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tc>
      </w:tr>
      <w:tr w:rsidR="003618C4" w:rsidRPr="00E561A8" w14:paraId="285736DE" w14:textId="77777777" w:rsidTr="00495E66">
        <w:trPr>
          <w:trHeight w:val="76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14:paraId="110BEE1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53</w:t>
            </w:r>
          </w:p>
        </w:tc>
        <w:tc>
          <w:tcPr>
            <w:tcW w:w="13089" w:type="dxa"/>
            <w:gridSpan w:val="4"/>
            <w:tcBorders>
              <w:top w:val="single" w:sz="4" w:space="0" w:color="auto"/>
              <w:left w:val="nil"/>
              <w:bottom w:val="nil"/>
              <w:right w:val="single" w:sz="4" w:space="0" w:color="auto"/>
            </w:tcBorders>
            <w:shd w:val="clear" w:color="auto" w:fill="auto"/>
            <w:vAlign w:val="center"/>
            <w:hideMark/>
          </w:tcPr>
          <w:p w14:paraId="11BA04CF" w14:textId="096FBAA6"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Cost of international consultants that will need to be engaged for providing learning, knowledge, global advocacy, and specialized technical support for a suite of e-learning offerings on a range of GBF-related topics on a demand-driven basis.</w:t>
            </w:r>
            <w:r w:rsidR="006C5482">
              <w:rPr>
                <w:rFonts w:ascii="Calibri" w:eastAsia="Times New Roman" w:hAnsi="Calibri" w:cs="Calibri"/>
                <w:color w:val="000000"/>
                <w:sz w:val="20"/>
                <w:szCs w:val="20"/>
              </w:rPr>
              <w:t xml:space="preserve"> </w:t>
            </w:r>
            <w:r w:rsidRPr="00E561A8">
              <w:rPr>
                <w:rFonts w:ascii="Calibri" w:eastAsia="Times New Roman" w:hAnsi="Calibri" w:cs="Calibri"/>
                <w:b/>
                <w:bCs/>
                <w:color w:val="000000"/>
                <w:sz w:val="20"/>
                <w:szCs w:val="20"/>
              </w:rPr>
              <w:t>Total 251,976</w:t>
            </w:r>
          </w:p>
        </w:tc>
      </w:tr>
      <w:tr w:rsidR="003618C4" w:rsidRPr="00E561A8" w14:paraId="658A0A25" w14:textId="77777777" w:rsidTr="00495E66">
        <w:trPr>
          <w:trHeight w:val="220"/>
        </w:trPr>
        <w:tc>
          <w:tcPr>
            <w:tcW w:w="940" w:type="dxa"/>
            <w:vMerge/>
            <w:tcBorders>
              <w:top w:val="nil"/>
              <w:left w:val="single" w:sz="4" w:space="0" w:color="auto"/>
              <w:bottom w:val="single" w:sz="4" w:space="0" w:color="auto"/>
              <w:right w:val="single" w:sz="4" w:space="0" w:color="auto"/>
            </w:tcBorders>
            <w:vAlign w:val="center"/>
            <w:hideMark/>
          </w:tcPr>
          <w:p w14:paraId="34E0A8E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9BD9AD6"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1040" w:type="dxa"/>
            <w:tcBorders>
              <w:top w:val="nil"/>
              <w:left w:val="nil"/>
              <w:bottom w:val="nil"/>
              <w:right w:val="nil"/>
            </w:tcBorders>
            <w:shd w:val="clear" w:color="auto" w:fill="auto"/>
            <w:vAlign w:val="center"/>
            <w:hideMark/>
          </w:tcPr>
          <w:p w14:paraId="69E9DE8E"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Cost ($)</w:t>
            </w:r>
          </w:p>
        </w:tc>
        <w:tc>
          <w:tcPr>
            <w:tcW w:w="960" w:type="dxa"/>
            <w:tcBorders>
              <w:top w:val="nil"/>
              <w:left w:val="nil"/>
              <w:bottom w:val="nil"/>
              <w:right w:val="nil"/>
            </w:tcBorders>
            <w:shd w:val="clear" w:color="auto" w:fill="auto"/>
            <w:vAlign w:val="center"/>
            <w:hideMark/>
          </w:tcPr>
          <w:p w14:paraId="4C0BCD1E"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Weeks</w:t>
            </w:r>
          </w:p>
        </w:tc>
        <w:tc>
          <w:tcPr>
            <w:tcW w:w="2569" w:type="dxa"/>
            <w:tcBorders>
              <w:top w:val="single" w:sz="4" w:space="0" w:color="auto"/>
              <w:left w:val="nil"/>
              <w:bottom w:val="nil"/>
              <w:right w:val="single" w:sz="4" w:space="0" w:color="auto"/>
            </w:tcBorders>
            <w:shd w:val="clear" w:color="auto" w:fill="auto"/>
            <w:noWrap/>
            <w:vAlign w:val="center"/>
            <w:hideMark/>
          </w:tcPr>
          <w:p w14:paraId="7BC8E870"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3D96A38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BB4183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711C99A"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106FE7B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30186DD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343A59E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33,160</w:t>
            </w:r>
          </w:p>
        </w:tc>
      </w:tr>
      <w:tr w:rsidR="003618C4" w:rsidRPr="00E561A8" w14:paraId="26866C5A"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570BE12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DCAA6EE"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6272F703"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F7B265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27B12A0"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02E032D"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0DF7859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BCC19D0"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1007305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7ED6ED32"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165684B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18AAE893"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503C8CA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DEC71BB"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32D3D9F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045DBA1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AB7CFC8"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601160D"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FA91CB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5BFF6CB"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706BA0E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6C0807D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0B20D7B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357EE02"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72B7A08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996308A"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61D0DB5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47BCE8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CAF1225"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5DB23A7"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F52910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1D928C44"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1A1BD49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38B6533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45A2E94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3C9BC73"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2F38A9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419BE2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0AA056C1"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42CDE43"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8579A5E"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7025C4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0D4F596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8248A4C"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6CDA57F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F6D1D63"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11.00</w:t>
            </w:r>
          </w:p>
        </w:tc>
        <w:tc>
          <w:tcPr>
            <w:tcW w:w="2569" w:type="dxa"/>
            <w:vMerge w:val="restart"/>
            <w:tcBorders>
              <w:top w:val="nil"/>
              <w:left w:val="nil"/>
              <w:bottom w:val="nil"/>
              <w:right w:val="single" w:sz="4" w:space="0" w:color="auto"/>
            </w:tcBorders>
            <w:shd w:val="clear" w:color="auto" w:fill="auto"/>
            <w:noWrap/>
            <w:vAlign w:val="center"/>
            <w:hideMark/>
          </w:tcPr>
          <w:p w14:paraId="680D084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23,980</w:t>
            </w:r>
          </w:p>
        </w:tc>
      </w:tr>
      <w:tr w:rsidR="003618C4" w:rsidRPr="00E561A8" w14:paraId="5CE571E0"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09C3378"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36F443B"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6E9969C4"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0E7B785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1C4906D"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8BE1686"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94E74C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1E26D9B"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6693841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443F2359"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453BF8A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39,776</w:t>
            </w:r>
          </w:p>
        </w:tc>
      </w:tr>
      <w:tr w:rsidR="003618C4" w:rsidRPr="00E561A8" w14:paraId="77751B18"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F72EAF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6AC1EB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6422C298"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4902DF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A3F3F88"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3829BCFD"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29D6DF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C916FEE"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027FE25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7F1A03A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9.00</w:t>
            </w:r>
          </w:p>
        </w:tc>
        <w:tc>
          <w:tcPr>
            <w:tcW w:w="2569" w:type="dxa"/>
            <w:vMerge w:val="restart"/>
            <w:tcBorders>
              <w:top w:val="nil"/>
              <w:left w:val="nil"/>
              <w:bottom w:val="nil"/>
              <w:right w:val="single" w:sz="4" w:space="0" w:color="auto"/>
            </w:tcBorders>
            <w:shd w:val="clear" w:color="auto" w:fill="auto"/>
            <w:noWrap/>
            <w:vAlign w:val="center"/>
            <w:hideMark/>
          </w:tcPr>
          <w:p w14:paraId="240A3F4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24,840</w:t>
            </w:r>
          </w:p>
        </w:tc>
      </w:tr>
      <w:tr w:rsidR="003618C4" w:rsidRPr="00E561A8" w14:paraId="599CC6BB"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344412F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298A4DD"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24F973ED"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0E10313"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233F9751"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98412F2"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E80D8A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003C3D9"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0B7D458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5FE23DB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05675DB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2F88FE86"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0AD7AE5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F485D68"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663426C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79C0DC36"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6CCF2BC"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1744C3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359927A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F923A3B"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37D0D51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618C4752"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5D98FED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27D95714"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759D1EA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7AE588B"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66879ED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7BE58FD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0CC4755"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B155110"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57EE73E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1E061DE"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2 Junior Consultants </w:t>
            </w:r>
          </w:p>
        </w:tc>
        <w:tc>
          <w:tcPr>
            <w:tcW w:w="1040" w:type="dxa"/>
            <w:vMerge w:val="restart"/>
            <w:tcBorders>
              <w:top w:val="nil"/>
              <w:left w:val="nil"/>
              <w:bottom w:val="nil"/>
              <w:right w:val="nil"/>
            </w:tcBorders>
            <w:shd w:val="clear" w:color="auto" w:fill="auto"/>
            <w:noWrap/>
            <w:vAlign w:val="center"/>
            <w:hideMark/>
          </w:tcPr>
          <w:p w14:paraId="48176767"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44E6A7AB"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13.00</w:t>
            </w:r>
          </w:p>
        </w:tc>
        <w:tc>
          <w:tcPr>
            <w:tcW w:w="2569" w:type="dxa"/>
            <w:vMerge w:val="restart"/>
            <w:tcBorders>
              <w:top w:val="nil"/>
              <w:left w:val="nil"/>
              <w:bottom w:val="nil"/>
              <w:right w:val="single" w:sz="4" w:space="0" w:color="auto"/>
            </w:tcBorders>
            <w:shd w:val="clear" w:color="auto" w:fill="auto"/>
            <w:noWrap/>
            <w:vAlign w:val="center"/>
            <w:hideMark/>
          </w:tcPr>
          <w:p w14:paraId="5FBB2F6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56,680</w:t>
            </w:r>
          </w:p>
        </w:tc>
      </w:tr>
      <w:tr w:rsidR="003618C4" w:rsidRPr="00E561A8" w14:paraId="1A81541A"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BD3AED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2E6B097"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two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571165E6"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17F089D"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17A43A2"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5C49FA5"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E84306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6041B9C8"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548109E4"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756560AB"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4D3A6F17"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251,976</w:t>
            </w:r>
          </w:p>
        </w:tc>
      </w:tr>
      <w:tr w:rsidR="003618C4" w:rsidRPr="00E561A8" w14:paraId="416348DE" w14:textId="77777777" w:rsidTr="00495E66">
        <w:trPr>
          <w:trHeight w:val="76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2D520F"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lastRenderedPageBreak/>
              <w:t>54</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2CB1F07A"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6,917</w:t>
            </w:r>
          </w:p>
        </w:tc>
      </w:tr>
      <w:tr w:rsidR="003618C4" w:rsidRPr="00E561A8" w14:paraId="40220542" w14:textId="77777777" w:rsidTr="00495E66">
        <w:trPr>
          <w:trHeight w:val="76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8EF509B"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55</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2FF409A0"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34,500</w:t>
            </w:r>
            <w:r w:rsidRPr="00E561A8">
              <w:rPr>
                <w:rFonts w:ascii="Calibri" w:eastAsia="Times New Roman" w:hAnsi="Calibri" w:cs="Calibri"/>
                <w:color w:val="000000"/>
                <w:sz w:val="20"/>
                <w:szCs w:val="20"/>
              </w:rPr>
              <w:br/>
              <w:t>Translation: 500/day; 20 days, 3 languages = 30,000</w:t>
            </w:r>
            <w:r w:rsidRPr="00E561A8">
              <w:rPr>
                <w:rFonts w:ascii="Calibri" w:eastAsia="Times New Roman" w:hAnsi="Calibri" w:cs="Calibri"/>
                <w:color w:val="000000"/>
                <w:sz w:val="20"/>
                <w:szCs w:val="20"/>
              </w:rPr>
              <w:br/>
              <w:t>Interpretation: 500/day; 3 days, 3 languages= 4,500</w:t>
            </w:r>
          </w:p>
        </w:tc>
      </w:tr>
      <w:tr w:rsidR="003618C4" w:rsidRPr="00E561A8" w14:paraId="7E874B3E"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4308F6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56</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4475B7EE" w14:textId="658B4F33"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FT-P4</w:t>
            </w:r>
            <w:r w:rsidR="00814F66">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Total 112,002</w:t>
            </w:r>
          </w:p>
          <w:p w14:paraId="2CF9E535" w14:textId="77777777" w:rsidR="001835A6" w:rsidRDefault="001835A6" w:rsidP="001835A6">
            <w:pPr>
              <w:spacing w:after="0" w:line="240" w:lineRule="auto"/>
              <w:rPr>
                <w:rFonts w:ascii="Calibri" w:eastAsia="Times New Roman" w:hAnsi="Calibri" w:cs="Calibri"/>
                <w:b/>
                <w:bCs/>
                <w:color w:val="000000"/>
                <w:sz w:val="20"/>
                <w:szCs w:val="20"/>
              </w:rPr>
            </w:pPr>
          </w:p>
          <w:p w14:paraId="05FAB891" w14:textId="606D629A"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i/>
                <w:iCs/>
                <w:color w:val="000000"/>
                <w:sz w:val="20"/>
                <w:szCs w:val="20"/>
              </w:rPr>
              <w:t xml:space="preserve">The Project Technical Lead will lead the project at a global scale, working to </w:t>
            </w:r>
            <w:proofErr w:type="spellStart"/>
            <w:r w:rsidRPr="00E561A8">
              <w:rPr>
                <w:rFonts w:ascii="Calibri" w:eastAsia="Times New Roman" w:hAnsi="Calibri" w:cs="Calibri"/>
                <w:i/>
                <w:iCs/>
                <w:color w:val="000000"/>
                <w:sz w:val="20"/>
                <w:szCs w:val="20"/>
              </w:rPr>
              <w:t>maximise</w:t>
            </w:r>
            <w:proofErr w:type="spellEnd"/>
            <w:r w:rsidRPr="00E561A8">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04101FE5"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75E8F0C"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57</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71A28D35" w14:textId="666B281E" w:rsidR="003618C4" w:rsidRPr="00E561A8" w:rsidRDefault="001835A6" w:rsidP="00495E66">
            <w:pPr>
              <w:spacing w:after="0" w:line="240" w:lineRule="auto"/>
              <w:rPr>
                <w:rFonts w:ascii="Calibri" w:eastAsia="Times New Roman" w:hAnsi="Calibri" w:cs="Calibri"/>
                <w:color w:val="000000"/>
                <w:sz w:val="20"/>
                <w:szCs w:val="20"/>
              </w:rPr>
            </w:pPr>
            <w:r w:rsidRPr="001835A6">
              <w:rPr>
                <w:rFonts w:ascii="Calibri" w:eastAsia="Times New Roman" w:hAnsi="Calibri" w:cs="Calibri"/>
                <w:b/>
                <w:bCs/>
                <w:color w:val="000000"/>
                <w:sz w:val="20"/>
                <w:szCs w:val="20"/>
              </w:rPr>
              <w:t>Technical Coordinator – IPSA11</w:t>
            </w:r>
            <w:r w:rsidR="009071BF">
              <w:rPr>
                <w:rFonts w:ascii="Calibri" w:eastAsia="Times New Roman" w:hAnsi="Calibri" w:cs="Calibri"/>
                <w:b/>
                <w:bCs/>
                <w:color w:val="000000"/>
                <w:sz w:val="20"/>
                <w:szCs w:val="20"/>
              </w:rPr>
              <w:t xml:space="preserve"> (11%)</w:t>
            </w:r>
            <w:r w:rsidR="00EC702D">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48,711</w:t>
            </w:r>
            <w:r w:rsidR="009071BF">
              <w:rPr>
                <w:rFonts w:ascii="Calibri" w:eastAsia="Times New Roman" w:hAnsi="Calibri" w:cs="Calibri"/>
                <w:b/>
                <w:bCs/>
                <w:color w:val="000000"/>
                <w:sz w:val="20"/>
                <w:szCs w:val="20"/>
              </w:rPr>
              <w:t xml:space="preserve"> approximately</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of technical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tc>
      </w:tr>
      <w:tr w:rsidR="003618C4" w:rsidRPr="00E561A8" w14:paraId="119D1F3B" w14:textId="77777777" w:rsidTr="00495E66">
        <w:trPr>
          <w:trHeight w:val="62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14:paraId="79A44E8F"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58</w:t>
            </w:r>
          </w:p>
        </w:tc>
        <w:tc>
          <w:tcPr>
            <w:tcW w:w="13089" w:type="dxa"/>
            <w:gridSpan w:val="4"/>
            <w:tcBorders>
              <w:top w:val="single" w:sz="4" w:space="0" w:color="auto"/>
              <w:left w:val="nil"/>
              <w:bottom w:val="nil"/>
              <w:right w:val="single" w:sz="4" w:space="0" w:color="auto"/>
            </w:tcBorders>
            <w:shd w:val="clear" w:color="auto" w:fill="auto"/>
            <w:vAlign w:val="center"/>
            <w:hideMark/>
          </w:tcPr>
          <w:p w14:paraId="2F66B0E5"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E561A8">
              <w:rPr>
                <w:rFonts w:ascii="Calibri" w:eastAsia="Times New Roman" w:hAnsi="Calibri" w:cs="Calibri"/>
                <w:b/>
                <w:bCs/>
                <w:color w:val="000000"/>
                <w:sz w:val="20"/>
                <w:szCs w:val="20"/>
              </w:rPr>
              <w:t>Total 251,976</w:t>
            </w:r>
          </w:p>
        </w:tc>
      </w:tr>
      <w:tr w:rsidR="003618C4" w:rsidRPr="00E561A8" w14:paraId="61D334AD" w14:textId="77777777" w:rsidTr="00495E66">
        <w:trPr>
          <w:trHeight w:val="220"/>
        </w:trPr>
        <w:tc>
          <w:tcPr>
            <w:tcW w:w="940" w:type="dxa"/>
            <w:vMerge/>
            <w:tcBorders>
              <w:top w:val="nil"/>
              <w:left w:val="single" w:sz="4" w:space="0" w:color="auto"/>
              <w:bottom w:val="single" w:sz="4" w:space="0" w:color="auto"/>
              <w:right w:val="single" w:sz="4" w:space="0" w:color="auto"/>
            </w:tcBorders>
            <w:vAlign w:val="center"/>
            <w:hideMark/>
          </w:tcPr>
          <w:p w14:paraId="53C3CC5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982D80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1040" w:type="dxa"/>
            <w:tcBorders>
              <w:top w:val="nil"/>
              <w:left w:val="nil"/>
              <w:bottom w:val="nil"/>
              <w:right w:val="nil"/>
            </w:tcBorders>
            <w:shd w:val="clear" w:color="auto" w:fill="auto"/>
            <w:vAlign w:val="center"/>
            <w:hideMark/>
          </w:tcPr>
          <w:p w14:paraId="4BA68E1C"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Cost ($)</w:t>
            </w:r>
          </w:p>
        </w:tc>
        <w:tc>
          <w:tcPr>
            <w:tcW w:w="960" w:type="dxa"/>
            <w:tcBorders>
              <w:top w:val="nil"/>
              <w:left w:val="nil"/>
              <w:bottom w:val="nil"/>
              <w:right w:val="nil"/>
            </w:tcBorders>
            <w:shd w:val="clear" w:color="auto" w:fill="auto"/>
            <w:vAlign w:val="center"/>
            <w:hideMark/>
          </w:tcPr>
          <w:p w14:paraId="4FA6B4E4"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Weeks</w:t>
            </w:r>
          </w:p>
        </w:tc>
        <w:tc>
          <w:tcPr>
            <w:tcW w:w="2569" w:type="dxa"/>
            <w:tcBorders>
              <w:top w:val="single" w:sz="4" w:space="0" w:color="auto"/>
              <w:left w:val="nil"/>
              <w:bottom w:val="nil"/>
              <w:right w:val="single" w:sz="4" w:space="0" w:color="auto"/>
            </w:tcBorders>
            <w:shd w:val="clear" w:color="auto" w:fill="auto"/>
            <w:noWrap/>
            <w:vAlign w:val="center"/>
            <w:hideMark/>
          </w:tcPr>
          <w:p w14:paraId="49767E2C"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4D52B591"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E98B0C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2C1C922"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1F4E024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0EBA5156"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1CCF072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33,160</w:t>
            </w:r>
          </w:p>
        </w:tc>
      </w:tr>
      <w:tr w:rsidR="003618C4" w:rsidRPr="00E561A8" w14:paraId="707AF65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790C574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97E778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33BC130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1334BC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7EF401A"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342CAB3C"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384A549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169BA947"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6CB9D7C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30976547"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3B151E0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677909C4"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30B1F058"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55E27C0"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7827CB0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9A513C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CF393C7"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5B9B343"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978813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F00F83D"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334001E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3996725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5BACF82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95F0344"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01ECDC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8CA481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533C04D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092F40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0A8089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769D6A1"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3D0D233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C0BE053"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2EA99B9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3BC35FC7"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513E204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975CA6C"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25BC23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536AF1D"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7DE8E464"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A8ED00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3CEA3FD"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CD2CB6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6E35CD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B6D622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2E5B0E9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764AA484"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11.00</w:t>
            </w:r>
          </w:p>
        </w:tc>
        <w:tc>
          <w:tcPr>
            <w:tcW w:w="2569" w:type="dxa"/>
            <w:vMerge w:val="restart"/>
            <w:tcBorders>
              <w:top w:val="nil"/>
              <w:left w:val="nil"/>
              <w:bottom w:val="nil"/>
              <w:right w:val="single" w:sz="4" w:space="0" w:color="auto"/>
            </w:tcBorders>
            <w:shd w:val="clear" w:color="auto" w:fill="auto"/>
            <w:noWrap/>
            <w:vAlign w:val="center"/>
            <w:hideMark/>
          </w:tcPr>
          <w:p w14:paraId="289665F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23,980</w:t>
            </w:r>
          </w:p>
        </w:tc>
      </w:tr>
      <w:tr w:rsidR="003618C4" w:rsidRPr="00E561A8" w14:paraId="6FE511EC"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2DD25FB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AAE26B9"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0610791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1029185"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A956234"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4DC3C2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1ED6AF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C2C821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628733F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77E2ABB4"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4DE2121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39,776</w:t>
            </w:r>
          </w:p>
        </w:tc>
      </w:tr>
      <w:tr w:rsidR="003618C4" w:rsidRPr="00E561A8" w14:paraId="3201044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3FFC17B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5273514"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0C2C196F"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2D870A6"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466420F"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46223BC9"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C0EE96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131D99D9"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71A3C39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3292722F"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9.00</w:t>
            </w:r>
          </w:p>
        </w:tc>
        <w:tc>
          <w:tcPr>
            <w:tcW w:w="2569" w:type="dxa"/>
            <w:vMerge w:val="restart"/>
            <w:tcBorders>
              <w:top w:val="nil"/>
              <w:left w:val="nil"/>
              <w:bottom w:val="nil"/>
              <w:right w:val="single" w:sz="4" w:space="0" w:color="auto"/>
            </w:tcBorders>
            <w:shd w:val="clear" w:color="auto" w:fill="auto"/>
            <w:noWrap/>
            <w:vAlign w:val="center"/>
            <w:hideMark/>
          </w:tcPr>
          <w:p w14:paraId="37334D1E"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24,840</w:t>
            </w:r>
          </w:p>
        </w:tc>
      </w:tr>
      <w:tr w:rsidR="003618C4" w:rsidRPr="00E561A8" w14:paraId="1C0D6631"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2A5C573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38B114E"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7923B0E1"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94595E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2D93D98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F47297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9161E3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09241ED"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35F81D6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A8CDF73"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5964E8E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38D58C39"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380E0A9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DB89587"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7D4D13A3"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0F74BE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A26AD5C"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F4E1C19"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3712C7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7C3AF30"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0924BC4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6156A7BC"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546DB1E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29FF8D45"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42989B4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3892B4F"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704F6AF6"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31C7438C"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4772627"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02B03DC"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BDB678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B1EBF18"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2 Junior Consultants </w:t>
            </w:r>
          </w:p>
        </w:tc>
        <w:tc>
          <w:tcPr>
            <w:tcW w:w="1040" w:type="dxa"/>
            <w:vMerge w:val="restart"/>
            <w:tcBorders>
              <w:top w:val="nil"/>
              <w:left w:val="nil"/>
              <w:bottom w:val="nil"/>
              <w:right w:val="nil"/>
            </w:tcBorders>
            <w:shd w:val="clear" w:color="auto" w:fill="auto"/>
            <w:noWrap/>
            <w:vAlign w:val="center"/>
            <w:hideMark/>
          </w:tcPr>
          <w:p w14:paraId="2595BF8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7CE186A4"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13.00</w:t>
            </w:r>
          </w:p>
        </w:tc>
        <w:tc>
          <w:tcPr>
            <w:tcW w:w="2569" w:type="dxa"/>
            <w:vMerge w:val="restart"/>
            <w:tcBorders>
              <w:top w:val="nil"/>
              <w:left w:val="nil"/>
              <w:bottom w:val="nil"/>
              <w:right w:val="single" w:sz="4" w:space="0" w:color="auto"/>
            </w:tcBorders>
            <w:shd w:val="clear" w:color="auto" w:fill="auto"/>
            <w:noWrap/>
            <w:vAlign w:val="center"/>
            <w:hideMark/>
          </w:tcPr>
          <w:p w14:paraId="72F7314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56,680</w:t>
            </w:r>
          </w:p>
        </w:tc>
      </w:tr>
      <w:tr w:rsidR="003618C4" w:rsidRPr="00E561A8" w14:paraId="31CE1CAF"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5D3FBAE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0F221A8"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two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14021FE5"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308E636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187CCF1"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9B5402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B2F24F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6AA9E4D4"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12BC95B3"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67C7B118"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72E1C0FB"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251,976</w:t>
            </w:r>
          </w:p>
        </w:tc>
      </w:tr>
      <w:tr w:rsidR="003618C4" w:rsidRPr="00E561A8" w14:paraId="4C4AA158" w14:textId="77777777" w:rsidTr="00495E66">
        <w:trPr>
          <w:trHeight w:val="8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96B6327"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59</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47C7851E" w14:textId="5680E7F9"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6,91</w:t>
            </w:r>
            <w:r w:rsidR="00FD176D">
              <w:rPr>
                <w:rFonts w:ascii="Calibri" w:eastAsia="Times New Roman" w:hAnsi="Calibri" w:cs="Calibri"/>
                <w:b/>
                <w:bCs/>
                <w:color w:val="000000"/>
                <w:sz w:val="20"/>
                <w:szCs w:val="20"/>
              </w:rPr>
              <w:t>8</w:t>
            </w:r>
          </w:p>
        </w:tc>
      </w:tr>
      <w:tr w:rsidR="003618C4" w:rsidRPr="00E561A8" w14:paraId="79A21D94" w14:textId="77777777" w:rsidTr="00495E66">
        <w:trPr>
          <w:trHeight w:val="8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61C97D1"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60</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71F90783"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18,000</w:t>
            </w:r>
            <w:r w:rsidRPr="00E561A8">
              <w:rPr>
                <w:rFonts w:ascii="Calibri" w:eastAsia="Times New Roman" w:hAnsi="Calibri" w:cs="Calibri"/>
                <w:color w:val="000000"/>
                <w:sz w:val="20"/>
                <w:szCs w:val="20"/>
              </w:rPr>
              <w:br/>
              <w:t>Translation: 500/day; 10 days, 3 languages = 15,000</w:t>
            </w:r>
            <w:r w:rsidRPr="00E561A8">
              <w:rPr>
                <w:rFonts w:ascii="Calibri" w:eastAsia="Times New Roman" w:hAnsi="Calibri" w:cs="Calibri"/>
                <w:color w:val="000000"/>
                <w:sz w:val="20"/>
                <w:szCs w:val="20"/>
              </w:rPr>
              <w:br/>
              <w:t>Interpretation: 500/day; 2 days, 3 languages= 3,000</w:t>
            </w:r>
          </w:p>
        </w:tc>
      </w:tr>
      <w:tr w:rsidR="003618C4" w:rsidRPr="00E561A8" w14:paraId="3B26FA46"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B55B3AB"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61</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19E6F41F" w14:textId="64A269D0"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FT-P4 Total 112,002</w:t>
            </w:r>
          </w:p>
          <w:p w14:paraId="4B55D690" w14:textId="77777777" w:rsidR="001835A6" w:rsidRDefault="001835A6" w:rsidP="001835A6">
            <w:pPr>
              <w:spacing w:after="0" w:line="240" w:lineRule="auto"/>
              <w:rPr>
                <w:rFonts w:ascii="Calibri" w:eastAsia="Times New Roman" w:hAnsi="Calibri" w:cs="Calibri"/>
                <w:b/>
                <w:bCs/>
                <w:color w:val="000000"/>
                <w:sz w:val="20"/>
                <w:szCs w:val="20"/>
              </w:rPr>
            </w:pPr>
          </w:p>
          <w:p w14:paraId="01DA9F89" w14:textId="4C2FFB2A"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i/>
                <w:iCs/>
                <w:color w:val="000000"/>
                <w:sz w:val="20"/>
                <w:szCs w:val="20"/>
              </w:rPr>
              <w:t xml:space="preserve">The Project Technical Lead </w:t>
            </w:r>
            <w:proofErr w:type="gramStart"/>
            <w:r w:rsidRPr="00E561A8">
              <w:rPr>
                <w:rFonts w:ascii="Calibri" w:eastAsia="Times New Roman" w:hAnsi="Calibri" w:cs="Calibri"/>
                <w:i/>
                <w:iCs/>
                <w:color w:val="000000"/>
                <w:sz w:val="20"/>
                <w:szCs w:val="20"/>
              </w:rPr>
              <w:t>will  lead</w:t>
            </w:r>
            <w:proofErr w:type="gramEnd"/>
            <w:r w:rsidRPr="00E561A8">
              <w:rPr>
                <w:rFonts w:ascii="Calibri" w:eastAsia="Times New Roman" w:hAnsi="Calibri" w:cs="Calibri"/>
                <w:i/>
                <w:iCs/>
                <w:color w:val="000000"/>
                <w:sz w:val="20"/>
                <w:szCs w:val="20"/>
              </w:rPr>
              <w:t xml:space="preserve"> the project at a global scale, working to </w:t>
            </w:r>
            <w:proofErr w:type="spellStart"/>
            <w:r w:rsidRPr="00E561A8">
              <w:rPr>
                <w:rFonts w:ascii="Calibri" w:eastAsia="Times New Roman" w:hAnsi="Calibri" w:cs="Calibri"/>
                <w:i/>
                <w:iCs/>
                <w:color w:val="000000"/>
                <w:sz w:val="20"/>
                <w:szCs w:val="20"/>
              </w:rPr>
              <w:t>maximise</w:t>
            </w:r>
            <w:proofErr w:type="spellEnd"/>
            <w:r w:rsidRPr="00E561A8">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4B244861"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15C2F6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lastRenderedPageBreak/>
              <w:t>62</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2893DA23" w14:textId="49BEA0C8" w:rsidR="003618C4" w:rsidRPr="00E561A8" w:rsidRDefault="001835A6" w:rsidP="00495E66">
            <w:pPr>
              <w:spacing w:after="0" w:line="240" w:lineRule="auto"/>
              <w:rPr>
                <w:rFonts w:ascii="Calibri" w:eastAsia="Times New Roman" w:hAnsi="Calibri" w:cs="Calibri"/>
                <w:color w:val="000000"/>
                <w:sz w:val="20"/>
                <w:szCs w:val="20"/>
              </w:rPr>
            </w:pPr>
            <w:r w:rsidRPr="001835A6">
              <w:rPr>
                <w:rFonts w:ascii="Calibri" w:eastAsia="Times New Roman" w:hAnsi="Calibri" w:cs="Calibri"/>
                <w:b/>
                <w:bCs/>
                <w:color w:val="000000"/>
                <w:sz w:val="20"/>
                <w:szCs w:val="20"/>
              </w:rPr>
              <w:t xml:space="preserve">Technical </w:t>
            </w:r>
            <w:proofErr w:type="gramStart"/>
            <w:r w:rsidRPr="001835A6">
              <w:rPr>
                <w:rFonts w:ascii="Calibri" w:eastAsia="Times New Roman" w:hAnsi="Calibri" w:cs="Calibri"/>
                <w:b/>
                <w:bCs/>
                <w:color w:val="000000"/>
                <w:sz w:val="20"/>
                <w:szCs w:val="20"/>
              </w:rPr>
              <w:t>Coordinator  –</w:t>
            </w:r>
            <w:proofErr w:type="gramEnd"/>
            <w:r w:rsidRPr="001835A6">
              <w:rPr>
                <w:rFonts w:ascii="Calibri" w:eastAsia="Times New Roman" w:hAnsi="Calibri" w:cs="Calibri"/>
                <w:b/>
                <w:bCs/>
                <w:color w:val="000000"/>
                <w:sz w:val="20"/>
                <w:szCs w:val="20"/>
              </w:rPr>
              <w:t xml:space="preserve"> IPSA11</w:t>
            </w:r>
            <w:r w:rsidR="00B91C4B">
              <w:rPr>
                <w:rFonts w:ascii="Calibri" w:eastAsia="Times New Roman" w:hAnsi="Calibri" w:cs="Calibri"/>
                <w:b/>
                <w:bCs/>
                <w:color w:val="000000"/>
                <w:sz w:val="20"/>
                <w:szCs w:val="20"/>
              </w:rPr>
              <w:t xml:space="preserve"> (11%)</w:t>
            </w:r>
            <w:r w:rsidR="00EC702D">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 xml:space="preserve"> 48,71</w:t>
            </w:r>
            <w:r w:rsidR="0084788E">
              <w:rPr>
                <w:rFonts w:ascii="Calibri" w:eastAsia="Times New Roman" w:hAnsi="Calibri" w:cs="Calibri"/>
                <w:b/>
                <w:bCs/>
                <w:color w:val="000000"/>
                <w:sz w:val="20"/>
                <w:szCs w:val="20"/>
              </w:rPr>
              <w:t>1</w:t>
            </w:r>
            <w:r w:rsidR="00B91C4B">
              <w:rPr>
                <w:rFonts w:ascii="Calibri" w:eastAsia="Times New Roman" w:hAnsi="Calibri" w:cs="Calibri"/>
                <w:b/>
                <w:bCs/>
                <w:color w:val="000000"/>
                <w:sz w:val="20"/>
                <w:szCs w:val="20"/>
              </w:rPr>
              <w:t xml:space="preserve"> Approximately</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of  technical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tc>
      </w:tr>
      <w:tr w:rsidR="003618C4" w:rsidRPr="00E561A8" w14:paraId="63868A7E" w14:textId="77777777" w:rsidTr="00495E66">
        <w:trPr>
          <w:trHeight w:val="67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14:paraId="49F99F02"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63</w:t>
            </w:r>
          </w:p>
        </w:tc>
        <w:tc>
          <w:tcPr>
            <w:tcW w:w="13089" w:type="dxa"/>
            <w:gridSpan w:val="4"/>
            <w:tcBorders>
              <w:top w:val="single" w:sz="4" w:space="0" w:color="auto"/>
              <w:left w:val="nil"/>
              <w:bottom w:val="nil"/>
              <w:right w:val="single" w:sz="4" w:space="0" w:color="auto"/>
            </w:tcBorders>
            <w:shd w:val="clear" w:color="auto" w:fill="auto"/>
            <w:vAlign w:val="center"/>
            <w:hideMark/>
          </w:tcPr>
          <w:p w14:paraId="0855ED8A" w14:textId="7C4E1508"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Cost of international consultants that will need to be engaged for providing learning, knowledge, global advocacy, and specialized technical support for a suite of e-learning offerings on a range of GBF-related topics on a demand-driven basis.</w:t>
            </w:r>
            <w:r w:rsidR="003C28CA">
              <w:rPr>
                <w:rFonts w:ascii="Calibri" w:eastAsia="Times New Roman" w:hAnsi="Calibri" w:cs="Calibri"/>
                <w:color w:val="000000"/>
                <w:sz w:val="20"/>
                <w:szCs w:val="20"/>
              </w:rPr>
              <w:t xml:space="preserve"> </w:t>
            </w:r>
            <w:r w:rsidRPr="00E561A8">
              <w:rPr>
                <w:rFonts w:ascii="Calibri" w:eastAsia="Times New Roman" w:hAnsi="Calibri" w:cs="Calibri"/>
                <w:b/>
                <w:bCs/>
                <w:color w:val="000000"/>
                <w:sz w:val="20"/>
                <w:szCs w:val="20"/>
              </w:rPr>
              <w:t>Total 251,976</w:t>
            </w:r>
          </w:p>
        </w:tc>
      </w:tr>
      <w:tr w:rsidR="003618C4" w:rsidRPr="00E561A8" w14:paraId="17D1C219" w14:textId="77777777" w:rsidTr="00495E66">
        <w:trPr>
          <w:trHeight w:val="220"/>
        </w:trPr>
        <w:tc>
          <w:tcPr>
            <w:tcW w:w="940" w:type="dxa"/>
            <w:vMerge/>
            <w:tcBorders>
              <w:top w:val="nil"/>
              <w:left w:val="single" w:sz="4" w:space="0" w:color="auto"/>
              <w:bottom w:val="single" w:sz="4" w:space="0" w:color="auto"/>
              <w:right w:val="single" w:sz="4" w:space="0" w:color="auto"/>
            </w:tcBorders>
            <w:vAlign w:val="center"/>
            <w:hideMark/>
          </w:tcPr>
          <w:p w14:paraId="3B7BE8E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BA3AE2E"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1040" w:type="dxa"/>
            <w:tcBorders>
              <w:top w:val="nil"/>
              <w:left w:val="nil"/>
              <w:bottom w:val="nil"/>
              <w:right w:val="nil"/>
            </w:tcBorders>
            <w:shd w:val="clear" w:color="auto" w:fill="auto"/>
            <w:vAlign w:val="center"/>
            <w:hideMark/>
          </w:tcPr>
          <w:p w14:paraId="715DEBA1"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Cost ($)</w:t>
            </w:r>
          </w:p>
        </w:tc>
        <w:tc>
          <w:tcPr>
            <w:tcW w:w="960" w:type="dxa"/>
            <w:tcBorders>
              <w:top w:val="nil"/>
              <w:left w:val="nil"/>
              <w:bottom w:val="nil"/>
              <w:right w:val="nil"/>
            </w:tcBorders>
            <w:shd w:val="clear" w:color="auto" w:fill="auto"/>
            <w:vAlign w:val="center"/>
            <w:hideMark/>
          </w:tcPr>
          <w:p w14:paraId="3B258649"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Weeks</w:t>
            </w:r>
          </w:p>
        </w:tc>
        <w:tc>
          <w:tcPr>
            <w:tcW w:w="2569" w:type="dxa"/>
            <w:tcBorders>
              <w:top w:val="single" w:sz="4" w:space="0" w:color="auto"/>
              <w:left w:val="nil"/>
              <w:bottom w:val="nil"/>
              <w:right w:val="single" w:sz="4" w:space="0" w:color="auto"/>
            </w:tcBorders>
            <w:shd w:val="clear" w:color="auto" w:fill="auto"/>
            <w:noWrap/>
            <w:vAlign w:val="center"/>
            <w:hideMark/>
          </w:tcPr>
          <w:p w14:paraId="299D6FAB"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42E515D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50FFDC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1881DE1"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4DEEFF0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64B9A107"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4063775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33,160</w:t>
            </w:r>
          </w:p>
        </w:tc>
      </w:tr>
      <w:tr w:rsidR="003618C4" w:rsidRPr="00E561A8" w14:paraId="2F0C3FF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984F5BC"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CD41274"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5ED4A7D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F3873D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3C105E7"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371F11E"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03FFBB4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4C081FE"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68478FAA"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1C5F54E9"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1049348E"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6907B608"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253BFB5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9253017"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72B297C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8759AB0"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2BC3344"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7C823E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7DF342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8E1E2C3"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0CC53E1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05EAC2F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1A45EE0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4074A9BB"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24174890"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C4793C1"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50FC2BF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752FFFFE"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D7C9BDF"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B43C5A3"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56A03E1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C7B5D1C"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03AFEA1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0EB3616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12AD3E8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EA46484"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201D1D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ADBCD7D"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0D6730F2"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ACD6332"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463403E"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53335D8"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3B0D53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1EFD6AC"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490B79E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5850383B"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11.00</w:t>
            </w:r>
          </w:p>
        </w:tc>
        <w:tc>
          <w:tcPr>
            <w:tcW w:w="2569" w:type="dxa"/>
            <w:vMerge w:val="restart"/>
            <w:tcBorders>
              <w:top w:val="nil"/>
              <w:left w:val="nil"/>
              <w:bottom w:val="nil"/>
              <w:right w:val="single" w:sz="4" w:space="0" w:color="auto"/>
            </w:tcBorders>
            <w:shd w:val="clear" w:color="auto" w:fill="auto"/>
            <w:noWrap/>
            <w:vAlign w:val="center"/>
            <w:hideMark/>
          </w:tcPr>
          <w:p w14:paraId="188A1AC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23,980</w:t>
            </w:r>
          </w:p>
        </w:tc>
      </w:tr>
      <w:tr w:rsidR="003618C4" w:rsidRPr="00E561A8" w14:paraId="6B739A27"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8A54D4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891696B"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1D85E732"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35031AEB"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32C7439"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C765996"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CEDB62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671532D"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5490C5D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51033A99"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03EBE9D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39,776</w:t>
            </w:r>
          </w:p>
        </w:tc>
      </w:tr>
      <w:tr w:rsidR="003618C4" w:rsidRPr="00E561A8" w14:paraId="2CCA456D"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335794B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1F1771E"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677381AD"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542CA80"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E5F659D"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39F745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6D6372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30E6A6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1B148A5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7E0D24A4"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9.00</w:t>
            </w:r>
          </w:p>
        </w:tc>
        <w:tc>
          <w:tcPr>
            <w:tcW w:w="2569" w:type="dxa"/>
            <w:vMerge w:val="restart"/>
            <w:tcBorders>
              <w:top w:val="nil"/>
              <w:left w:val="nil"/>
              <w:bottom w:val="nil"/>
              <w:right w:val="single" w:sz="4" w:space="0" w:color="auto"/>
            </w:tcBorders>
            <w:shd w:val="clear" w:color="auto" w:fill="auto"/>
            <w:noWrap/>
            <w:vAlign w:val="center"/>
            <w:hideMark/>
          </w:tcPr>
          <w:p w14:paraId="5943A86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24,840</w:t>
            </w:r>
          </w:p>
        </w:tc>
      </w:tr>
      <w:tr w:rsidR="003618C4" w:rsidRPr="00E561A8" w14:paraId="4CD5D05A"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7401FE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214AE0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0E64CC23"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BF817C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7B52EEC"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D80EF5E"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1A6E48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A994AEF"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25DC886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18694EC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1B00EC9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07316C97"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266B977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89E20B9"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355A1C0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CF2ACBC"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4D980DC"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4BF2FF8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0E1F893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ADFCAD6"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2675550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7E4AB22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12A12AC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5282ED45"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4441420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68E963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7725214E"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67B9410"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2DEC04DA"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36ED919E"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03D55440"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2A0DC91C"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2 Junior Consultants </w:t>
            </w:r>
          </w:p>
        </w:tc>
        <w:tc>
          <w:tcPr>
            <w:tcW w:w="1040" w:type="dxa"/>
            <w:vMerge w:val="restart"/>
            <w:tcBorders>
              <w:top w:val="nil"/>
              <w:left w:val="nil"/>
              <w:bottom w:val="nil"/>
              <w:right w:val="nil"/>
            </w:tcBorders>
            <w:shd w:val="clear" w:color="auto" w:fill="auto"/>
            <w:noWrap/>
            <w:vAlign w:val="center"/>
            <w:hideMark/>
          </w:tcPr>
          <w:p w14:paraId="6DE8F0F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1C70291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13.00</w:t>
            </w:r>
          </w:p>
        </w:tc>
        <w:tc>
          <w:tcPr>
            <w:tcW w:w="2569" w:type="dxa"/>
            <w:vMerge w:val="restart"/>
            <w:tcBorders>
              <w:top w:val="nil"/>
              <w:left w:val="nil"/>
              <w:bottom w:val="nil"/>
              <w:right w:val="single" w:sz="4" w:space="0" w:color="auto"/>
            </w:tcBorders>
            <w:shd w:val="clear" w:color="auto" w:fill="auto"/>
            <w:noWrap/>
            <w:vAlign w:val="center"/>
            <w:hideMark/>
          </w:tcPr>
          <w:p w14:paraId="15E6162E"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56,680</w:t>
            </w:r>
          </w:p>
        </w:tc>
      </w:tr>
      <w:tr w:rsidR="003618C4" w:rsidRPr="00E561A8" w14:paraId="060BE984"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52F828F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549AD3C"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two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46878E2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965EA60"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5DD4E26"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C8DF19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20A1B0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28BBF6F2"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4DFD711D"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0EE93F27"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252877F0"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251,976</w:t>
            </w:r>
          </w:p>
        </w:tc>
      </w:tr>
      <w:tr w:rsidR="003618C4" w:rsidRPr="00E561A8" w14:paraId="0FE3582A" w14:textId="77777777" w:rsidTr="00495E66">
        <w:trPr>
          <w:trHeight w:val="8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C7987DF"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64</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2D5E25F8"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6,917</w:t>
            </w:r>
          </w:p>
        </w:tc>
      </w:tr>
      <w:tr w:rsidR="003618C4" w:rsidRPr="00E561A8" w14:paraId="7B7DEE67" w14:textId="77777777" w:rsidTr="00495E66">
        <w:trPr>
          <w:trHeight w:val="8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FB9F829"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65</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3C71F983"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18,000</w:t>
            </w:r>
            <w:r w:rsidRPr="00E561A8">
              <w:rPr>
                <w:rFonts w:ascii="Calibri" w:eastAsia="Times New Roman" w:hAnsi="Calibri" w:cs="Calibri"/>
                <w:color w:val="000000"/>
                <w:sz w:val="20"/>
                <w:szCs w:val="20"/>
              </w:rPr>
              <w:br/>
              <w:t>Translation: 500/day; 10 days, 3 languages = 15,000</w:t>
            </w:r>
            <w:r w:rsidRPr="00E561A8">
              <w:rPr>
                <w:rFonts w:ascii="Calibri" w:eastAsia="Times New Roman" w:hAnsi="Calibri" w:cs="Calibri"/>
                <w:color w:val="000000"/>
                <w:sz w:val="20"/>
                <w:szCs w:val="20"/>
              </w:rPr>
              <w:br/>
              <w:t>Interpretation: 500/day; 2 days, 3 languages= 3,000</w:t>
            </w:r>
          </w:p>
        </w:tc>
      </w:tr>
      <w:tr w:rsidR="003618C4" w:rsidRPr="00E561A8" w14:paraId="1D194826"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2FE120"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66</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45200540" w14:textId="4D5D75C3"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FT-P4 Total 112,002</w:t>
            </w:r>
          </w:p>
          <w:p w14:paraId="2CDC5E45" w14:textId="37153F09"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br/>
            </w:r>
            <w:r w:rsidRPr="00E561A8">
              <w:rPr>
                <w:rFonts w:ascii="Calibri" w:eastAsia="Times New Roman" w:hAnsi="Calibri" w:cs="Calibri"/>
                <w:i/>
                <w:iCs/>
                <w:color w:val="000000"/>
                <w:sz w:val="20"/>
                <w:szCs w:val="20"/>
              </w:rPr>
              <w:t xml:space="preserve">The Project Technical Lead </w:t>
            </w:r>
            <w:proofErr w:type="gramStart"/>
            <w:r w:rsidRPr="00E561A8">
              <w:rPr>
                <w:rFonts w:ascii="Calibri" w:eastAsia="Times New Roman" w:hAnsi="Calibri" w:cs="Calibri"/>
                <w:i/>
                <w:iCs/>
                <w:color w:val="000000"/>
                <w:sz w:val="20"/>
                <w:szCs w:val="20"/>
              </w:rPr>
              <w:t>will  lead</w:t>
            </w:r>
            <w:proofErr w:type="gramEnd"/>
            <w:r w:rsidRPr="00E561A8">
              <w:rPr>
                <w:rFonts w:ascii="Calibri" w:eastAsia="Times New Roman" w:hAnsi="Calibri" w:cs="Calibri"/>
                <w:i/>
                <w:iCs/>
                <w:color w:val="000000"/>
                <w:sz w:val="20"/>
                <w:szCs w:val="20"/>
              </w:rPr>
              <w:t xml:space="preserve"> the project at a global scale, working to </w:t>
            </w:r>
            <w:proofErr w:type="spellStart"/>
            <w:r w:rsidRPr="00E561A8">
              <w:rPr>
                <w:rFonts w:ascii="Calibri" w:eastAsia="Times New Roman" w:hAnsi="Calibri" w:cs="Calibri"/>
                <w:i/>
                <w:iCs/>
                <w:color w:val="000000"/>
                <w:sz w:val="20"/>
                <w:szCs w:val="20"/>
              </w:rPr>
              <w:t>maximise</w:t>
            </w:r>
            <w:proofErr w:type="spellEnd"/>
            <w:r w:rsidRPr="00E561A8">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2B0F7630"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DF18D6E"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67</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66CB9491" w14:textId="212EFFC1" w:rsidR="003618C4" w:rsidRPr="00E561A8" w:rsidRDefault="001835A6" w:rsidP="00495E66">
            <w:pPr>
              <w:spacing w:after="0" w:line="240" w:lineRule="auto"/>
              <w:rPr>
                <w:rFonts w:ascii="Calibri" w:eastAsia="Times New Roman" w:hAnsi="Calibri" w:cs="Calibri"/>
                <w:color w:val="000000"/>
                <w:sz w:val="20"/>
                <w:szCs w:val="20"/>
              </w:rPr>
            </w:pPr>
            <w:r w:rsidRPr="001835A6">
              <w:rPr>
                <w:rFonts w:ascii="Calibri" w:eastAsia="Times New Roman" w:hAnsi="Calibri" w:cs="Calibri"/>
                <w:b/>
                <w:bCs/>
                <w:color w:val="000000"/>
                <w:sz w:val="20"/>
                <w:szCs w:val="20"/>
              </w:rPr>
              <w:t>Technical Coordinator – IPSA11</w:t>
            </w:r>
            <w:r w:rsidR="00B91C4B">
              <w:rPr>
                <w:rFonts w:ascii="Calibri" w:eastAsia="Times New Roman" w:hAnsi="Calibri" w:cs="Calibri"/>
                <w:b/>
                <w:bCs/>
                <w:color w:val="000000"/>
                <w:sz w:val="20"/>
                <w:szCs w:val="20"/>
              </w:rPr>
              <w:t xml:space="preserve"> (11%)</w:t>
            </w:r>
            <w:r w:rsidR="00EC702D">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48,711</w:t>
            </w:r>
            <w:r w:rsidR="00B91C4B">
              <w:rPr>
                <w:rFonts w:ascii="Calibri" w:eastAsia="Times New Roman" w:hAnsi="Calibri" w:cs="Calibri"/>
                <w:b/>
                <w:bCs/>
                <w:color w:val="000000"/>
                <w:sz w:val="20"/>
                <w:szCs w:val="20"/>
              </w:rPr>
              <w:t xml:space="preserve"> Approximately</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w:t>
            </w:r>
            <w:proofErr w:type="gramStart"/>
            <w:r w:rsidR="003618C4" w:rsidRPr="00E561A8">
              <w:rPr>
                <w:rFonts w:ascii="Calibri" w:eastAsia="Times New Roman" w:hAnsi="Calibri" w:cs="Calibri"/>
                <w:i/>
                <w:iCs/>
                <w:color w:val="000000"/>
                <w:sz w:val="20"/>
                <w:szCs w:val="20"/>
              </w:rPr>
              <w:t>of  technical</w:t>
            </w:r>
            <w:proofErr w:type="gramEnd"/>
            <w:r w:rsidR="003618C4" w:rsidRPr="00E561A8">
              <w:rPr>
                <w:rFonts w:ascii="Calibri" w:eastAsia="Times New Roman" w:hAnsi="Calibri" w:cs="Calibri"/>
                <w:i/>
                <w:iCs/>
                <w:color w:val="000000"/>
                <w:sz w:val="20"/>
                <w:szCs w:val="20"/>
              </w:rPr>
              <w:t xml:space="preserve">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tc>
      </w:tr>
      <w:tr w:rsidR="003618C4" w:rsidRPr="00E561A8" w14:paraId="69792679" w14:textId="77777777" w:rsidTr="00495E66">
        <w:trPr>
          <w:trHeight w:val="79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14:paraId="0B35DE6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68</w:t>
            </w:r>
          </w:p>
        </w:tc>
        <w:tc>
          <w:tcPr>
            <w:tcW w:w="13089" w:type="dxa"/>
            <w:gridSpan w:val="4"/>
            <w:tcBorders>
              <w:top w:val="single" w:sz="4" w:space="0" w:color="auto"/>
              <w:left w:val="nil"/>
              <w:bottom w:val="nil"/>
              <w:right w:val="single" w:sz="4" w:space="0" w:color="auto"/>
            </w:tcBorders>
            <w:shd w:val="clear" w:color="auto" w:fill="auto"/>
            <w:vAlign w:val="center"/>
            <w:hideMark/>
          </w:tcPr>
          <w:p w14:paraId="2CA24D38" w14:textId="2B972B3A"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Cost of international consultants that will need to be engaged for providing learning, knowledge, global advocacy, and specialized technical support for a suite of e-learning offerings on a range of GBF-related topics on a demand-driven basis.</w:t>
            </w:r>
            <w:r w:rsidR="00411D80">
              <w:rPr>
                <w:rFonts w:ascii="Calibri" w:eastAsia="Times New Roman" w:hAnsi="Calibri" w:cs="Calibri"/>
                <w:color w:val="000000"/>
                <w:sz w:val="20"/>
                <w:szCs w:val="20"/>
              </w:rPr>
              <w:t xml:space="preserve"> </w:t>
            </w:r>
            <w:r w:rsidRPr="00E561A8">
              <w:rPr>
                <w:rFonts w:ascii="Calibri" w:eastAsia="Times New Roman" w:hAnsi="Calibri" w:cs="Calibri"/>
                <w:b/>
                <w:bCs/>
                <w:color w:val="000000"/>
                <w:sz w:val="20"/>
                <w:szCs w:val="20"/>
              </w:rPr>
              <w:t>Total 251,976</w:t>
            </w:r>
          </w:p>
        </w:tc>
      </w:tr>
      <w:tr w:rsidR="003618C4" w:rsidRPr="00E561A8" w14:paraId="5DD73964" w14:textId="77777777" w:rsidTr="00495E66">
        <w:trPr>
          <w:trHeight w:val="220"/>
        </w:trPr>
        <w:tc>
          <w:tcPr>
            <w:tcW w:w="940" w:type="dxa"/>
            <w:vMerge/>
            <w:tcBorders>
              <w:top w:val="nil"/>
              <w:left w:val="single" w:sz="4" w:space="0" w:color="auto"/>
              <w:bottom w:val="single" w:sz="4" w:space="0" w:color="auto"/>
              <w:right w:val="single" w:sz="4" w:space="0" w:color="auto"/>
            </w:tcBorders>
            <w:vAlign w:val="center"/>
            <w:hideMark/>
          </w:tcPr>
          <w:p w14:paraId="67C5D49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B79562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1040" w:type="dxa"/>
            <w:tcBorders>
              <w:top w:val="nil"/>
              <w:left w:val="nil"/>
              <w:bottom w:val="nil"/>
              <w:right w:val="nil"/>
            </w:tcBorders>
            <w:shd w:val="clear" w:color="auto" w:fill="auto"/>
            <w:vAlign w:val="center"/>
            <w:hideMark/>
          </w:tcPr>
          <w:p w14:paraId="68EB2A4D"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Cost ($)</w:t>
            </w:r>
          </w:p>
        </w:tc>
        <w:tc>
          <w:tcPr>
            <w:tcW w:w="960" w:type="dxa"/>
            <w:tcBorders>
              <w:top w:val="nil"/>
              <w:left w:val="nil"/>
              <w:bottom w:val="nil"/>
              <w:right w:val="nil"/>
            </w:tcBorders>
            <w:shd w:val="clear" w:color="auto" w:fill="auto"/>
            <w:vAlign w:val="center"/>
            <w:hideMark/>
          </w:tcPr>
          <w:p w14:paraId="20C2A9C9"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Weeks</w:t>
            </w:r>
          </w:p>
        </w:tc>
        <w:tc>
          <w:tcPr>
            <w:tcW w:w="2569" w:type="dxa"/>
            <w:tcBorders>
              <w:top w:val="single" w:sz="4" w:space="0" w:color="auto"/>
              <w:left w:val="nil"/>
              <w:bottom w:val="nil"/>
              <w:right w:val="single" w:sz="4" w:space="0" w:color="auto"/>
            </w:tcBorders>
            <w:shd w:val="clear" w:color="auto" w:fill="auto"/>
            <w:noWrap/>
            <w:vAlign w:val="center"/>
            <w:hideMark/>
          </w:tcPr>
          <w:p w14:paraId="66F84761"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24E81F86"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4C1936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140F411"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23E0109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65EA01B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5D51C46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33,160</w:t>
            </w:r>
          </w:p>
        </w:tc>
      </w:tr>
      <w:tr w:rsidR="003618C4" w:rsidRPr="00E561A8" w14:paraId="67C882D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780E206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0FF2A79"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680D5060"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1D16CB5"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A4442EE"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2F8B731"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25179C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AB8CBA9"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7E69F77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4247B812"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546D5F9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72FC4B88"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1A98810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79AEC8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3D70884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128DD1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7B69844"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1B93917"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53EA90A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8BC0E0A"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1173786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15DE573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0DC5A0D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89929DA"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9D01C6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FDE1E0A"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37334D2F"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624DF1D"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F90299D"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8A0215B"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6E7646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60416A4"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25E56D2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6D98D69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1B6C666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2083AEDC"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222C678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C8CFDEA"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67F5B93F"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8D08B6A"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3814011"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E826110"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6D7E9D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433A91D"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5CEB91AE"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54409960"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11.00</w:t>
            </w:r>
          </w:p>
        </w:tc>
        <w:tc>
          <w:tcPr>
            <w:tcW w:w="2569" w:type="dxa"/>
            <w:vMerge w:val="restart"/>
            <w:tcBorders>
              <w:top w:val="nil"/>
              <w:left w:val="nil"/>
              <w:bottom w:val="nil"/>
              <w:right w:val="single" w:sz="4" w:space="0" w:color="auto"/>
            </w:tcBorders>
            <w:shd w:val="clear" w:color="auto" w:fill="auto"/>
            <w:noWrap/>
            <w:vAlign w:val="center"/>
            <w:hideMark/>
          </w:tcPr>
          <w:p w14:paraId="4D48D78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23,980</w:t>
            </w:r>
          </w:p>
        </w:tc>
      </w:tr>
      <w:tr w:rsidR="003618C4" w:rsidRPr="00E561A8" w14:paraId="3CD4B1F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AD2940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B85BC11"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448CA4D4"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29C2BE2"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C4C7943"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6930D09"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6BD2F0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2C1B32C"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3C038F7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6FA32144"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60401C8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39,776</w:t>
            </w:r>
          </w:p>
        </w:tc>
      </w:tr>
      <w:tr w:rsidR="003618C4" w:rsidRPr="00E561A8" w14:paraId="21B10BBB"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2267C94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2A11BFC"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79BB43B2"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202109DE"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2E8439F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913B242"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01BCB98"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55E44B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6C7EC05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55A5118F"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9.00</w:t>
            </w:r>
          </w:p>
        </w:tc>
        <w:tc>
          <w:tcPr>
            <w:tcW w:w="2569" w:type="dxa"/>
            <w:vMerge w:val="restart"/>
            <w:tcBorders>
              <w:top w:val="nil"/>
              <w:left w:val="nil"/>
              <w:bottom w:val="nil"/>
              <w:right w:val="single" w:sz="4" w:space="0" w:color="auto"/>
            </w:tcBorders>
            <w:shd w:val="clear" w:color="auto" w:fill="auto"/>
            <w:noWrap/>
            <w:vAlign w:val="center"/>
            <w:hideMark/>
          </w:tcPr>
          <w:p w14:paraId="389F79E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24,840</w:t>
            </w:r>
          </w:p>
        </w:tc>
      </w:tr>
      <w:tr w:rsidR="003618C4" w:rsidRPr="00E561A8" w14:paraId="633906BF"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3AA820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F4BA156"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337922B4"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93531A6"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8BE9A7A"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291F49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DC4B1B8"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1DE29BA4"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1979941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6833AC1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215EF2B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34A28F0B"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4461928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E3F5C6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0FC88B9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BA03EA2"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D8F7C5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B7CD60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5B5666B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1CAEA25E"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7297B29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40ABE8EF"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1E13DFC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2EF47A4D"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7F2B59E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D24D5E6"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492EB072"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F33E1BA"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24676E05"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0E4ED6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404B68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3DC7CF0"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2 Junior Consultants </w:t>
            </w:r>
          </w:p>
        </w:tc>
        <w:tc>
          <w:tcPr>
            <w:tcW w:w="1040" w:type="dxa"/>
            <w:vMerge w:val="restart"/>
            <w:tcBorders>
              <w:top w:val="nil"/>
              <w:left w:val="nil"/>
              <w:bottom w:val="nil"/>
              <w:right w:val="nil"/>
            </w:tcBorders>
            <w:shd w:val="clear" w:color="auto" w:fill="auto"/>
            <w:noWrap/>
            <w:vAlign w:val="center"/>
            <w:hideMark/>
          </w:tcPr>
          <w:p w14:paraId="6CB20017"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3BA6AC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13.00</w:t>
            </w:r>
          </w:p>
        </w:tc>
        <w:tc>
          <w:tcPr>
            <w:tcW w:w="2569" w:type="dxa"/>
            <w:vMerge w:val="restart"/>
            <w:tcBorders>
              <w:top w:val="nil"/>
              <w:left w:val="nil"/>
              <w:bottom w:val="nil"/>
              <w:right w:val="single" w:sz="4" w:space="0" w:color="auto"/>
            </w:tcBorders>
            <w:shd w:val="clear" w:color="auto" w:fill="auto"/>
            <w:noWrap/>
            <w:vAlign w:val="center"/>
            <w:hideMark/>
          </w:tcPr>
          <w:p w14:paraId="219EB72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56,680</w:t>
            </w:r>
          </w:p>
        </w:tc>
      </w:tr>
      <w:tr w:rsidR="003618C4" w:rsidRPr="00E561A8" w14:paraId="2470E698"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4974053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2F83046"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two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0660B07F"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65F9B0E"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CCC4B48"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9A76A90"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A4B1C1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4E81E4D7"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6834EC50"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515A9B98"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1C0FEA97"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251,976</w:t>
            </w:r>
          </w:p>
        </w:tc>
      </w:tr>
      <w:tr w:rsidR="003618C4" w:rsidRPr="00E561A8" w14:paraId="006FEA03" w14:textId="77777777" w:rsidTr="00495E66">
        <w:trPr>
          <w:trHeight w:val="9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6AFE9A3"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69</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75A2C517"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6,917</w:t>
            </w:r>
          </w:p>
        </w:tc>
      </w:tr>
      <w:tr w:rsidR="003618C4" w:rsidRPr="00E561A8" w14:paraId="75E80F7E" w14:textId="77777777" w:rsidTr="00495E66">
        <w:trPr>
          <w:trHeight w:val="9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07122DF"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lastRenderedPageBreak/>
              <w:t>70</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6F539E2D"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18,000</w:t>
            </w:r>
            <w:r w:rsidRPr="00E561A8">
              <w:rPr>
                <w:rFonts w:ascii="Calibri" w:eastAsia="Times New Roman" w:hAnsi="Calibri" w:cs="Calibri"/>
                <w:color w:val="000000"/>
                <w:sz w:val="20"/>
                <w:szCs w:val="20"/>
              </w:rPr>
              <w:br/>
              <w:t>Translation: 500/day; 10 days, 3 languages = 15,000</w:t>
            </w:r>
            <w:r w:rsidRPr="00E561A8">
              <w:rPr>
                <w:rFonts w:ascii="Calibri" w:eastAsia="Times New Roman" w:hAnsi="Calibri" w:cs="Calibri"/>
                <w:color w:val="000000"/>
                <w:sz w:val="20"/>
                <w:szCs w:val="20"/>
              </w:rPr>
              <w:br/>
              <w:t>Interpretation: 500/day; 2 days, 3 languages= 3,000</w:t>
            </w:r>
          </w:p>
        </w:tc>
      </w:tr>
      <w:tr w:rsidR="003618C4" w:rsidRPr="00E561A8" w14:paraId="7A46C507"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2A74B62"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71</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6B598375" w14:textId="2EC4F3DB"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FT-P4 Total 112,002</w:t>
            </w:r>
          </w:p>
          <w:p w14:paraId="4703DD1F" w14:textId="09F1331A"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br/>
            </w:r>
            <w:r w:rsidRPr="00E561A8">
              <w:rPr>
                <w:rFonts w:ascii="Calibri" w:eastAsia="Times New Roman" w:hAnsi="Calibri" w:cs="Calibri"/>
                <w:i/>
                <w:iCs/>
                <w:color w:val="000000"/>
                <w:sz w:val="20"/>
                <w:szCs w:val="20"/>
              </w:rPr>
              <w:t xml:space="preserve">The Project Technical Lead </w:t>
            </w:r>
            <w:r w:rsidR="00B0043C" w:rsidRPr="00E561A8">
              <w:rPr>
                <w:rFonts w:ascii="Calibri" w:eastAsia="Times New Roman" w:hAnsi="Calibri" w:cs="Calibri"/>
                <w:i/>
                <w:iCs/>
                <w:color w:val="000000"/>
                <w:sz w:val="20"/>
                <w:szCs w:val="20"/>
              </w:rPr>
              <w:t>will lead</w:t>
            </w:r>
            <w:r w:rsidRPr="00E561A8">
              <w:rPr>
                <w:rFonts w:ascii="Calibri" w:eastAsia="Times New Roman" w:hAnsi="Calibri" w:cs="Calibri"/>
                <w:i/>
                <w:iCs/>
                <w:color w:val="000000"/>
                <w:sz w:val="20"/>
                <w:szCs w:val="20"/>
              </w:rPr>
              <w:t xml:space="preserve"> the project at a global scale, working to </w:t>
            </w:r>
            <w:proofErr w:type="spellStart"/>
            <w:r w:rsidRPr="00E561A8">
              <w:rPr>
                <w:rFonts w:ascii="Calibri" w:eastAsia="Times New Roman" w:hAnsi="Calibri" w:cs="Calibri"/>
                <w:i/>
                <w:iCs/>
                <w:color w:val="000000"/>
                <w:sz w:val="20"/>
                <w:szCs w:val="20"/>
              </w:rPr>
              <w:t>maximise</w:t>
            </w:r>
            <w:proofErr w:type="spellEnd"/>
            <w:r w:rsidRPr="00E561A8">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241B7BAB"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801846C"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72</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3D41E5D9" w14:textId="3D8054AD" w:rsidR="003618C4" w:rsidRPr="00E561A8" w:rsidRDefault="001835A6" w:rsidP="00495E66">
            <w:pPr>
              <w:spacing w:after="0" w:line="240" w:lineRule="auto"/>
              <w:rPr>
                <w:rFonts w:ascii="Calibri" w:eastAsia="Times New Roman" w:hAnsi="Calibri" w:cs="Calibri"/>
                <w:color w:val="000000"/>
                <w:sz w:val="20"/>
                <w:szCs w:val="20"/>
              </w:rPr>
            </w:pPr>
            <w:r w:rsidRPr="001835A6">
              <w:rPr>
                <w:rFonts w:ascii="Calibri" w:eastAsia="Times New Roman" w:hAnsi="Calibri" w:cs="Calibri"/>
                <w:b/>
                <w:bCs/>
                <w:color w:val="000000"/>
                <w:sz w:val="20"/>
                <w:szCs w:val="20"/>
              </w:rPr>
              <w:t xml:space="preserve">Technical </w:t>
            </w:r>
            <w:proofErr w:type="gramStart"/>
            <w:r w:rsidRPr="001835A6">
              <w:rPr>
                <w:rFonts w:ascii="Calibri" w:eastAsia="Times New Roman" w:hAnsi="Calibri" w:cs="Calibri"/>
                <w:b/>
                <w:bCs/>
                <w:color w:val="000000"/>
                <w:sz w:val="20"/>
                <w:szCs w:val="20"/>
              </w:rPr>
              <w:t>Coordinator  –</w:t>
            </w:r>
            <w:proofErr w:type="gramEnd"/>
            <w:r w:rsidRPr="001835A6">
              <w:rPr>
                <w:rFonts w:ascii="Calibri" w:eastAsia="Times New Roman" w:hAnsi="Calibri" w:cs="Calibri"/>
                <w:b/>
                <w:bCs/>
                <w:color w:val="000000"/>
                <w:sz w:val="20"/>
                <w:szCs w:val="20"/>
              </w:rPr>
              <w:t xml:space="preserve"> </w:t>
            </w:r>
            <w:r w:rsidR="00EC702D">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IPSA11</w:t>
            </w:r>
            <w:r w:rsidR="00B91C4B">
              <w:rPr>
                <w:rFonts w:ascii="Calibri" w:eastAsia="Times New Roman" w:hAnsi="Calibri" w:cs="Calibri"/>
                <w:b/>
                <w:bCs/>
                <w:color w:val="000000"/>
                <w:sz w:val="20"/>
                <w:szCs w:val="20"/>
              </w:rPr>
              <w:t xml:space="preserve"> (11%)</w:t>
            </w:r>
            <w:r w:rsidRPr="001835A6">
              <w:rPr>
                <w:rFonts w:ascii="Calibri" w:eastAsia="Times New Roman" w:hAnsi="Calibri" w:cs="Calibri"/>
                <w:b/>
                <w:bCs/>
                <w:color w:val="000000"/>
                <w:sz w:val="20"/>
                <w:szCs w:val="20"/>
              </w:rPr>
              <w:t xml:space="preserve"> 48,711</w:t>
            </w:r>
            <w:r w:rsidR="00B91C4B">
              <w:rPr>
                <w:rFonts w:ascii="Calibri" w:eastAsia="Times New Roman" w:hAnsi="Calibri" w:cs="Calibri"/>
                <w:b/>
                <w:bCs/>
                <w:color w:val="000000"/>
                <w:sz w:val="20"/>
                <w:szCs w:val="20"/>
              </w:rPr>
              <w:t xml:space="preserve"> Approximately</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of  technical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tc>
      </w:tr>
      <w:tr w:rsidR="003618C4" w:rsidRPr="00E561A8" w14:paraId="1D21C3D3" w14:textId="77777777" w:rsidTr="00495E66">
        <w:trPr>
          <w:trHeight w:val="56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14:paraId="4D640DB0"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73</w:t>
            </w:r>
          </w:p>
        </w:tc>
        <w:tc>
          <w:tcPr>
            <w:tcW w:w="13089" w:type="dxa"/>
            <w:gridSpan w:val="4"/>
            <w:tcBorders>
              <w:top w:val="single" w:sz="4" w:space="0" w:color="auto"/>
              <w:left w:val="nil"/>
              <w:bottom w:val="nil"/>
              <w:right w:val="single" w:sz="4" w:space="0" w:color="auto"/>
            </w:tcBorders>
            <w:shd w:val="clear" w:color="auto" w:fill="auto"/>
            <w:vAlign w:val="center"/>
            <w:hideMark/>
          </w:tcPr>
          <w:p w14:paraId="126DE61E"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E561A8">
              <w:rPr>
                <w:rFonts w:ascii="Calibri" w:eastAsia="Times New Roman" w:hAnsi="Calibri" w:cs="Calibri"/>
                <w:b/>
                <w:bCs/>
                <w:color w:val="000000"/>
                <w:sz w:val="20"/>
                <w:szCs w:val="20"/>
              </w:rPr>
              <w:t>Total 251,976</w:t>
            </w:r>
          </w:p>
        </w:tc>
      </w:tr>
      <w:tr w:rsidR="003618C4" w:rsidRPr="00E561A8" w14:paraId="000A389A" w14:textId="77777777" w:rsidTr="00495E66">
        <w:trPr>
          <w:trHeight w:val="220"/>
        </w:trPr>
        <w:tc>
          <w:tcPr>
            <w:tcW w:w="940" w:type="dxa"/>
            <w:vMerge/>
            <w:tcBorders>
              <w:top w:val="nil"/>
              <w:left w:val="single" w:sz="4" w:space="0" w:color="auto"/>
              <w:bottom w:val="single" w:sz="4" w:space="0" w:color="auto"/>
              <w:right w:val="single" w:sz="4" w:space="0" w:color="auto"/>
            </w:tcBorders>
            <w:vAlign w:val="center"/>
            <w:hideMark/>
          </w:tcPr>
          <w:p w14:paraId="33622E9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8A27F38"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1040" w:type="dxa"/>
            <w:tcBorders>
              <w:top w:val="nil"/>
              <w:left w:val="nil"/>
              <w:bottom w:val="nil"/>
              <w:right w:val="nil"/>
            </w:tcBorders>
            <w:shd w:val="clear" w:color="auto" w:fill="auto"/>
            <w:vAlign w:val="center"/>
            <w:hideMark/>
          </w:tcPr>
          <w:p w14:paraId="6CF766CD"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Cost ($)</w:t>
            </w:r>
          </w:p>
        </w:tc>
        <w:tc>
          <w:tcPr>
            <w:tcW w:w="960" w:type="dxa"/>
            <w:tcBorders>
              <w:top w:val="nil"/>
              <w:left w:val="nil"/>
              <w:bottom w:val="nil"/>
              <w:right w:val="nil"/>
            </w:tcBorders>
            <w:shd w:val="clear" w:color="auto" w:fill="auto"/>
            <w:vAlign w:val="center"/>
            <w:hideMark/>
          </w:tcPr>
          <w:p w14:paraId="6A2FB00B"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Weeks</w:t>
            </w:r>
          </w:p>
        </w:tc>
        <w:tc>
          <w:tcPr>
            <w:tcW w:w="2569" w:type="dxa"/>
            <w:tcBorders>
              <w:top w:val="single" w:sz="4" w:space="0" w:color="auto"/>
              <w:left w:val="nil"/>
              <w:bottom w:val="nil"/>
              <w:right w:val="single" w:sz="4" w:space="0" w:color="auto"/>
            </w:tcBorders>
            <w:shd w:val="clear" w:color="auto" w:fill="auto"/>
            <w:noWrap/>
            <w:vAlign w:val="center"/>
            <w:hideMark/>
          </w:tcPr>
          <w:p w14:paraId="428193A7"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70974A1B"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32A11A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1FF35BB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5611E66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07C1BBD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2E50E61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33,160</w:t>
            </w:r>
          </w:p>
        </w:tc>
      </w:tr>
      <w:tr w:rsidR="003618C4" w:rsidRPr="00E561A8" w14:paraId="3CF7B5A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7702DA8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3865C76"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1495F89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86F0EB3"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793D24D"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5CED1C6"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0601A8A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8B003B6"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638B05F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67703B4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579E0FBE"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777C4375"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4A528C6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BE0D502"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5B589128"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FC586CB"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7D0FCB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0E18EBB1"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534E22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8D5D029"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0D9F797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3A0338B3"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28A2F18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5B9C6FDC"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D168D6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53AEFA0"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11078CE4"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9B4D06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8AC0DD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30108DD7"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B7C3AF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7EDF83C"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4F58D09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1D48076E"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6F51CC1E"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1F6CF843"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061E3D2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11D0F62"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62E3F2FF"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DEE1D0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2DC1060"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40675D6"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327CDD7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B48B767"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2FB0EBD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3153A57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11.00</w:t>
            </w:r>
          </w:p>
        </w:tc>
        <w:tc>
          <w:tcPr>
            <w:tcW w:w="2569" w:type="dxa"/>
            <w:vMerge w:val="restart"/>
            <w:tcBorders>
              <w:top w:val="nil"/>
              <w:left w:val="nil"/>
              <w:bottom w:val="nil"/>
              <w:right w:val="single" w:sz="4" w:space="0" w:color="auto"/>
            </w:tcBorders>
            <w:shd w:val="clear" w:color="auto" w:fill="auto"/>
            <w:noWrap/>
            <w:vAlign w:val="center"/>
            <w:hideMark/>
          </w:tcPr>
          <w:p w14:paraId="70FEA4D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23,980</w:t>
            </w:r>
          </w:p>
        </w:tc>
      </w:tr>
      <w:tr w:rsidR="003618C4" w:rsidRPr="00E561A8" w14:paraId="1B0513FF"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36E399B0"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48BD40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1351B0E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3FFCC677"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F56ABAE"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E7455E2"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CDCD2B0"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2E8B747E"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3700D55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36058D6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0E0F5D2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39,776</w:t>
            </w:r>
          </w:p>
        </w:tc>
      </w:tr>
      <w:tr w:rsidR="003618C4" w:rsidRPr="00E561A8" w14:paraId="3170FDF2"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500FC75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85E7753"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2B14592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6AD419A"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FBA8443"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40A4157E"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56CAED4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1FD97C2"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38B3B496"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6123A06D"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9.00</w:t>
            </w:r>
          </w:p>
        </w:tc>
        <w:tc>
          <w:tcPr>
            <w:tcW w:w="2569" w:type="dxa"/>
            <w:vMerge w:val="restart"/>
            <w:tcBorders>
              <w:top w:val="nil"/>
              <w:left w:val="nil"/>
              <w:bottom w:val="nil"/>
              <w:right w:val="single" w:sz="4" w:space="0" w:color="auto"/>
            </w:tcBorders>
            <w:shd w:val="clear" w:color="auto" w:fill="auto"/>
            <w:noWrap/>
            <w:vAlign w:val="center"/>
            <w:hideMark/>
          </w:tcPr>
          <w:p w14:paraId="2ECE6FC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24,840</w:t>
            </w:r>
          </w:p>
        </w:tc>
      </w:tr>
      <w:tr w:rsidR="003618C4" w:rsidRPr="00E561A8" w14:paraId="2DD41060"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71D94C9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85BA062"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2E24A88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F62A746"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6B80CE9"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4033FD0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3B85028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78BEABBD"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45CF626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3FFFD7AC"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5501C6C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2CC18174"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257F315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1B93AB3F"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0B1D59E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000F518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66B79AFB"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3D496D4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16900055"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2D697168"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413062EC"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784FBDCA"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8.00</w:t>
            </w:r>
          </w:p>
        </w:tc>
        <w:tc>
          <w:tcPr>
            <w:tcW w:w="2569" w:type="dxa"/>
            <w:vMerge w:val="restart"/>
            <w:tcBorders>
              <w:top w:val="nil"/>
              <w:left w:val="nil"/>
              <w:bottom w:val="nil"/>
              <w:right w:val="single" w:sz="4" w:space="0" w:color="auto"/>
            </w:tcBorders>
            <w:shd w:val="clear" w:color="auto" w:fill="auto"/>
            <w:noWrap/>
            <w:vAlign w:val="center"/>
            <w:hideMark/>
          </w:tcPr>
          <w:p w14:paraId="2630E83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17,440</w:t>
            </w:r>
          </w:p>
        </w:tc>
      </w:tr>
      <w:tr w:rsidR="003618C4" w:rsidRPr="00E561A8" w14:paraId="708BFF80"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44F335A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415F4714"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7F368F32"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B20758F"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574AEDA7"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207FC10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5D5B78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2EF8559"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2 Junior Consultants </w:t>
            </w:r>
          </w:p>
        </w:tc>
        <w:tc>
          <w:tcPr>
            <w:tcW w:w="1040" w:type="dxa"/>
            <w:vMerge w:val="restart"/>
            <w:tcBorders>
              <w:top w:val="nil"/>
              <w:left w:val="nil"/>
              <w:bottom w:val="nil"/>
              <w:right w:val="nil"/>
            </w:tcBorders>
            <w:shd w:val="clear" w:color="auto" w:fill="auto"/>
            <w:noWrap/>
            <w:vAlign w:val="center"/>
            <w:hideMark/>
          </w:tcPr>
          <w:p w14:paraId="29DB7B1B"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640E712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13.00</w:t>
            </w:r>
          </w:p>
        </w:tc>
        <w:tc>
          <w:tcPr>
            <w:tcW w:w="2569" w:type="dxa"/>
            <w:vMerge w:val="restart"/>
            <w:tcBorders>
              <w:top w:val="nil"/>
              <w:left w:val="nil"/>
              <w:bottom w:val="nil"/>
              <w:right w:val="single" w:sz="4" w:space="0" w:color="auto"/>
            </w:tcBorders>
            <w:shd w:val="clear" w:color="auto" w:fill="auto"/>
            <w:noWrap/>
            <w:vAlign w:val="center"/>
            <w:hideMark/>
          </w:tcPr>
          <w:p w14:paraId="1916F34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56,680</w:t>
            </w:r>
          </w:p>
        </w:tc>
      </w:tr>
      <w:tr w:rsidR="003618C4" w:rsidRPr="00E561A8" w14:paraId="5456D4A7"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01D52B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FFBAF51"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two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55819908"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7D8A33E"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CFB6B78"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1D0DC69"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2228E077"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1537E7E3"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1CC79ADA"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308C5731"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12F9BCE8"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251,976</w:t>
            </w:r>
          </w:p>
        </w:tc>
      </w:tr>
      <w:tr w:rsidR="003618C4" w:rsidRPr="00E561A8" w14:paraId="7629B119" w14:textId="77777777" w:rsidTr="00495E66">
        <w:trPr>
          <w:trHeight w:val="5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4A4709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74</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0380903A"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6,917</w:t>
            </w:r>
          </w:p>
        </w:tc>
      </w:tr>
      <w:tr w:rsidR="003618C4" w:rsidRPr="00E561A8" w14:paraId="01B8B903" w14:textId="77777777" w:rsidTr="00495E66">
        <w:trPr>
          <w:trHeight w:val="5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87BF67B"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75</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06ABA3D4"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18,000</w:t>
            </w:r>
            <w:r w:rsidRPr="00E561A8">
              <w:rPr>
                <w:rFonts w:ascii="Calibri" w:eastAsia="Times New Roman" w:hAnsi="Calibri" w:cs="Calibri"/>
                <w:color w:val="000000"/>
                <w:sz w:val="20"/>
                <w:szCs w:val="20"/>
              </w:rPr>
              <w:br/>
              <w:t>Translation: 500/day; 10 days, 3 languages = 15,000</w:t>
            </w:r>
            <w:r w:rsidRPr="00E561A8">
              <w:rPr>
                <w:rFonts w:ascii="Calibri" w:eastAsia="Times New Roman" w:hAnsi="Calibri" w:cs="Calibri"/>
                <w:color w:val="000000"/>
                <w:sz w:val="20"/>
                <w:szCs w:val="20"/>
              </w:rPr>
              <w:br/>
              <w:t>Interpretation: 500/day; 2 days, 3 languages= 3,000</w:t>
            </w:r>
          </w:p>
        </w:tc>
      </w:tr>
      <w:tr w:rsidR="003618C4" w:rsidRPr="00E561A8" w14:paraId="5798F9D0"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69E5606"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76</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168E559C" w14:textId="1EF32A21"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FT-P4 Total 112,002</w:t>
            </w:r>
          </w:p>
          <w:p w14:paraId="2356E4EC" w14:textId="64150C86"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br/>
            </w:r>
            <w:r w:rsidRPr="00E561A8">
              <w:rPr>
                <w:rFonts w:ascii="Calibri" w:eastAsia="Times New Roman" w:hAnsi="Calibri" w:cs="Calibri"/>
                <w:i/>
                <w:iCs/>
                <w:color w:val="000000"/>
                <w:sz w:val="20"/>
                <w:szCs w:val="20"/>
              </w:rPr>
              <w:t xml:space="preserve">The Project Technical Lead </w:t>
            </w:r>
            <w:proofErr w:type="gramStart"/>
            <w:r w:rsidRPr="00E561A8">
              <w:rPr>
                <w:rFonts w:ascii="Calibri" w:eastAsia="Times New Roman" w:hAnsi="Calibri" w:cs="Calibri"/>
                <w:i/>
                <w:iCs/>
                <w:color w:val="000000"/>
                <w:sz w:val="20"/>
                <w:szCs w:val="20"/>
              </w:rPr>
              <w:t>will  lead</w:t>
            </w:r>
            <w:proofErr w:type="gramEnd"/>
            <w:r w:rsidRPr="00E561A8">
              <w:rPr>
                <w:rFonts w:ascii="Calibri" w:eastAsia="Times New Roman" w:hAnsi="Calibri" w:cs="Calibri"/>
                <w:i/>
                <w:iCs/>
                <w:color w:val="000000"/>
                <w:sz w:val="20"/>
                <w:szCs w:val="20"/>
              </w:rPr>
              <w:t xml:space="preserve"> the project at a global scale, working to </w:t>
            </w:r>
            <w:proofErr w:type="spellStart"/>
            <w:r w:rsidRPr="00E561A8">
              <w:rPr>
                <w:rFonts w:ascii="Calibri" w:eastAsia="Times New Roman" w:hAnsi="Calibri" w:cs="Calibri"/>
                <w:i/>
                <w:iCs/>
                <w:color w:val="000000"/>
                <w:sz w:val="20"/>
                <w:szCs w:val="20"/>
              </w:rPr>
              <w:t>maximise</w:t>
            </w:r>
            <w:proofErr w:type="spellEnd"/>
            <w:r w:rsidRPr="00E561A8">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7DB80D6A"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2B496B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77</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05072235" w14:textId="6961EB08" w:rsidR="003618C4" w:rsidRPr="00E561A8" w:rsidRDefault="001835A6" w:rsidP="00495E66">
            <w:pPr>
              <w:spacing w:after="0" w:line="240" w:lineRule="auto"/>
              <w:rPr>
                <w:rFonts w:ascii="Calibri" w:eastAsia="Times New Roman" w:hAnsi="Calibri" w:cs="Calibri"/>
                <w:color w:val="000000"/>
                <w:sz w:val="20"/>
                <w:szCs w:val="20"/>
              </w:rPr>
            </w:pPr>
            <w:r w:rsidRPr="001835A6">
              <w:rPr>
                <w:rFonts w:ascii="Calibri" w:eastAsia="Times New Roman" w:hAnsi="Calibri" w:cs="Calibri"/>
                <w:b/>
                <w:bCs/>
                <w:color w:val="000000"/>
                <w:sz w:val="20"/>
                <w:szCs w:val="20"/>
              </w:rPr>
              <w:t xml:space="preserve">Technical </w:t>
            </w:r>
            <w:proofErr w:type="gramStart"/>
            <w:r w:rsidRPr="001835A6">
              <w:rPr>
                <w:rFonts w:ascii="Calibri" w:eastAsia="Times New Roman" w:hAnsi="Calibri" w:cs="Calibri"/>
                <w:b/>
                <w:bCs/>
                <w:color w:val="000000"/>
                <w:sz w:val="20"/>
                <w:szCs w:val="20"/>
              </w:rPr>
              <w:t>Coordinator  –</w:t>
            </w:r>
            <w:proofErr w:type="gramEnd"/>
            <w:r w:rsidR="00EC702D">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IPSA11</w:t>
            </w:r>
            <w:r w:rsidR="00B91C4B">
              <w:rPr>
                <w:rFonts w:ascii="Calibri" w:eastAsia="Times New Roman" w:hAnsi="Calibri" w:cs="Calibri"/>
                <w:b/>
                <w:bCs/>
                <w:color w:val="000000"/>
                <w:sz w:val="20"/>
                <w:szCs w:val="20"/>
              </w:rPr>
              <w:t xml:space="preserve"> (11%)</w:t>
            </w:r>
            <w:r w:rsidRPr="001835A6">
              <w:rPr>
                <w:rFonts w:ascii="Calibri" w:eastAsia="Times New Roman" w:hAnsi="Calibri" w:cs="Calibri"/>
                <w:b/>
                <w:bCs/>
                <w:color w:val="000000"/>
                <w:sz w:val="20"/>
                <w:szCs w:val="20"/>
              </w:rPr>
              <w:t xml:space="preserve"> 48,711</w:t>
            </w:r>
            <w:r w:rsidR="00B91C4B">
              <w:rPr>
                <w:rFonts w:ascii="Calibri" w:eastAsia="Times New Roman" w:hAnsi="Calibri" w:cs="Calibri"/>
                <w:b/>
                <w:bCs/>
                <w:color w:val="000000"/>
                <w:sz w:val="20"/>
                <w:szCs w:val="20"/>
              </w:rPr>
              <w:t xml:space="preserve"> Approximately</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of  technical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tc>
      </w:tr>
      <w:tr w:rsidR="003618C4" w:rsidRPr="00E561A8" w14:paraId="485B74BC" w14:textId="77777777" w:rsidTr="00495E66">
        <w:trPr>
          <w:trHeight w:val="1210"/>
        </w:trPr>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14:paraId="18E78443"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lastRenderedPageBreak/>
              <w:t>78</w:t>
            </w:r>
          </w:p>
        </w:tc>
        <w:tc>
          <w:tcPr>
            <w:tcW w:w="13089" w:type="dxa"/>
            <w:gridSpan w:val="4"/>
            <w:tcBorders>
              <w:top w:val="single" w:sz="4" w:space="0" w:color="auto"/>
              <w:left w:val="nil"/>
              <w:bottom w:val="nil"/>
              <w:right w:val="single" w:sz="4" w:space="0" w:color="auto"/>
            </w:tcBorders>
            <w:shd w:val="clear" w:color="auto" w:fill="auto"/>
            <w:vAlign w:val="center"/>
            <w:hideMark/>
          </w:tcPr>
          <w:p w14:paraId="04C9AF6C"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international consultants that will need to be engaged for providing learning, knowledge, global advocacy, and specialized technical support for flagship summary reports highlighting key issues, including a Global NBSAP Gender Report, a Global NBSAP Ambition Report, and a Global Spatial </w:t>
            </w:r>
            <w:proofErr w:type="gramStart"/>
            <w:r w:rsidRPr="00E561A8">
              <w:rPr>
                <w:rFonts w:ascii="Calibri" w:eastAsia="Times New Roman" w:hAnsi="Calibri" w:cs="Calibri"/>
                <w:color w:val="000000"/>
                <w:sz w:val="20"/>
                <w:szCs w:val="20"/>
              </w:rPr>
              <w:t xml:space="preserve">Report </w:t>
            </w:r>
            <w:r w:rsidRPr="00E561A8">
              <w:rPr>
                <w:rFonts w:ascii="Calibri" w:eastAsia="Times New Roman" w:hAnsi="Calibri" w:cs="Calibri"/>
                <w:b/>
                <w:bCs/>
                <w:color w:val="000000"/>
                <w:sz w:val="20"/>
                <w:szCs w:val="20"/>
              </w:rPr>
              <w:t xml:space="preserve"> Total</w:t>
            </w:r>
            <w:proofErr w:type="gramEnd"/>
            <w:r w:rsidRPr="00E561A8">
              <w:rPr>
                <w:rFonts w:ascii="Calibri" w:eastAsia="Times New Roman" w:hAnsi="Calibri" w:cs="Calibri"/>
                <w:b/>
                <w:bCs/>
                <w:color w:val="000000"/>
                <w:sz w:val="20"/>
                <w:szCs w:val="20"/>
              </w:rPr>
              <w:t xml:space="preserve"> 172,228</w:t>
            </w:r>
          </w:p>
        </w:tc>
      </w:tr>
      <w:tr w:rsidR="003618C4" w:rsidRPr="00E561A8" w14:paraId="6A2C0EE6"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79A3A78"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single" w:sz="4" w:space="0" w:color="auto"/>
              <w:left w:val="nil"/>
              <w:bottom w:val="nil"/>
              <w:right w:val="nil"/>
            </w:tcBorders>
            <w:shd w:val="clear" w:color="auto" w:fill="auto"/>
            <w:noWrap/>
            <w:vAlign w:val="bottom"/>
            <w:hideMark/>
          </w:tcPr>
          <w:p w14:paraId="72C1F631"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single" w:sz="4" w:space="0" w:color="auto"/>
              <w:left w:val="nil"/>
              <w:bottom w:val="nil"/>
              <w:right w:val="nil"/>
            </w:tcBorders>
            <w:shd w:val="clear" w:color="auto" w:fill="auto"/>
            <w:noWrap/>
            <w:vAlign w:val="center"/>
            <w:hideMark/>
          </w:tcPr>
          <w:p w14:paraId="160EA586"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Cost ($) </w:t>
            </w:r>
          </w:p>
        </w:tc>
        <w:tc>
          <w:tcPr>
            <w:tcW w:w="960" w:type="dxa"/>
            <w:tcBorders>
              <w:top w:val="single" w:sz="4" w:space="0" w:color="auto"/>
              <w:left w:val="nil"/>
              <w:bottom w:val="nil"/>
              <w:right w:val="nil"/>
            </w:tcBorders>
            <w:shd w:val="clear" w:color="auto" w:fill="auto"/>
            <w:noWrap/>
            <w:vAlign w:val="center"/>
            <w:hideMark/>
          </w:tcPr>
          <w:p w14:paraId="4AF0B290" w14:textId="77777777" w:rsidR="003618C4" w:rsidRPr="00E561A8" w:rsidRDefault="003618C4" w:rsidP="00495E66">
            <w:pPr>
              <w:spacing w:after="0" w:line="240" w:lineRule="auto"/>
              <w:jc w:val="center"/>
              <w:rPr>
                <w:rFonts w:ascii="Calibri" w:eastAsia="Times New Roman" w:hAnsi="Calibri" w:cs="Calibri"/>
                <w:b/>
                <w:bCs/>
                <w:sz w:val="20"/>
                <w:szCs w:val="20"/>
              </w:rPr>
            </w:pPr>
            <w:r w:rsidRPr="00E561A8">
              <w:rPr>
                <w:rFonts w:ascii="Calibri" w:eastAsia="Times New Roman" w:hAnsi="Calibri" w:cs="Calibri"/>
                <w:b/>
                <w:bCs/>
                <w:sz w:val="20"/>
                <w:szCs w:val="20"/>
              </w:rPr>
              <w:t xml:space="preserve"> Weeks </w:t>
            </w:r>
          </w:p>
        </w:tc>
        <w:tc>
          <w:tcPr>
            <w:tcW w:w="2569" w:type="dxa"/>
            <w:tcBorders>
              <w:top w:val="single" w:sz="4" w:space="0" w:color="auto"/>
              <w:left w:val="nil"/>
              <w:bottom w:val="nil"/>
              <w:right w:val="single" w:sz="4" w:space="0" w:color="auto"/>
            </w:tcBorders>
            <w:shd w:val="clear" w:color="auto" w:fill="auto"/>
            <w:noWrap/>
            <w:vAlign w:val="center"/>
            <w:hideMark/>
          </w:tcPr>
          <w:p w14:paraId="0EFF1096"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Total Cost </w:t>
            </w:r>
          </w:p>
        </w:tc>
      </w:tr>
      <w:tr w:rsidR="003618C4" w:rsidRPr="00E561A8" w14:paraId="02A1F860" w14:textId="77777777" w:rsidTr="00495E66">
        <w:trPr>
          <w:trHeight w:val="310"/>
        </w:trPr>
        <w:tc>
          <w:tcPr>
            <w:tcW w:w="940" w:type="dxa"/>
            <w:vMerge/>
            <w:tcBorders>
              <w:top w:val="nil"/>
              <w:left w:val="single" w:sz="4" w:space="0" w:color="auto"/>
              <w:bottom w:val="single" w:sz="4" w:space="0" w:color="auto"/>
              <w:right w:val="single" w:sz="4" w:space="0" w:color="auto"/>
            </w:tcBorders>
            <w:vAlign w:val="center"/>
            <w:hideMark/>
          </w:tcPr>
          <w:p w14:paraId="3744878A"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B1087E2"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Technical Advisor </w:t>
            </w:r>
          </w:p>
        </w:tc>
        <w:tc>
          <w:tcPr>
            <w:tcW w:w="1040" w:type="dxa"/>
            <w:vMerge w:val="restart"/>
            <w:tcBorders>
              <w:top w:val="nil"/>
              <w:left w:val="nil"/>
              <w:bottom w:val="nil"/>
              <w:right w:val="nil"/>
            </w:tcBorders>
            <w:shd w:val="clear" w:color="auto" w:fill="auto"/>
            <w:noWrap/>
            <w:vAlign w:val="center"/>
            <w:hideMark/>
          </w:tcPr>
          <w:p w14:paraId="2439BF4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8,290</w:t>
            </w:r>
          </w:p>
        </w:tc>
        <w:tc>
          <w:tcPr>
            <w:tcW w:w="960" w:type="dxa"/>
            <w:vMerge w:val="restart"/>
            <w:tcBorders>
              <w:top w:val="nil"/>
              <w:left w:val="nil"/>
              <w:bottom w:val="nil"/>
              <w:right w:val="nil"/>
            </w:tcBorders>
            <w:shd w:val="clear" w:color="auto" w:fill="auto"/>
            <w:noWrap/>
            <w:vAlign w:val="center"/>
            <w:hideMark/>
          </w:tcPr>
          <w:p w14:paraId="566B8F8F"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6.00</w:t>
            </w:r>
          </w:p>
        </w:tc>
        <w:tc>
          <w:tcPr>
            <w:tcW w:w="2569" w:type="dxa"/>
            <w:vMerge w:val="restart"/>
            <w:tcBorders>
              <w:top w:val="nil"/>
              <w:left w:val="nil"/>
              <w:bottom w:val="nil"/>
              <w:right w:val="single" w:sz="4" w:space="0" w:color="auto"/>
            </w:tcBorders>
            <w:shd w:val="clear" w:color="auto" w:fill="auto"/>
            <w:noWrap/>
            <w:vAlign w:val="center"/>
            <w:hideMark/>
          </w:tcPr>
          <w:p w14:paraId="776F4473"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49,740</w:t>
            </w:r>
          </w:p>
        </w:tc>
      </w:tr>
      <w:tr w:rsidR="003618C4" w:rsidRPr="00E561A8" w14:paraId="4804EA36"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AC2337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73C7B94"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c>
          <w:tcPr>
            <w:tcW w:w="1040" w:type="dxa"/>
            <w:vMerge/>
            <w:tcBorders>
              <w:top w:val="nil"/>
              <w:left w:val="nil"/>
              <w:bottom w:val="nil"/>
              <w:right w:val="nil"/>
            </w:tcBorders>
            <w:vAlign w:val="center"/>
            <w:hideMark/>
          </w:tcPr>
          <w:p w14:paraId="565D9B1B"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0143971"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02EC8DB4"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F964A92" w14:textId="77777777" w:rsidTr="00495E66">
        <w:trPr>
          <w:trHeight w:val="310"/>
        </w:trPr>
        <w:tc>
          <w:tcPr>
            <w:tcW w:w="940" w:type="dxa"/>
            <w:vMerge/>
            <w:tcBorders>
              <w:top w:val="nil"/>
              <w:left w:val="single" w:sz="4" w:space="0" w:color="auto"/>
              <w:bottom w:val="single" w:sz="4" w:space="0" w:color="auto"/>
              <w:right w:val="single" w:sz="4" w:space="0" w:color="auto"/>
            </w:tcBorders>
            <w:vAlign w:val="center"/>
            <w:hideMark/>
          </w:tcPr>
          <w:p w14:paraId="7F99FFD1"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1F802D7"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GIS Specialist </w:t>
            </w:r>
          </w:p>
        </w:tc>
        <w:tc>
          <w:tcPr>
            <w:tcW w:w="1040" w:type="dxa"/>
            <w:vMerge w:val="restart"/>
            <w:tcBorders>
              <w:top w:val="nil"/>
              <w:left w:val="nil"/>
              <w:bottom w:val="nil"/>
              <w:right w:val="nil"/>
            </w:tcBorders>
            <w:shd w:val="clear" w:color="auto" w:fill="auto"/>
            <w:noWrap/>
            <w:vAlign w:val="center"/>
            <w:hideMark/>
          </w:tcPr>
          <w:p w14:paraId="3291CD2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1E77D285"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75D3F621"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49096172"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23B7A32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56FBAA8C"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GIS Specialist will provide customized GIS support as required by the project and will also support UN Biodiversity Lab development and maintenance</w:t>
            </w:r>
          </w:p>
        </w:tc>
        <w:tc>
          <w:tcPr>
            <w:tcW w:w="1040" w:type="dxa"/>
            <w:vMerge/>
            <w:tcBorders>
              <w:top w:val="nil"/>
              <w:left w:val="nil"/>
              <w:bottom w:val="nil"/>
              <w:right w:val="nil"/>
            </w:tcBorders>
            <w:vAlign w:val="center"/>
            <w:hideMark/>
          </w:tcPr>
          <w:p w14:paraId="0FCA955A"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69D06506"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AC09462"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3CD5769" w14:textId="77777777" w:rsidTr="00495E66">
        <w:trPr>
          <w:trHeight w:val="310"/>
        </w:trPr>
        <w:tc>
          <w:tcPr>
            <w:tcW w:w="940" w:type="dxa"/>
            <w:vMerge/>
            <w:tcBorders>
              <w:top w:val="nil"/>
              <w:left w:val="single" w:sz="4" w:space="0" w:color="auto"/>
              <w:bottom w:val="single" w:sz="4" w:space="0" w:color="auto"/>
              <w:right w:val="single" w:sz="4" w:space="0" w:color="auto"/>
            </w:tcBorders>
            <w:vAlign w:val="center"/>
            <w:hideMark/>
          </w:tcPr>
          <w:p w14:paraId="07EC3759"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0C13F826"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NBSAPs and Targets </w:t>
            </w:r>
          </w:p>
        </w:tc>
        <w:tc>
          <w:tcPr>
            <w:tcW w:w="1040" w:type="dxa"/>
            <w:vMerge w:val="restart"/>
            <w:tcBorders>
              <w:top w:val="nil"/>
              <w:left w:val="nil"/>
              <w:bottom w:val="nil"/>
              <w:right w:val="nil"/>
            </w:tcBorders>
            <w:shd w:val="clear" w:color="auto" w:fill="auto"/>
            <w:noWrap/>
            <w:vAlign w:val="center"/>
            <w:hideMark/>
          </w:tcPr>
          <w:p w14:paraId="752380B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6E0E3EE0"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338F196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3F80BEDB"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479F2153"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ECE4040"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09839B97"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8F49626"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A30DC4F"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410E543" w14:textId="77777777" w:rsidTr="00495E66">
        <w:trPr>
          <w:trHeight w:val="310"/>
        </w:trPr>
        <w:tc>
          <w:tcPr>
            <w:tcW w:w="940" w:type="dxa"/>
            <w:vMerge/>
            <w:tcBorders>
              <w:top w:val="nil"/>
              <w:left w:val="single" w:sz="4" w:space="0" w:color="auto"/>
              <w:bottom w:val="single" w:sz="4" w:space="0" w:color="auto"/>
              <w:right w:val="single" w:sz="4" w:space="0" w:color="auto"/>
            </w:tcBorders>
            <w:vAlign w:val="center"/>
            <w:hideMark/>
          </w:tcPr>
          <w:p w14:paraId="4926B0A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C53A904"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Technical Specialist Policy  </w:t>
            </w:r>
          </w:p>
        </w:tc>
        <w:tc>
          <w:tcPr>
            <w:tcW w:w="1040" w:type="dxa"/>
            <w:vMerge w:val="restart"/>
            <w:tcBorders>
              <w:top w:val="nil"/>
              <w:left w:val="nil"/>
              <w:bottom w:val="nil"/>
              <w:right w:val="nil"/>
            </w:tcBorders>
            <w:shd w:val="clear" w:color="auto" w:fill="auto"/>
            <w:noWrap/>
            <w:vAlign w:val="center"/>
            <w:hideMark/>
          </w:tcPr>
          <w:p w14:paraId="6088010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5C9D40A3"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17C5A328"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12,430</w:t>
            </w:r>
          </w:p>
        </w:tc>
      </w:tr>
      <w:tr w:rsidR="003618C4" w:rsidRPr="00E561A8" w14:paraId="5757955E"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73809D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6BDF4AE9"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E561A8">
              <w:rPr>
                <w:rFonts w:ascii="Calibri" w:eastAsia="Times New Roman" w:hAnsi="Calibri" w:cs="Calibri"/>
                <w:i/>
                <w:iCs/>
                <w:color w:val="000000"/>
                <w:sz w:val="18"/>
                <w:szCs w:val="18"/>
              </w:rPr>
              <w:t>webinars</w:t>
            </w:r>
            <w:proofErr w:type="gramEnd"/>
            <w:r w:rsidRPr="00E561A8">
              <w:rPr>
                <w:rFonts w:ascii="Calibri" w:eastAsia="Times New Roman" w:hAnsi="Calibri" w:cs="Calibri"/>
                <w:i/>
                <w:iCs/>
                <w:color w:val="000000"/>
                <w:sz w:val="18"/>
                <w:szCs w:val="18"/>
              </w:rPr>
              <w:t xml:space="preserve"> and other forms of support; Provide review and quality assurance services on draft documents</w:t>
            </w:r>
          </w:p>
        </w:tc>
        <w:tc>
          <w:tcPr>
            <w:tcW w:w="1040" w:type="dxa"/>
            <w:vMerge/>
            <w:tcBorders>
              <w:top w:val="nil"/>
              <w:left w:val="nil"/>
              <w:bottom w:val="nil"/>
              <w:right w:val="nil"/>
            </w:tcBorders>
            <w:vAlign w:val="center"/>
            <w:hideMark/>
          </w:tcPr>
          <w:p w14:paraId="7049AE80"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55B84708"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1989D25A"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5EA2E9D" w14:textId="77777777" w:rsidTr="00495E66">
        <w:trPr>
          <w:trHeight w:val="310"/>
        </w:trPr>
        <w:tc>
          <w:tcPr>
            <w:tcW w:w="940" w:type="dxa"/>
            <w:vMerge/>
            <w:tcBorders>
              <w:top w:val="nil"/>
              <w:left w:val="single" w:sz="4" w:space="0" w:color="auto"/>
              <w:bottom w:val="single" w:sz="4" w:space="0" w:color="auto"/>
              <w:right w:val="single" w:sz="4" w:space="0" w:color="auto"/>
            </w:tcBorders>
            <w:vAlign w:val="center"/>
            <w:hideMark/>
          </w:tcPr>
          <w:p w14:paraId="560A2CB6"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5F621BBB"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Knowledge Management &amp; Communication Specialist</w:t>
            </w:r>
          </w:p>
        </w:tc>
        <w:tc>
          <w:tcPr>
            <w:tcW w:w="1040" w:type="dxa"/>
            <w:vMerge w:val="restart"/>
            <w:tcBorders>
              <w:top w:val="nil"/>
              <w:left w:val="nil"/>
              <w:bottom w:val="nil"/>
              <w:right w:val="nil"/>
            </w:tcBorders>
            <w:shd w:val="clear" w:color="auto" w:fill="auto"/>
            <w:noWrap/>
            <w:vAlign w:val="center"/>
            <w:hideMark/>
          </w:tcPr>
          <w:p w14:paraId="51CEB810"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2782392"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55F93EC7"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10,900</w:t>
            </w:r>
          </w:p>
        </w:tc>
      </w:tr>
      <w:tr w:rsidR="003618C4" w:rsidRPr="00E561A8" w14:paraId="35EA8296"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140B111C"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79C0B02"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c>
          <w:tcPr>
            <w:tcW w:w="1040" w:type="dxa"/>
            <w:vMerge/>
            <w:tcBorders>
              <w:top w:val="nil"/>
              <w:left w:val="nil"/>
              <w:bottom w:val="nil"/>
              <w:right w:val="nil"/>
            </w:tcBorders>
            <w:vAlign w:val="center"/>
            <w:hideMark/>
          </w:tcPr>
          <w:p w14:paraId="085F092C"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0EF8E5D"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41355429"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EAD8A79" w14:textId="77777777" w:rsidTr="00495E66">
        <w:trPr>
          <w:trHeight w:val="310"/>
        </w:trPr>
        <w:tc>
          <w:tcPr>
            <w:tcW w:w="940" w:type="dxa"/>
            <w:vMerge/>
            <w:tcBorders>
              <w:top w:val="nil"/>
              <w:left w:val="single" w:sz="4" w:space="0" w:color="auto"/>
              <w:bottom w:val="single" w:sz="4" w:space="0" w:color="auto"/>
              <w:right w:val="single" w:sz="4" w:space="0" w:color="auto"/>
            </w:tcBorders>
            <w:vAlign w:val="center"/>
            <w:hideMark/>
          </w:tcPr>
          <w:p w14:paraId="00A0783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27312AB4"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2 Spatial Planning Consultants  </w:t>
            </w:r>
          </w:p>
        </w:tc>
        <w:tc>
          <w:tcPr>
            <w:tcW w:w="1040" w:type="dxa"/>
            <w:vMerge w:val="restart"/>
            <w:tcBorders>
              <w:top w:val="nil"/>
              <w:left w:val="nil"/>
              <w:bottom w:val="nil"/>
              <w:right w:val="nil"/>
            </w:tcBorders>
            <w:shd w:val="clear" w:color="auto" w:fill="auto"/>
            <w:noWrap/>
            <w:vAlign w:val="center"/>
            <w:hideMark/>
          </w:tcPr>
          <w:p w14:paraId="244008D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2,486</w:t>
            </w:r>
          </w:p>
        </w:tc>
        <w:tc>
          <w:tcPr>
            <w:tcW w:w="960" w:type="dxa"/>
            <w:vMerge w:val="restart"/>
            <w:tcBorders>
              <w:top w:val="nil"/>
              <w:left w:val="nil"/>
              <w:bottom w:val="nil"/>
              <w:right w:val="nil"/>
            </w:tcBorders>
            <w:shd w:val="clear" w:color="auto" w:fill="auto"/>
            <w:noWrap/>
            <w:vAlign w:val="center"/>
            <w:hideMark/>
          </w:tcPr>
          <w:p w14:paraId="47A10AF2"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4.00</w:t>
            </w:r>
          </w:p>
        </w:tc>
        <w:tc>
          <w:tcPr>
            <w:tcW w:w="2569" w:type="dxa"/>
            <w:vMerge w:val="restart"/>
            <w:tcBorders>
              <w:top w:val="nil"/>
              <w:left w:val="nil"/>
              <w:bottom w:val="nil"/>
              <w:right w:val="single" w:sz="4" w:space="0" w:color="auto"/>
            </w:tcBorders>
            <w:shd w:val="clear" w:color="auto" w:fill="auto"/>
            <w:noWrap/>
            <w:vAlign w:val="center"/>
            <w:hideMark/>
          </w:tcPr>
          <w:p w14:paraId="082DC364"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19,888</w:t>
            </w:r>
          </w:p>
        </w:tc>
      </w:tr>
      <w:tr w:rsidR="003618C4" w:rsidRPr="00E561A8" w14:paraId="1691C3D3"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42A6382C"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DC5BF41"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two consultants will provide customized support for all materials related to spatial analyses; Support the development and maintenance of the UN Biodiversity Lab functions and collections to achieve elements of Component 3</w:t>
            </w:r>
          </w:p>
        </w:tc>
        <w:tc>
          <w:tcPr>
            <w:tcW w:w="1040" w:type="dxa"/>
            <w:vMerge/>
            <w:tcBorders>
              <w:top w:val="nil"/>
              <w:left w:val="nil"/>
              <w:bottom w:val="nil"/>
              <w:right w:val="nil"/>
            </w:tcBorders>
            <w:vAlign w:val="center"/>
            <w:hideMark/>
          </w:tcPr>
          <w:p w14:paraId="26472790"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12C57809"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C9AB801"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5FFF8B83"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711237B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2F12F71"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Policy Coherence Specialist </w:t>
            </w:r>
          </w:p>
        </w:tc>
        <w:tc>
          <w:tcPr>
            <w:tcW w:w="1040" w:type="dxa"/>
            <w:vMerge w:val="restart"/>
            <w:tcBorders>
              <w:top w:val="nil"/>
              <w:left w:val="nil"/>
              <w:bottom w:val="nil"/>
              <w:right w:val="nil"/>
            </w:tcBorders>
            <w:shd w:val="clear" w:color="auto" w:fill="auto"/>
            <w:noWrap/>
            <w:vAlign w:val="center"/>
            <w:hideMark/>
          </w:tcPr>
          <w:p w14:paraId="59B5DD89"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2,760</w:t>
            </w:r>
          </w:p>
        </w:tc>
        <w:tc>
          <w:tcPr>
            <w:tcW w:w="960" w:type="dxa"/>
            <w:vMerge w:val="restart"/>
            <w:tcBorders>
              <w:top w:val="nil"/>
              <w:left w:val="nil"/>
              <w:bottom w:val="nil"/>
              <w:right w:val="nil"/>
            </w:tcBorders>
            <w:shd w:val="clear" w:color="auto" w:fill="auto"/>
            <w:noWrap/>
            <w:vAlign w:val="center"/>
            <w:hideMark/>
          </w:tcPr>
          <w:p w14:paraId="3100C8A8"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5.00</w:t>
            </w:r>
          </w:p>
        </w:tc>
        <w:tc>
          <w:tcPr>
            <w:tcW w:w="2569" w:type="dxa"/>
            <w:vMerge w:val="restart"/>
            <w:tcBorders>
              <w:top w:val="nil"/>
              <w:left w:val="nil"/>
              <w:bottom w:val="nil"/>
              <w:right w:val="single" w:sz="4" w:space="0" w:color="auto"/>
            </w:tcBorders>
            <w:shd w:val="clear" w:color="auto" w:fill="auto"/>
            <w:noWrap/>
            <w:vAlign w:val="center"/>
            <w:hideMark/>
          </w:tcPr>
          <w:p w14:paraId="061EA07D"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13,800</w:t>
            </w:r>
          </w:p>
        </w:tc>
      </w:tr>
      <w:tr w:rsidR="003618C4" w:rsidRPr="00E561A8" w14:paraId="2D29A577"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699811F4"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09F5B707"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w:t>
            </w:r>
            <w:proofErr w:type="gramStart"/>
            <w:r w:rsidRPr="00E561A8">
              <w:rPr>
                <w:rFonts w:ascii="Calibri" w:eastAsia="Times New Roman" w:hAnsi="Calibri" w:cs="Calibri"/>
                <w:i/>
                <w:iCs/>
                <w:color w:val="000000"/>
                <w:sz w:val="18"/>
                <w:szCs w:val="18"/>
              </w:rPr>
              <w:t>provide:</w:t>
            </w:r>
            <w:proofErr w:type="gramEnd"/>
            <w:r w:rsidRPr="00E561A8">
              <w:rPr>
                <w:rFonts w:ascii="Calibri" w:eastAsia="Times New Roman" w:hAnsi="Calibri" w:cs="Calibri"/>
                <w:i/>
                <w:iCs/>
                <w:color w:val="000000"/>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c>
          <w:tcPr>
            <w:tcW w:w="1040" w:type="dxa"/>
            <w:vMerge/>
            <w:tcBorders>
              <w:top w:val="nil"/>
              <w:left w:val="nil"/>
              <w:bottom w:val="nil"/>
              <w:right w:val="nil"/>
            </w:tcBorders>
            <w:vAlign w:val="center"/>
            <w:hideMark/>
          </w:tcPr>
          <w:p w14:paraId="327B44E9"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3E0F6F6B"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1322E5D"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6A18CD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31BD8D7D"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4FE9C448"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Web Designer </w:t>
            </w:r>
          </w:p>
        </w:tc>
        <w:tc>
          <w:tcPr>
            <w:tcW w:w="1040" w:type="dxa"/>
            <w:vMerge w:val="restart"/>
            <w:tcBorders>
              <w:top w:val="nil"/>
              <w:left w:val="nil"/>
              <w:bottom w:val="nil"/>
              <w:right w:val="nil"/>
            </w:tcBorders>
            <w:shd w:val="clear" w:color="auto" w:fill="auto"/>
            <w:noWrap/>
            <w:vAlign w:val="center"/>
            <w:hideMark/>
          </w:tcPr>
          <w:p w14:paraId="561BF01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8D7B9AB"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7.00</w:t>
            </w:r>
          </w:p>
        </w:tc>
        <w:tc>
          <w:tcPr>
            <w:tcW w:w="2569" w:type="dxa"/>
            <w:vMerge w:val="restart"/>
            <w:tcBorders>
              <w:top w:val="nil"/>
              <w:left w:val="nil"/>
              <w:bottom w:val="nil"/>
              <w:right w:val="single" w:sz="4" w:space="0" w:color="auto"/>
            </w:tcBorders>
            <w:shd w:val="clear" w:color="auto" w:fill="auto"/>
            <w:noWrap/>
            <w:vAlign w:val="center"/>
            <w:hideMark/>
          </w:tcPr>
          <w:p w14:paraId="56FA97E2"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15,260</w:t>
            </w:r>
          </w:p>
        </w:tc>
      </w:tr>
      <w:tr w:rsidR="003618C4" w:rsidRPr="00E561A8" w14:paraId="6AA82502"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5EA623B2"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26B457F4"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The consultant will support the development of relevant web interfaces and will support the global team in developing and executing MOOCs</w:t>
            </w:r>
          </w:p>
        </w:tc>
        <w:tc>
          <w:tcPr>
            <w:tcW w:w="1040" w:type="dxa"/>
            <w:vMerge/>
            <w:tcBorders>
              <w:top w:val="nil"/>
              <w:left w:val="nil"/>
              <w:bottom w:val="nil"/>
              <w:right w:val="nil"/>
            </w:tcBorders>
            <w:vAlign w:val="center"/>
            <w:hideMark/>
          </w:tcPr>
          <w:p w14:paraId="6F9F01E1"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2181790"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14CCED9"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32770CC4"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FA0B72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63A070C5"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1 Senior eLearning Specialist </w:t>
            </w:r>
          </w:p>
        </w:tc>
        <w:tc>
          <w:tcPr>
            <w:tcW w:w="1040" w:type="dxa"/>
            <w:vMerge w:val="restart"/>
            <w:tcBorders>
              <w:top w:val="nil"/>
              <w:left w:val="nil"/>
              <w:bottom w:val="nil"/>
              <w:right w:val="nil"/>
            </w:tcBorders>
            <w:shd w:val="clear" w:color="auto" w:fill="auto"/>
            <w:noWrap/>
            <w:vAlign w:val="center"/>
            <w:hideMark/>
          </w:tcPr>
          <w:p w14:paraId="1D132895"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0308AF01"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7.00</w:t>
            </w:r>
          </w:p>
        </w:tc>
        <w:tc>
          <w:tcPr>
            <w:tcW w:w="2569" w:type="dxa"/>
            <w:vMerge w:val="restart"/>
            <w:tcBorders>
              <w:top w:val="nil"/>
              <w:left w:val="nil"/>
              <w:bottom w:val="nil"/>
              <w:right w:val="single" w:sz="4" w:space="0" w:color="auto"/>
            </w:tcBorders>
            <w:shd w:val="clear" w:color="auto" w:fill="auto"/>
            <w:noWrap/>
            <w:vAlign w:val="center"/>
            <w:hideMark/>
          </w:tcPr>
          <w:p w14:paraId="7F2E68CA"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15,260</w:t>
            </w:r>
          </w:p>
        </w:tc>
      </w:tr>
      <w:tr w:rsidR="003618C4" w:rsidRPr="00E561A8" w14:paraId="3C8F7974" w14:textId="77777777" w:rsidTr="00495E66">
        <w:trPr>
          <w:trHeight w:val="480"/>
        </w:trPr>
        <w:tc>
          <w:tcPr>
            <w:tcW w:w="940" w:type="dxa"/>
            <w:vMerge/>
            <w:tcBorders>
              <w:top w:val="nil"/>
              <w:left w:val="single" w:sz="4" w:space="0" w:color="auto"/>
              <w:bottom w:val="single" w:sz="4" w:space="0" w:color="auto"/>
              <w:right w:val="single" w:sz="4" w:space="0" w:color="auto"/>
            </w:tcBorders>
            <w:vAlign w:val="center"/>
            <w:hideMark/>
          </w:tcPr>
          <w:p w14:paraId="1C317DAB"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31AEC105"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consultant will: provide customized support for all materials related to </w:t>
            </w:r>
            <w:proofErr w:type="spellStart"/>
            <w:r w:rsidRPr="00E561A8">
              <w:rPr>
                <w:rFonts w:ascii="Calibri" w:eastAsia="Times New Roman" w:hAnsi="Calibri" w:cs="Calibri"/>
                <w:i/>
                <w:iCs/>
                <w:color w:val="000000"/>
                <w:sz w:val="18"/>
                <w:szCs w:val="18"/>
              </w:rPr>
              <w:t>elearning</w:t>
            </w:r>
            <w:proofErr w:type="spellEnd"/>
            <w:r w:rsidRPr="00E561A8">
              <w:rPr>
                <w:rFonts w:ascii="Calibri" w:eastAsia="Times New Roman" w:hAnsi="Calibri" w:cs="Calibri"/>
                <w:i/>
                <w:iCs/>
                <w:color w:val="000000"/>
                <w:sz w:val="18"/>
                <w:szCs w:val="18"/>
              </w:rPr>
              <w:t xml:space="preserve">, support the development and maintenance of e-learning materials &amp; develop and manage a </w:t>
            </w:r>
            <w:proofErr w:type="gramStart"/>
            <w:r w:rsidRPr="00E561A8">
              <w:rPr>
                <w:rFonts w:ascii="Calibri" w:eastAsia="Times New Roman" w:hAnsi="Calibri" w:cs="Calibri"/>
                <w:i/>
                <w:iCs/>
                <w:color w:val="000000"/>
                <w:sz w:val="18"/>
                <w:szCs w:val="18"/>
              </w:rPr>
              <w:t>work flow</w:t>
            </w:r>
            <w:proofErr w:type="gramEnd"/>
            <w:r w:rsidRPr="00E561A8">
              <w:rPr>
                <w:rFonts w:ascii="Calibri" w:eastAsia="Times New Roman" w:hAnsi="Calibri" w:cs="Calibri"/>
                <w:i/>
                <w:iCs/>
                <w:color w:val="000000"/>
                <w:sz w:val="18"/>
                <w:szCs w:val="18"/>
              </w:rPr>
              <w:t xml:space="preserve"> for e-learning deliverables</w:t>
            </w:r>
          </w:p>
        </w:tc>
        <w:tc>
          <w:tcPr>
            <w:tcW w:w="1040" w:type="dxa"/>
            <w:vMerge/>
            <w:tcBorders>
              <w:top w:val="nil"/>
              <w:left w:val="nil"/>
              <w:bottom w:val="nil"/>
              <w:right w:val="nil"/>
            </w:tcBorders>
            <w:vAlign w:val="center"/>
            <w:hideMark/>
          </w:tcPr>
          <w:p w14:paraId="182FA3A0"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76A4FD8D"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329FEE8E"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781903FA"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673335FF"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noWrap/>
            <w:vAlign w:val="center"/>
            <w:hideMark/>
          </w:tcPr>
          <w:p w14:paraId="32AB7631" w14:textId="77777777" w:rsidR="003618C4" w:rsidRPr="00E561A8"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 xml:space="preserve"> </w:t>
            </w:r>
            <w:r>
              <w:rPr>
                <w:rFonts w:ascii="Calibri" w:eastAsia="Times New Roman" w:hAnsi="Calibri" w:cs="Calibri"/>
                <w:b/>
                <w:bCs/>
                <w:color w:val="000000"/>
                <w:sz w:val="20"/>
                <w:szCs w:val="20"/>
              </w:rPr>
              <w:t>2</w:t>
            </w:r>
            <w:r w:rsidRPr="00E561A8">
              <w:rPr>
                <w:rFonts w:ascii="Calibri" w:eastAsia="Times New Roman" w:hAnsi="Calibri" w:cs="Calibri"/>
                <w:b/>
                <w:bCs/>
                <w:color w:val="000000"/>
                <w:sz w:val="20"/>
                <w:szCs w:val="20"/>
              </w:rPr>
              <w:t xml:space="preserve"> Junior Consultants </w:t>
            </w:r>
          </w:p>
        </w:tc>
        <w:tc>
          <w:tcPr>
            <w:tcW w:w="1040" w:type="dxa"/>
            <w:vMerge w:val="restart"/>
            <w:tcBorders>
              <w:top w:val="nil"/>
              <w:left w:val="nil"/>
              <w:bottom w:val="nil"/>
              <w:right w:val="nil"/>
            </w:tcBorders>
            <w:shd w:val="clear" w:color="auto" w:fill="auto"/>
            <w:noWrap/>
            <w:vAlign w:val="center"/>
            <w:hideMark/>
          </w:tcPr>
          <w:p w14:paraId="76E2079F"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2,180</w:t>
            </w:r>
          </w:p>
        </w:tc>
        <w:tc>
          <w:tcPr>
            <w:tcW w:w="960" w:type="dxa"/>
            <w:vMerge w:val="restart"/>
            <w:tcBorders>
              <w:top w:val="nil"/>
              <w:left w:val="nil"/>
              <w:bottom w:val="nil"/>
              <w:right w:val="nil"/>
            </w:tcBorders>
            <w:shd w:val="clear" w:color="auto" w:fill="auto"/>
            <w:noWrap/>
            <w:vAlign w:val="center"/>
            <w:hideMark/>
          </w:tcPr>
          <w:p w14:paraId="584B4616" w14:textId="77777777" w:rsidR="003618C4" w:rsidRPr="00E561A8" w:rsidRDefault="003618C4" w:rsidP="00495E66">
            <w:pPr>
              <w:spacing w:after="0" w:line="240" w:lineRule="auto"/>
              <w:jc w:val="center"/>
              <w:rPr>
                <w:rFonts w:ascii="Calibri" w:eastAsia="Times New Roman" w:hAnsi="Calibri" w:cs="Calibri"/>
                <w:sz w:val="20"/>
                <w:szCs w:val="20"/>
              </w:rPr>
            </w:pPr>
            <w:r w:rsidRPr="00E561A8">
              <w:rPr>
                <w:rFonts w:ascii="Calibri" w:eastAsia="Times New Roman" w:hAnsi="Calibri" w:cs="Calibri"/>
                <w:sz w:val="20"/>
                <w:szCs w:val="20"/>
              </w:rPr>
              <w:t>2.00</w:t>
            </w:r>
          </w:p>
        </w:tc>
        <w:tc>
          <w:tcPr>
            <w:tcW w:w="2569" w:type="dxa"/>
            <w:vMerge w:val="restart"/>
            <w:tcBorders>
              <w:top w:val="nil"/>
              <w:left w:val="nil"/>
              <w:bottom w:val="nil"/>
              <w:right w:val="single" w:sz="4" w:space="0" w:color="auto"/>
            </w:tcBorders>
            <w:shd w:val="clear" w:color="auto" w:fill="auto"/>
            <w:noWrap/>
            <w:vAlign w:val="center"/>
            <w:hideMark/>
          </w:tcPr>
          <w:p w14:paraId="5ACCA66A" w14:textId="77777777" w:rsidR="003618C4" w:rsidRPr="00E561A8" w:rsidRDefault="003618C4" w:rsidP="00495E66">
            <w:pPr>
              <w:spacing w:after="0" w:line="240" w:lineRule="auto"/>
              <w:jc w:val="center"/>
              <w:rPr>
                <w:rFonts w:ascii="Calibri" w:eastAsia="Times New Roman" w:hAnsi="Calibri" w:cs="Calibri"/>
                <w:color w:val="000000"/>
                <w:sz w:val="20"/>
                <w:szCs w:val="20"/>
              </w:rPr>
            </w:pPr>
            <w:r w:rsidRPr="00E561A8">
              <w:rPr>
                <w:rFonts w:ascii="Calibri" w:eastAsia="Times New Roman" w:hAnsi="Calibri" w:cs="Calibri"/>
                <w:color w:val="000000"/>
                <w:sz w:val="20"/>
                <w:szCs w:val="20"/>
              </w:rPr>
              <w:t>8,720</w:t>
            </w:r>
          </w:p>
        </w:tc>
      </w:tr>
      <w:tr w:rsidR="003618C4" w:rsidRPr="00E561A8" w14:paraId="253A1F46" w14:textId="77777777" w:rsidTr="00495E66">
        <w:trPr>
          <w:trHeight w:val="720"/>
        </w:trPr>
        <w:tc>
          <w:tcPr>
            <w:tcW w:w="940" w:type="dxa"/>
            <w:vMerge/>
            <w:tcBorders>
              <w:top w:val="nil"/>
              <w:left w:val="single" w:sz="4" w:space="0" w:color="auto"/>
              <w:bottom w:val="single" w:sz="4" w:space="0" w:color="auto"/>
              <w:right w:val="single" w:sz="4" w:space="0" w:color="auto"/>
            </w:tcBorders>
            <w:vAlign w:val="center"/>
            <w:hideMark/>
          </w:tcPr>
          <w:p w14:paraId="72BA74FE"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nil"/>
              <w:right w:val="nil"/>
            </w:tcBorders>
            <w:shd w:val="clear" w:color="auto" w:fill="auto"/>
            <w:vAlign w:val="center"/>
            <w:hideMark/>
          </w:tcPr>
          <w:p w14:paraId="7627391E" w14:textId="77777777" w:rsidR="003618C4" w:rsidRPr="00E561A8" w:rsidRDefault="003618C4" w:rsidP="00495E66">
            <w:pPr>
              <w:spacing w:after="0" w:line="240" w:lineRule="auto"/>
              <w:rPr>
                <w:rFonts w:ascii="Calibri" w:eastAsia="Times New Roman" w:hAnsi="Calibri" w:cs="Calibri"/>
                <w:i/>
                <w:iCs/>
                <w:color w:val="000000"/>
                <w:sz w:val="18"/>
                <w:szCs w:val="18"/>
              </w:rPr>
            </w:pPr>
            <w:r w:rsidRPr="00E561A8">
              <w:rPr>
                <w:rFonts w:ascii="Calibri" w:eastAsia="Times New Roman" w:hAnsi="Calibri" w:cs="Calibri"/>
                <w:i/>
                <w:iCs/>
                <w:color w:val="000000"/>
                <w:sz w:val="18"/>
                <w:szCs w:val="18"/>
              </w:rPr>
              <w:t xml:space="preserve">The three consultants will maintain key data and information systems required to execute the project, </w:t>
            </w:r>
            <w:proofErr w:type="gramStart"/>
            <w:r w:rsidRPr="00E561A8">
              <w:rPr>
                <w:rFonts w:ascii="Calibri" w:eastAsia="Times New Roman" w:hAnsi="Calibri" w:cs="Calibri"/>
                <w:i/>
                <w:iCs/>
                <w:color w:val="000000"/>
                <w:sz w:val="18"/>
                <w:szCs w:val="18"/>
              </w:rPr>
              <w:t>organize</w:t>
            </w:r>
            <w:proofErr w:type="gramEnd"/>
            <w:r w:rsidRPr="00E561A8">
              <w:rPr>
                <w:rFonts w:ascii="Calibri" w:eastAsia="Times New Roman" w:hAnsi="Calibri" w:cs="Calibri"/>
                <w:i/>
                <w:iCs/>
                <w:color w:val="000000"/>
                <w:sz w:val="18"/>
                <w:szCs w:val="18"/>
              </w:rPr>
              <w:t xml:space="preserve"> and manage communications systems, support the Senior eLearning specialist in developing and executing MOOCs</w:t>
            </w:r>
          </w:p>
        </w:tc>
        <w:tc>
          <w:tcPr>
            <w:tcW w:w="1040" w:type="dxa"/>
            <w:vMerge/>
            <w:tcBorders>
              <w:top w:val="nil"/>
              <w:left w:val="nil"/>
              <w:bottom w:val="nil"/>
              <w:right w:val="nil"/>
            </w:tcBorders>
            <w:vAlign w:val="center"/>
            <w:hideMark/>
          </w:tcPr>
          <w:p w14:paraId="59C7360C" w14:textId="77777777" w:rsidR="003618C4" w:rsidRPr="00E561A8" w:rsidRDefault="003618C4" w:rsidP="00495E66">
            <w:pPr>
              <w:spacing w:after="0" w:line="240" w:lineRule="auto"/>
              <w:rPr>
                <w:rFonts w:ascii="Calibri" w:eastAsia="Times New Roman" w:hAnsi="Calibri" w:cs="Calibri"/>
                <w:color w:val="000000"/>
                <w:sz w:val="20"/>
                <w:szCs w:val="20"/>
              </w:rPr>
            </w:pPr>
          </w:p>
        </w:tc>
        <w:tc>
          <w:tcPr>
            <w:tcW w:w="960" w:type="dxa"/>
            <w:vMerge/>
            <w:tcBorders>
              <w:top w:val="nil"/>
              <w:left w:val="nil"/>
              <w:bottom w:val="nil"/>
              <w:right w:val="nil"/>
            </w:tcBorders>
            <w:vAlign w:val="center"/>
            <w:hideMark/>
          </w:tcPr>
          <w:p w14:paraId="4A7157D4" w14:textId="77777777" w:rsidR="003618C4" w:rsidRPr="00E561A8" w:rsidRDefault="003618C4" w:rsidP="00495E66">
            <w:pPr>
              <w:spacing w:after="0" w:line="240" w:lineRule="auto"/>
              <w:rPr>
                <w:rFonts w:ascii="Calibri" w:eastAsia="Times New Roman" w:hAnsi="Calibri" w:cs="Calibri"/>
                <w:sz w:val="20"/>
                <w:szCs w:val="20"/>
              </w:rPr>
            </w:pPr>
          </w:p>
        </w:tc>
        <w:tc>
          <w:tcPr>
            <w:tcW w:w="2569" w:type="dxa"/>
            <w:vMerge/>
            <w:tcBorders>
              <w:top w:val="nil"/>
              <w:left w:val="nil"/>
              <w:bottom w:val="nil"/>
              <w:right w:val="single" w:sz="4" w:space="0" w:color="auto"/>
            </w:tcBorders>
            <w:vAlign w:val="center"/>
            <w:hideMark/>
          </w:tcPr>
          <w:p w14:paraId="79434850"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6B06226F" w14:textId="77777777" w:rsidTr="00495E66">
        <w:trPr>
          <w:trHeight w:val="290"/>
        </w:trPr>
        <w:tc>
          <w:tcPr>
            <w:tcW w:w="940" w:type="dxa"/>
            <w:vMerge/>
            <w:tcBorders>
              <w:top w:val="nil"/>
              <w:left w:val="single" w:sz="4" w:space="0" w:color="auto"/>
              <w:bottom w:val="single" w:sz="4" w:space="0" w:color="auto"/>
              <w:right w:val="single" w:sz="4" w:space="0" w:color="auto"/>
            </w:tcBorders>
            <w:vAlign w:val="center"/>
            <w:hideMark/>
          </w:tcPr>
          <w:p w14:paraId="41CE7DCC" w14:textId="77777777" w:rsidR="003618C4" w:rsidRPr="00E561A8" w:rsidRDefault="003618C4" w:rsidP="00495E66">
            <w:pPr>
              <w:spacing w:after="0" w:line="240" w:lineRule="auto"/>
              <w:rPr>
                <w:rFonts w:ascii="Calibri" w:eastAsia="Times New Roman" w:hAnsi="Calibri" w:cs="Calibri"/>
                <w:b/>
                <w:bCs/>
                <w:color w:val="000000"/>
                <w:sz w:val="20"/>
                <w:szCs w:val="20"/>
              </w:rPr>
            </w:pPr>
          </w:p>
        </w:tc>
        <w:tc>
          <w:tcPr>
            <w:tcW w:w="8520" w:type="dxa"/>
            <w:tcBorders>
              <w:top w:val="nil"/>
              <w:left w:val="nil"/>
              <w:bottom w:val="single" w:sz="4" w:space="0" w:color="auto"/>
              <w:right w:val="nil"/>
            </w:tcBorders>
            <w:shd w:val="clear" w:color="auto" w:fill="auto"/>
            <w:noWrap/>
            <w:vAlign w:val="center"/>
            <w:hideMark/>
          </w:tcPr>
          <w:p w14:paraId="29BCCBE2"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1040" w:type="dxa"/>
            <w:tcBorders>
              <w:top w:val="nil"/>
              <w:left w:val="nil"/>
              <w:bottom w:val="single" w:sz="4" w:space="0" w:color="auto"/>
              <w:right w:val="nil"/>
            </w:tcBorders>
            <w:shd w:val="clear" w:color="auto" w:fill="auto"/>
            <w:noWrap/>
            <w:vAlign w:val="center"/>
            <w:hideMark/>
          </w:tcPr>
          <w:p w14:paraId="4AE66F99"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14:paraId="055419E7" w14:textId="77777777" w:rsidR="003618C4" w:rsidRPr="00E561A8" w:rsidRDefault="003618C4" w:rsidP="00495E66">
            <w:pPr>
              <w:spacing w:after="0" w:line="240" w:lineRule="auto"/>
              <w:rPr>
                <w:rFonts w:ascii="Calibri" w:eastAsia="Times New Roman" w:hAnsi="Calibri" w:cs="Calibri"/>
                <w:b/>
                <w:bCs/>
                <w:sz w:val="20"/>
                <w:szCs w:val="20"/>
              </w:rPr>
            </w:pPr>
            <w:r w:rsidRPr="00E561A8">
              <w:rPr>
                <w:rFonts w:ascii="Calibri" w:eastAsia="Times New Roman" w:hAnsi="Calibri" w:cs="Calibri"/>
                <w:b/>
                <w:bCs/>
                <w:sz w:val="20"/>
                <w:szCs w:val="20"/>
              </w:rPr>
              <w:t>Total</w:t>
            </w:r>
          </w:p>
        </w:tc>
        <w:tc>
          <w:tcPr>
            <w:tcW w:w="2569" w:type="dxa"/>
            <w:tcBorders>
              <w:top w:val="nil"/>
              <w:left w:val="nil"/>
              <w:bottom w:val="single" w:sz="4" w:space="0" w:color="auto"/>
              <w:right w:val="single" w:sz="4" w:space="0" w:color="auto"/>
            </w:tcBorders>
            <w:shd w:val="clear" w:color="auto" w:fill="auto"/>
            <w:noWrap/>
            <w:vAlign w:val="center"/>
            <w:hideMark/>
          </w:tcPr>
          <w:p w14:paraId="067253D1"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172,228</w:t>
            </w:r>
          </w:p>
        </w:tc>
      </w:tr>
      <w:tr w:rsidR="003618C4" w:rsidRPr="00E561A8" w14:paraId="763EC683" w14:textId="77777777" w:rsidTr="00495E66">
        <w:trPr>
          <w:trHeight w:val="85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563EE4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79</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45B9715D"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Travel for Missions to provide dedicated technical advice including support in the design of NBSAPs and engagement with relevant stakeholders </w:t>
            </w:r>
            <w:r w:rsidRPr="00E561A8">
              <w:rPr>
                <w:rFonts w:ascii="Calibri" w:eastAsia="Times New Roman" w:hAnsi="Calibri" w:cs="Calibri"/>
                <w:b/>
                <w:bCs/>
                <w:color w:val="000000"/>
                <w:sz w:val="20"/>
                <w:szCs w:val="20"/>
              </w:rPr>
              <w:t>Total 6,922</w:t>
            </w:r>
          </w:p>
        </w:tc>
      </w:tr>
      <w:tr w:rsidR="003618C4" w:rsidRPr="00E561A8" w14:paraId="5DDFF100" w14:textId="77777777" w:rsidTr="00495E66">
        <w:trPr>
          <w:trHeight w:val="88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152859A"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80</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35DC4215"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contractual services associated with translation services and interpretation services. </w:t>
            </w:r>
            <w:r w:rsidRPr="00E561A8">
              <w:rPr>
                <w:rFonts w:ascii="Calibri" w:eastAsia="Times New Roman" w:hAnsi="Calibri" w:cs="Calibri"/>
                <w:b/>
                <w:bCs/>
                <w:color w:val="000000"/>
                <w:sz w:val="20"/>
                <w:szCs w:val="20"/>
              </w:rPr>
              <w:t>Total 18,000</w:t>
            </w:r>
            <w:r w:rsidRPr="00E561A8">
              <w:rPr>
                <w:rFonts w:ascii="Calibri" w:eastAsia="Times New Roman" w:hAnsi="Calibri" w:cs="Calibri"/>
                <w:color w:val="000000"/>
                <w:sz w:val="20"/>
                <w:szCs w:val="20"/>
              </w:rPr>
              <w:br/>
              <w:t>Translation: 500/day; 10 days, 3 languages = 15,000</w:t>
            </w:r>
            <w:r w:rsidRPr="00E561A8">
              <w:rPr>
                <w:rFonts w:ascii="Calibri" w:eastAsia="Times New Roman" w:hAnsi="Calibri" w:cs="Calibri"/>
                <w:color w:val="000000"/>
                <w:sz w:val="20"/>
                <w:szCs w:val="20"/>
              </w:rPr>
              <w:br/>
              <w:t>Interpretation: 500/day; 2 days, 3 languages= 3,000</w:t>
            </w:r>
          </w:p>
        </w:tc>
      </w:tr>
      <w:tr w:rsidR="003618C4" w:rsidRPr="00E561A8" w14:paraId="6FAB7407" w14:textId="77777777" w:rsidTr="00495E66">
        <w:trPr>
          <w:trHeight w:val="102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2D70E0"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81</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0B81781F" w14:textId="21805B85" w:rsidR="001835A6" w:rsidRDefault="001835A6" w:rsidP="001835A6">
            <w:pPr>
              <w:spacing w:after="0" w:line="240" w:lineRule="auto"/>
              <w:rPr>
                <w:rFonts w:ascii="Calibri" w:eastAsia="Times New Roman" w:hAnsi="Calibri" w:cs="Calibri"/>
                <w:b/>
                <w:bCs/>
                <w:color w:val="000000"/>
                <w:sz w:val="20"/>
                <w:szCs w:val="20"/>
              </w:rPr>
            </w:pPr>
            <w:r w:rsidRPr="001835A6">
              <w:rPr>
                <w:rFonts w:ascii="Calibri" w:eastAsia="Times New Roman" w:hAnsi="Calibri" w:cs="Calibri"/>
                <w:b/>
                <w:bCs/>
                <w:color w:val="000000"/>
                <w:sz w:val="20"/>
                <w:szCs w:val="20"/>
              </w:rPr>
              <w:t>Project Technical Lead FT-P</w:t>
            </w:r>
            <w:proofErr w:type="gramStart"/>
            <w:r w:rsidRPr="001835A6">
              <w:rPr>
                <w:rFonts w:ascii="Calibri" w:eastAsia="Times New Roman" w:hAnsi="Calibri" w:cs="Calibri"/>
                <w:b/>
                <w:bCs/>
                <w:color w:val="000000"/>
                <w:sz w:val="20"/>
                <w:szCs w:val="20"/>
              </w:rPr>
              <w:t>4  Total</w:t>
            </w:r>
            <w:proofErr w:type="gramEnd"/>
            <w:r w:rsidRPr="001835A6">
              <w:rPr>
                <w:rFonts w:ascii="Calibri" w:eastAsia="Times New Roman" w:hAnsi="Calibri" w:cs="Calibri"/>
                <w:b/>
                <w:bCs/>
                <w:color w:val="000000"/>
                <w:sz w:val="20"/>
                <w:szCs w:val="20"/>
              </w:rPr>
              <w:t xml:space="preserve"> 112,002</w:t>
            </w:r>
          </w:p>
          <w:p w14:paraId="2A9A0AC3" w14:textId="77777777" w:rsidR="001835A6" w:rsidRDefault="001835A6" w:rsidP="001835A6">
            <w:pPr>
              <w:spacing w:after="0" w:line="240" w:lineRule="auto"/>
              <w:rPr>
                <w:rFonts w:ascii="Calibri" w:eastAsia="Times New Roman" w:hAnsi="Calibri" w:cs="Calibri"/>
                <w:b/>
                <w:bCs/>
                <w:color w:val="000000"/>
                <w:sz w:val="20"/>
                <w:szCs w:val="20"/>
              </w:rPr>
            </w:pPr>
          </w:p>
          <w:p w14:paraId="31504673" w14:textId="6D770ED8"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i/>
                <w:iCs/>
                <w:color w:val="000000"/>
                <w:sz w:val="20"/>
                <w:szCs w:val="20"/>
              </w:rPr>
              <w:t xml:space="preserve">The Project Technical Lead </w:t>
            </w:r>
            <w:proofErr w:type="gramStart"/>
            <w:r w:rsidRPr="00E561A8">
              <w:rPr>
                <w:rFonts w:ascii="Calibri" w:eastAsia="Times New Roman" w:hAnsi="Calibri" w:cs="Calibri"/>
                <w:i/>
                <w:iCs/>
                <w:color w:val="000000"/>
                <w:sz w:val="20"/>
                <w:szCs w:val="20"/>
              </w:rPr>
              <w:t>will  lead</w:t>
            </w:r>
            <w:proofErr w:type="gramEnd"/>
            <w:r w:rsidRPr="00E561A8">
              <w:rPr>
                <w:rFonts w:ascii="Calibri" w:eastAsia="Times New Roman" w:hAnsi="Calibri" w:cs="Calibri"/>
                <w:i/>
                <w:iCs/>
                <w:color w:val="000000"/>
                <w:sz w:val="20"/>
                <w:szCs w:val="20"/>
              </w:rPr>
              <w:t xml:space="preserve"> the project at a global scale, working to </w:t>
            </w:r>
            <w:proofErr w:type="spellStart"/>
            <w:r w:rsidRPr="00E561A8">
              <w:rPr>
                <w:rFonts w:ascii="Calibri" w:eastAsia="Times New Roman" w:hAnsi="Calibri" w:cs="Calibri"/>
                <w:i/>
                <w:iCs/>
                <w:color w:val="000000"/>
                <w:sz w:val="20"/>
                <w:szCs w:val="20"/>
              </w:rPr>
              <w:t>maximise</w:t>
            </w:r>
            <w:proofErr w:type="spellEnd"/>
            <w:r w:rsidRPr="00E561A8">
              <w:rPr>
                <w:rFonts w:ascii="Calibri" w:eastAsia="Times New Roman" w:hAnsi="Calibri" w:cs="Calibri"/>
                <w:i/>
                <w:iCs/>
                <w:color w:val="000000"/>
                <w:sz w:val="20"/>
                <w:szCs w:val="20"/>
              </w:rPr>
              <w:t xml:space="preserve"> and showcase impacts and to strengthen relationships with stakeholders at all levels and will be responsible for the overall management of the project.</w:t>
            </w:r>
          </w:p>
        </w:tc>
      </w:tr>
      <w:tr w:rsidR="003618C4" w:rsidRPr="00E561A8" w14:paraId="3898D341" w14:textId="77777777" w:rsidTr="00495E66">
        <w:trPr>
          <w:trHeight w:val="14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F8F30F9"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82</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0289F494" w14:textId="7E5F9E1A" w:rsidR="003618C4" w:rsidRDefault="001835A6" w:rsidP="00495E66">
            <w:pPr>
              <w:spacing w:after="0" w:line="240" w:lineRule="auto"/>
              <w:rPr>
                <w:rFonts w:ascii="Calibri" w:eastAsia="Times New Roman" w:hAnsi="Calibri" w:cs="Calibri"/>
                <w:i/>
                <w:iCs/>
                <w:color w:val="000000"/>
                <w:sz w:val="20"/>
                <w:szCs w:val="20"/>
              </w:rPr>
            </w:pPr>
            <w:r w:rsidRPr="001835A6">
              <w:rPr>
                <w:rFonts w:ascii="Calibri" w:eastAsia="Times New Roman" w:hAnsi="Calibri" w:cs="Calibri"/>
                <w:b/>
                <w:bCs/>
                <w:color w:val="000000"/>
                <w:sz w:val="20"/>
                <w:szCs w:val="20"/>
              </w:rPr>
              <w:t xml:space="preserve">Technical </w:t>
            </w:r>
            <w:proofErr w:type="gramStart"/>
            <w:r w:rsidRPr="001835A6">
              <w:rPr>
                <w:rFonts w:ascii="Calibri" w:eastAsia="Times New Roman" w:hAnsi="Calibri" w:cs="Calibri"/>
                <w:b/>
                <w:bCs/>
                <w:color w:val="000000"/>
                <w:sz w:val="20"/>
                <w:szCs w:val="20"/>
              </w:rPr>
              <w:t>Coordinator  –</w:t>
            </w:r>
            <w:proofErr w:type="gramEnd"/>
            <w:r w:rsidRPr="001835A6">
              <w:rPr>
                <w:rFonts w:ascii="Calibri" w:eastAsia="Times New Roman" w:hAnsi="Calibri" w:cs="Calibri"/>
                <w:b/>
                <w:bCs/>
                <w:color w:val="000000"/>
                <w:sz w:val="20"/>
                <w:szCs w:val="20"/>
              </w:rPr>
              <w:t xml:space="preserve"> IPSA11</w:t>
            </w:r>
            <w:r w:rsidR="00B91C4B">
              <w:rPr>
                <w:rFonts w:ascii="Calibri" w:eastAsia="Times New Roman" w:hAnsi="Calibri" w:cs="Calibri"/>
                <w:b/>
                <w:bCs/>
                <w:color w:val="000000"/>
                <w:sz w:val="20"/>
                <w:szCs w:val="20"/>
              </w:rPr>
              <w:t xml:space="preserve"> (11%)</w:t>
            </w:r>
            <w:r w:rsidR="00EC702D">
              <w:rPr>
                <w:rFonts w:ascii="Calibri" w:eastAsia="Times New Roman" w:hAnsi="Calibri" w:cs="Calibri"/>
                <w:b/>
                <w:bCs/>
                <w:color w:val="000000"/>
                <w:sz w:val="20"/>
                <w:szCs w:val="20"/>
              </w:rPr>
              <w:t xml:space="preserve"> </w:t>
            </w:r>
            <w:r w:rsidRPr="001835A6">
              <w:rPr>
                <w:rFonts w:ascii="Calibri" w:eastAsia="Times New Roman" w:hAnsi="Calibri" w:cs="Calibri"/>
                <w:b/>
                <w:bCs/>
                <w:color w:val="000000"/>
                <w:sz w:val="20"/>
                <w:szCs w:val="20"/>
              </w:rPr>
              <w:t>48,711</w:t>
            </w:r>
            <w:r w:rsidR="00B91C4B">
              <w:rPr>
                <w:rFonts w:ascii="Calibri" w:eastAsia="Times New Roman" w:hAnsi="Calibri" w:cs="Calibri"/>
                <w:b/>
                <w:bCs/>
                <w:color w:val="000000"/>
                <w:sz w:val="20"/>
                <w:szCs w:val="20"/>
              </w:rPr>
              <w:t xml:space="preserve"> Approximately</w:t>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b/>
                <w:bCs/>
                <w:color w:val="000000"/>
                <w:sz w:val="20"/>
                <w:szCs w:val="20"/>
              </w:rPr>
              <w:br/>
            </w:r>
            <w:r w:rsidR="003618C4" w:rsidRPr="00E561A8">
              <w:rPr>
                <w:rFonts w:ascii="Calibri" w:eastAsia="Times New Roman" w:hAnsi="Calibri" w:cs="Calibri"/>
                <w:i/>
                <w:iCs/>
                <w:color w:val="000000"/>
                <w:sz w:val="20"/>
                <w:szCs w:val="20"/>
              </w:rPr>
              <w:t xml:space="preserve">The Technical Coordinator will support the project manager to ensure smooth functioning of all elements of Component 3 &amp; 4, ensuring adherence to workplan for delivery of  technical deliverables within the allocated timelines, production of regular progress reports and facilitation of technical support as required by the participating UNDP </w:t>
            </w:r>
            <w:proofErr w:type="spellStart"/>
            <w:r w:rsidR="003618C4" w:rsidRPr="00E561A8">
              <w:rPr>
                <w:rFonts w:ascii="Calibri" w:eastAsia="Times New Roman" w:hAnsi="Calibri" w:cs="Calibri"/>
                <w:i/>
                <w:iCs/>
                <w:color w:val="000000"/>
                <w:sz w:val="20"/>
                <w:szCs w:val="20"/>
              </w:rPr>
              <w:t>COs.</w:t>
            </w:r>
            <w:proofErr w:type="spellEnd"/>
            <w:r w:rsidR="003618C4" w:rsidRPr="00E561A8">
              <w:rPr>
                <w:rFonts w:ascii="Calibri" w:eastAsia="Times New Roman" w:hAnsi="Calibri" w:cs="Calibri"/>
                <w:i/>
                <w:iCs/>
                <w:color w:val="000000"/>
                <w:sz w:val="20"/>
                <w:szCs w:val="20"/>
              </w:rPr>
              <w:t xml:space="preserve"> </w:t>
            </w:r>
          </w:p>
          <w:p w14:paraId="067CFA22" w14:textId="77777777" w:rsidR="00F247E7" w:rsidRDefault="00F247E7" w:rsidP="00495E66">
            <w:pPr>
              <w:spacing w:after="0" w:line="240" w:lineRule="auto"/>
              <w:rPr>
                <w:rFonts w:ascii="Calibri" w:eastAsia="Times New Roman" w:hAnsi="Calibri" w:cs="Calibri"/>
                <w:i/>
                <w:iCs/>
                <w:color w:val="000000"/>
                <w:sz w:val="20"/>
                <w:szCs w:val="20"/>
              </w:rPr>
            </w:pPr>
          </w:p>
          <w:p w14:paraId="535680D2" w14:textId="3541450E" w:rsidR="00F247E7" w:rsidRPr="00C0278B" w:rsidRDefault="00F247E7" w:rsidP="00495E66">
            <w:pPr>
              <w:spacing w:after="0" w:line="240" w:lineRule="auto"/>
              <w:rPr>
                <w:rFonts w:ascii="Calibri" w:eastAsia="Times New Roman" w:hAnsi="Calibri" w:cs="Calibri"/>
                <w:b/>
                <w:bCs/>
                <w:color w:val="000000"/>
                <w:sz w:val="20"/>
                <w:szCs w:val="20"/>
              </w:rPr>
            </w:pPr>
          </w:p>
        </w:tc>
      </w:tr>
      <w:tr w:rsidR="003618C4" w:rsidRPr="00E561A8" w14:paraId="43FED149" w14:textId="77777777" w:rsidTr="00495E66">
        <w:trPr>
          <w:trHeight w:val="2280"/>
        </w:trPr>
        <w:tc>
          <w:tcPr>
            <w:tcW w:w="940" w:type="dxa"/>
            <w:tcBorders>
              <w:top w:val="nil"/>
              <w:left w:val="single" w:sz="4" w:space="0" w:color="auto"/>
              <w:bottom w:val="nil"/>
              <w:right w:val="single" w:sz="4" w:space="0" w:color="auto"/>
            </w:tcBorders>
            <w:shd w:val="clear" w:color="auto" w:fill="auto"/>
            <w:vAlign w:val="center"/>
            <w:hideMark/>
          </w:tcPr>
          <w:p w14:paraId="59ED2BB8"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83</w:t>
            </w:r>
          </w:p>
        </w:tc>
        <w:tc>
          <w:tcPr>
            <w:tcW w:w="13089" w:type="dxa"/>
            <w:gridSpan w:val="4"/>
            <w:tcBorders>
              <w:top w:val="single" w:sz="4" w:space="0" w:color="auto"/>
              <w:left w:val="nil"/>
              <w:bottom w:val="single" w:sz="4" w:space="0" w:color="auto"/>
              <w:right w:val="single" w:sz="4" w:space="0" w:color="000000"/>
            </w:tcBorders>
            <w:shd w:val="clear" w:color="auto" w:fill="auto"/>
            <w:vAlign w:val="center"/>
            <w:hideMark/>
          </w:tcPr>
          <w:p w14:paraId="598DC1CF" w14:textId="77777777" w:rsidR="00131EA0"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color w:val="000000"/>
                <w:sz w:val="20"/>
                <w:szCs w:val="20"/>
              </w:rPr>
              <w:t xml:space="preserve">Cost of Two International Consultants </w:t>
            </w:r>
            <w:r w:rsidRPr="00E561A8">
              <w:rPr>
                <w:rFonts w:ascii="Calibri" w:eastAsia="Times New Roman" w:hAnsi="Calibri" w:cs="Calibri"/>
                <w:b/>
                <w:bCs/>
                <w:color w:val="000000"/>
                <w:sz w:val="20"/>
                <w:szCs w:val="20"/>
              </w:rPr>
              <w:t>Total 63,920</w:t>
            </w:r>
            <w:r w:rsidRPr="00E561A8">
              <w:rPr>
                <w:rFonts w:ascii="Calibri" w:eastAsia="Times New Roman" w:hAnsi="Calibri" w:cs="Calibri"/>
                <w:color w:val="000000"/>
                <w:sz w:val="20"/>
                <w:szCs w:val="20"/>
              </w:rPr>
              <w:br/>
            </w:r>
          </w:p>
          <w:p w14:paraId="7AB31A24" w14:textId="353551BE"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b/>
                <w:bCs/>
                <w:color w:val="000000"/>
                <w:sz w:val="20"/>
                <w:szCs w:val="20"/>
              </w:rPr>
              <w:t>Terminal Evaluation Consultant - Total 30,800</w:t>
            </w:r>
            <w:r w:rsidRPr="00E561A8">
              <w:rPr>
                <w:rFonts w:ascii="Calibri" w:eastAsia="Times New Roman" w:hAnsi="Calibri" w:cs="Calibri"/>
                <w:color w:val="000000"/>
                <w:sz w:val="20"/>
                <w:szCs w:val="20"/>
              </w:rPr>
              <w:br/>
            </w:r>
            <w:r w:rsidRPr="00E561A8">
              <w:rPr>
                <w:rFonts w:ascii="Calibri" w:eastAsia="Times New Roman" w:hAnsi="Calibri" w:cs="Calibri"/>
                <w:i/>
                <w:iCs/>
                <w:color w:val="000000"/>
                <w:sz w:val="20"/>
                <w:szCs w:val="20"/>
              </w:rPr>
              <w:t>Consultant who will deliver terminal evaluation report.</w:t>
            </w:r>
            <w:r w:rsidRPr="00E561A8">
              <w:rPr>
                <w:rFonts w:ascii="Calibri" w:eastAsia="Times New Roman" w:hAnsi="Calibri" w:cs="Calibri"/>
                <w:i/>
                <w:iCs/>
                <w:color w:val="000000"/>
                <w:sz w:val="20"/>
                <w:szCs w:val="20"/>
              </w:rPr>
              <w:br/>
            </w:r>
            <w:r w:rsidRPr="00E561A8">
              <w:rPr>
                <w:rFonts w:ascii="Calibri" w:eastAsia="Times New Roman" w:hAnsi="Calibri" w:cs="Calibri"/>
                <w:i/>
                <w:iCs/>
                <w:color w:val="000000"/>
                <w:sz w:val="20"/>
                <w:szCs w:val="20"/>
              </w:rPr>
              <w:br/>
            </w:r>
            <w:r w:rsidRPr="00E561A8">
              <w:rPr>
                <w:rFonts w:ascii="Calibri" w:eastAsia="Times New Roman" w:hAnsi="Calibri" w:cs="Calibri"/>
                <w:b/>
                <w:bCs/>
                <w:color w:val="000000"/>
                <w:sz w:val="20"/>
                <w:szCs w:val="20"/>
              </w:rPr>
              <w:t>Social &amp; Environmental Safeguards Consult</w:t>
            </w:r>
            <w:r w:rsidRPr="00165E53">
              <w:rPr>
                <w:rFonts w:ascii="Calibri" w:eastAsia="Times New Roman" w:hAnsi="Calibri" w:cs="Calibri"/>
                <w:b/>
                <w:bCs/>
                <w:color w:val="000000"/>
                <w:sz w:val="20"/>
                <w:szCs w:val="20"/>
              </w:rPr>
              <w:t>ant</w:t>
            </w:r>
            <w:r w:rsidRPr="00E561A8">
              <w:rPr>
                <w:rFonts w:ascii="Calibri" w:eastAsia="Times New Roman" w:hAnsi="Calibri" w:cs="Calibri"/>
                <w:color w:val="000000"/>
                <w:sz w:val="20"/>
                <w:szCs w:val="20"/>
              </w:rPr>
              <w:t xml:space="preserve">- </w:t>
            </w:r>
            <w:r w:rsidRPr="00E561A8">
              <w:rPr>
                <w:rFonts w:ascii="Calibri" w:eastAsia="Times New Roman" w:hAnsi="Calibri" w:cs="Calibri"/>
                <w:b/>
                <w:bCs/>
                <w:color w:val="000000"/>
                <w:sz w:val="20"/>
                <w:szCs w:val="20"/>
              </w:rPr>
              <w:t>Total 33,120</w:t>
            </w:r>
            <w:r w:rsidRPr="00E561A8">
              <w:rPr>
                <w:rFonts w:ascii="Calibri" w:eastAsia="Times New Roman" w:hAnsi="Calibri" w:cs="Calibri"/>
                <w:color w:val="000000"/>
                <w:sz w:val="20"/>
                <w:szCs w:val="20"/>
              </w:rPr>
              <w:br/>
            </w:r>
            <w:r w:rsidRPr="005E5092">
              <w:rPr>
                <w:rFonts w:ascii="Calibri" w:eastAsia="Times New Roman" w:hAnsi="Calibri" w:cs="Calibri"/>
                <w:sz w:val="20"/>
                <w:szCs w:val="20"/>
              </w:rPr>
              <w:t>International consultant that will m</w:t>
            </w:r>
            <w:r>
              <w:rPr>
                <w:rFonts w:ascii="Calibri" w:eastAsia="Times New Roman" w:hAnsi="Calibri" w:cs="Calibri"/>
                <w:sz w:val="20"/>
                <w:szCs w:val="20"/>
              </w:rPr>
              <w:t xml:space="preserve">onitor progress to ensure UNDP SES policy is fully met and reporting requirements fulfilled. </w:t>
            </w:r>
            <w:r w:rsidRPr="00E561A8">
              <w:rPr>
                <w:rFonts w:ascii="Calibri" w:eastAsia="Times New Roman" w:hAnsi="Calibri" w:cs="Calibri"/>
                <w:i/>
                <w:iCs/>
                <w:color w:val="000000"/>
                <w:sz w:val="20"/>
                <w:szCs w:val="20"/>
              </w:rPr>
              <w:t xml:space="preserve"> </w:t>
            </w:r>
            <w:proofErr w:type="gramStart"/>
            <w:r>
              <w:rPr>
                <w:rFonts w:ascii="Calibri" w:eastAsia="Times New Roman" w:hAnsi="Calibri" w:cs="Calibri"/>
                <w:i/>
                <w:iCs/>
                <w:color w:val="000000"/>
                <w:sz w:val="20"/>
                <w:szCs w:val="20"/>
              </w:rPr>
              <w:t>Also</w:t>
            </w:r>
            <w:proofErr w:type="gramEnd"/>
            <w:r>
              <w:rPr>
                <w:rFonts w:ascii="Calibri" w:eastAsia="Times New Roman" w:hAnsi="Calibri" w:cs="Calibri"/>
                <w:i/>
                <w:iCs/>
                <w:color w:val="000000"/>
                <w:sz w:val="20"/>
                <w:szCs w:val="20"/>
              </w:rPr>
              <w:t xml:space="preserve"> he/she will be</w:t>
            </w:r>
            <w:r w:rsidRPr="00E561A8">
              <w:rPr>
                <w:rFonts w:ascii="Calibri" w:eastAsia="Times New Roman" w:hAnsi="Calibri" w:cs="Calibri"/>
                <w:i/>
                <w:iCs/>
                <w:color w:val="000000"/>
                <w:sz w:val="20"/>
                <w:szCs w:val="20"/>
              </w:rPr>
              <w:t xml:space="preserve"> </w:t>
            </w:r>
            <w:proofErr w:type="spellStart"/>
            <w:r w:rsidRPr="00E561A8">
              <w:rPr>
                <w:rFonts w:ascii="Calibri" w:eastAsia="Times New Roman" w:hAnsi="Calibri" w:cs="Calibri"/>
                <w:i/>
                <w:iCs/>
                <w:color w:val="000000"/>
                <w:sz w:val="20"/>
                <w:szCs w:val="20"/>
              </w:rPr>
              <w:t>be</w:t>
            </w:r>
            <w:proofErr w:type="spellEnd"/>
            <w:r w:rsidRPr="00E561A8">
              <w:rPr>
                <w:rFonts w:ascii="Calibri" w:eastAsia="Times New Roman" w:hAnsi="Calibri" w:cs="Calibri"/>
                <w:i/>
                <w:iCs/>
                <w:color w:val="000000"/>
                <w:sz w:val="20"/>
                <w:szCs w:val="20"/>
              </w:rPr>
              <w:t xml:space="preserve"> engaged for development of guidance on integrating social and environmental safeguards in NBSAP updates and to provide dedicated technical advice, including technical review of NBSAPs on a demand-driven basis.</w:t>
            </w:r>
          </w:p>
        </w:tc>
      </w:tr>
      <w:tr w:rsidR="003618C4" w:rsidRPr="00E561A8" w14:paraId="791D09AC" w14:textId="77777777" w:rsidTr="00495E66">
        <w:trPr>
          <w:trHeight w:val="2860"/>
        </w:trPr>
        <w:tc>
          <w:tcPr>
            <w:tcW w:w="9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AFC140"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lastRenderedPageBreak/>
              <w:t>84</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042E6E7D" w14:textId="77777777" w:rsidR="00C57269"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color w:val="000000"/>
                <w:sz w:val="20"/>
                <w:szCs w:val="20"/>
              </w:rPr>
              <w:t>Cost of Technical Coordinator and G</w:t>
            </w:r>
            <w:r w:rsidR="00412B71">
              <w:rPr>
                <w:rFonts w:ascii="Calibri" w:eastAsia="Times New Roman" w:hAnsi="Calibri" w:cs="Calibri"/>
                <w:color w:val="000000"/>
                <w:sz w:val="20"/>
                <w:szCs w:val="20"/>
              </w:rPr>
              <w:t xml:space="preserve">lobal </w:t>
            </w:r>
            <w:proofErr w:type="spellStart"/>
            <w:r w:rsidR="00412B71">
              <w:rPr>
                <w:rFonts w:ascii="Calibri" w:eastAsia="Times New Roman" w:hAnsi="Calibri" w:cs="Calibri"/>
                <w:color w:val="000000"/>
                <w:sz w:val="20"/>
                <w:szCs w:val="20"/>
              </w:rPr>
              <w:t>Programme</w:t>
            </w:r>
            <w:proofErr w:type="spellEnd"/>
            <w:r w:rsidR="00412B71">
              <w:rPr>
                <w:rFonts w:ascii="Calibri" w:eastAsia="Times New Roman" w:hAnsi="Calibri" w:cs="Calibri"/>
                <w:color w:val="000000"/>
                <w:sz w:val="20"/>
                <w:szCs w:val="20"/>
              </w:rPr>
              <w:t xml:space="preserve"> Analyst. </w:t>
            </w:r>
            <w:r w:rsidRPr="00E561A8">
              <w:rPr>
                <w:rFonts w:ascii="Calibri" w:eastAsia="Times New Roman" w:hAnsi="Calibri" w:cs="Calibri"/>
                <w:b/>
                <w:bCs/>
                <w:color w:val="000000"/>
                <w:sz w:val="20"/>
                <w:szCs w:val="20"/>
              </w:rPr>
              <w:t xml:space="preserve"> Total 224,458</w:t>
            </w:r>
            <w:r w:rsidRPr="00E561A8">
              <w:rPr>
                <w:rFonts w:ascii="Calibri" w:eastAsia="Times New Roman" w:hAnsi="Calibri" w:cs="Calibri"/>
                <w:b/>
                <w:bCs/>
                <w:color w:val="000000"/>
                <w:sz w:val="20"/>
                <w:szCs w:val="20"/>
              </w:rPr>
              <w:br/>
            </w:r>
            <w:r w:rsidRPr="00E561A8">
              <w:rPr>
                <w:rFonts w:ascii="Calibri" w:eastAsia="Times New Roman" w:hAnsi="Calibri" w:cs="Calibri"/>
                <w:b/>
                <w:bCs/>
                <w:color w:val="000000"/>
                <w:sz w:val="20"/>
                <w:szCs w:val="20"/>
              </w:rPr>
              <w:br/>
            </w:r>
            <w:proofErr w:type="spellStart"/>
            <w:r w:rsidRPr="00E561A8">
              <w:rPr>
                <w:rFonts w:ascii="Calibri" w:eastAsia="Times New Roman" w:hAnsi="Calibri" w:cs="Calibri"/>
                <w:b/>
                <w:bCs/>
                <w:color w:val="000000"/>
                <w:sz w:val="20"/>
                <w:szCs w:val="20"/>
              </w:rPr>
              <w:t>Tehnical</w:t>
            </w:r>
            <w:proofErr w:type="spellEnd"/>
            <w:r w:rsidRPr="00E561A8">
              <w:rPr>
                <w:rFonts w:ascii="Calibri" w:eastAsia="Times New Roman" w:hAnsi="Calibri" w:cs="Calibri"/>
                <w:b/>
                <w:bCs/>
                <w:color w:val="000000"/>
                <w:sz w:val="20"/>
                <w:szCs w:val="20"/>
              </w:rPr>
              <w:t xml:space="preserve"> Coordinator - IPSA11</w:t>
            </w:r>
            <w:r w:rsidR="00AE5C73">
              <w:rPr>
                <w:rFonts w:ascii="Calibri" w:eastAsia="Times New Roman" w:hAnsi="Calibri" w:cs="Calibri"/>
                <w:b/>
                <w:bCs/>
                <w:color w:val="000000"/>
                <w:sz w:val="20"/>
                <w:szCs w:val="20"/>
              </w:rPr>
              <w:t xml:space="preserve"> </w:t>
            </w:r>
            <w:r w:rsidR="00AE5C73" w:rsidRPr="00E561A8">
              <w:rPr>
                <w:rFonts w:ascii="Calibri" w:eastAsia="Times New Roman" w:hAnsi="Calibri" w:cs="Calibri"/>
                <w:b/>
                <w:bCs/>
                <w:color w:val="000000"/>
                <w:sz w:val="20"/>
                <w:szCs w:val="20"/>
              </w:rPr>
              <w:t>(</w:t>
            </w:r>
            <w:r w:rsidR="00AE5C73">
              <w:rPr>
                <w:rFonts w:ascii="Calibri" w:eastAsia="Times New Roman" w:hAnsi="Calibri" w:cs="Calibri"/>
                <w:b/>
                <w:bCs/>
                <w:color w:val="000000"/>
                <w:sz w:val="20"/>
                <w:szCs w:val="20"/>
              </w:rPr>
              <w:t>2</w:t>
            </w:r>
            <w:r w:rsidR="00C57269">
              <w:rPr>
                <w:rFonts w:ascii="Calibri" w:eastAsia="Times New Roman" w:hAnsi="Calibri" w:cs="Calibri"/>
                <w:b/>
                <w:bCs/>
                <w:color w:val="000000"/>
                <w:sz w:val="20"/>
                <w:szCs w:val="20"/>
              </w:rPr>
              <w:t>3</w:t>
            </w:r>
            <w:proofErr w:type="gramStart"/>
            <w:r w:rsidR="00AE5C73" w:rsidRPr="00E561A8">
              <w:rPr>
                <w:rFonts w:ascii="Calibri" w:eastAsia="Times New Roman" w:hAnsi="Calibri" w:cs="Calibri"/>
                <w:b/>
                <w:bCs/>
                <w:color w:val="000000"/>
                <w:sz w:val="20"/>
                <w:szCs w:val="20"/>
              </w:rPr>
              <w:t xml:space="preserve">%) </w:t>
            </w:r>
            <w:r w:rsidRPr="00E561A8">
              <w:rPr>
                <w:rFonts w:ascii="Calibri" w:eastAsia="Times New Roman" w:hAnsi="Calibri" w:cs="Calibri"/>
                <w:b/>
                <w:bCs/>
                <w:color w:val="000000"/>
                <w:sz w:val="20"/>
                <w:szCs w:val="20"/>
              </w:rPr>
              <w:t xml:space="preserve">  </w:t>
            </w:r>
            <w:proofErr w:type="gramEnd"/>
            <w:r w:rsidRPr="00E561A8">
              <w:rPr>
                <w:rFonts w:ascii="Calibri" w:eastAsia="Times New Roman" w:hAnsi="Calibri" w:cs="Calibri"/>
                <w:b/>
                <w:bCs/>
                <w:color w:val="000000"/>
                <w:sz w:val="20"/>
                <w:szCs w:val="20"/>
              </w:rPr>
              <w:t>98,630</w:t>
            </w:r>
            <w:r w:rsidR="00C57269">
              <w:rPr>
                <w:rFonts w:ascii="Calibri" w:eastAsia="Times New Roman" w:hAnsi="Calibri" w:cs="Calibri"/>
                <w:b/>
                <w:bCs/>
                <w:color w:val="000000"/>
                <w:sz w:val="20"/>
                <w:szCs w:val="20"/>
              </w:rPr>
              <w:t xml:space="preserve"> Approximately</w:t>
            </w:r>
            <w:r w:rsidRPr="00E561A8">
              <w:rPr>
                <w:rFonts w:ascii="Calibri" w:eastAsia="Times New Roman" w:hAnsi="Calibri" w:cs="Calibri"/>
                <w:b/>
                <w:bCs/>
                <w:color w:val="000000"/>
                <w:sz w:val="20"/>
                <w:szCs w:val="20"/>
              </w:rPr>
              <w:br/>
            </w:r>
            <w:r w:rsidRPr="00E561A8">
              <w:rPr>
                <w:rFonts w:ascii="Calibri" w:eastAsia="Times New Roman" w:hAnsi="Calibri" w:cs="Calibri"/>
                <w:i/>
                <w:iCs/>
                <w:color w:val="000000"/>
                <w:sz w:val="20"/>
                <w:szCs w:val="20"/>
              </w:rPr>
              <w:t xml:space="preserve">Technical coordinator will be </w:t>
            </w:r>
            <w:r w:rsidR="00131EA0" w:rsidRPr="00E561A8">
              <w:rPr>
                <w:rFonts w:ascii="Calibri" w:eastAsia="Times New Roman" w:hAnsi="Calibri" w:cs="Calibri"/>
                <w:i/>
                <w:iCs/>
                <w:color w:val="000000"/>
                <w:sz w:val="20"/>
                <w:szCs w:val="20"/>
              </w:rPr>
              <w:t>responsible</w:t>
            </w:r>
            <w:r w:rsidRPr="00E561A8">
              <w:rPr>
                <w:rFonts w:ascii="Calibri" w:eastAsia="Times New Roman" w:hAnsi="Calibri" w:cs="Calibri"/>
                <w:i/>
                <w:iCs/>
                <w:color w:val="000000"/>
                <w:sz w:val="20"/>
                <w:szCs w:val="20"/>
              </w:rPr>
              <w:t xml:space="preserve"> for the monitoring and evaluation of progress against stated results for participating countries and against global objectives, analysis of Work Plan implementation and objectives, including activities linking planning with regular progress reviews and resource allocations.</w:t>
            </w:r>
            <w:r w:rsidRPr="00E561A8">
              <w:rPr>
                <w:rFonts w:ascii="Calibri" w:eastAsia="Times New Roman" w:hAnsi="Calibri" w:cs="Calibri"/>
                <w:b/>
                <w:bCs/>
                <w:color w:val="000000"/>
                <w:sz w:val="20"/>
                <w:szCs w:val="20"/>
              </w:rPr>
              <w:br/>
              <w:t xml:space="preserve"> Global </w:t>
            </w:r>
            <w:proofErr w:type="spellStart"/>
            <w:r w:rsidRPr="00E561A8">
              <w:rPr>
                <w:rFonts w:ascii="Calibri" w:eastAsia="Times New Roman" w:hAnsi="Calibri" w:cs="Calibri"/>
                <w:b/>
                <w:bCs/>
                <w:color w:val="000000"/>
                <w:sz w:val="20"/>
                <w:szCs w:val="20"/>
              </w:rPr>
              <w:t>Programme</w:t>
            </w:r>
            <w:proofErr w:type="spellEnd"/>
            <w:r w:rsidRPr="00E561A8">
              <w:rPr>
                <w:rFonts w:ascii="Calibri" w:eastAsia="Times New Roman" w:hAnsi="Calibri" w:cs="Calibri"/>
                <w:b/>
                <w:bCs/>
                <w:color w:val="000000"/>
                <w:sz w:val="20"/>
                <w:szCs w:val="20"/>
              </w:rPr>
              <w:t xml:space="preserve"> Analyst – IPSA09</w:t>
            </w:r>
            <w:r w:rsidR="001D00C4">
              <w:rPr>
                <w:rFonts w:ascii="Calibri" w:eastAsia="Times New Roman" w:hAnsi="Calibri" w:cs="Calibri"/>
                <w:b/>
                <w:bCs/>
                <w:color w:val="000000"/>
                <w:sz w:val="20"/>
                <w:szCs w:val="20"/>
              </w:rPr>
              <w:t xml:space="preserve"> (32%)</w:t>
            </w:r>
            <w:r w:rsidRPr="00E561A8">
              <w:rPr>
                <w:rFonts w:ascii="Calibri" w:eastAsia="Times New Roman" w:hAnsi="Calibri" w:cs="Calibri"/>
                <w:b/>
                <w:bCs/>
                <w:color w:val="000000"/>
                <w:sz w:val="20"/>
                <w:szCs w:val="20"/>
              </w:rPr>
              <w:t xml:space="preserve"> 125,828</w:t>
            </w:r>
            <w:r w:rsidR="00C57269">
              <w:rPr>
                <w:rFonts w:ascii="Calibri" w:eastAsia="Times New Roman" w:hAnsi="Calibri" w:cs="Calibri"/>
                <w:b/>
                <w:bCs/>
                <w:color w:val="000000"/>
                <w:sz w:val="20"/>
                <w:szCs w:val="20"/>
              </w:rPr>
              <w:t xml:space="preserve"> Approximately </w:t>
            </w:r>
          </w:p>
          <w:p w14:paraId="6E958505" w14:textId="428BB1BD" w:rsidR="003618C4" w:rsidRPr="00E561A8" w:rsidRDefault="003618C4" w:rsidP="00495E66">
            <w:pPr>
              <w:spacing w:after="0" w:line="240" w:lineRule="auto"/>
              <w:rPr>
                <w:rFonts w:ascii="Calibri" w:eastAsia="Times New Roman" w:hAnsi="Calibri" w:cs="Calibri"/>
                <w:color w:val="000000"/>
                <w:sz w:val="20"/>
                <w:szCs w:val="20"/>
              </w:rPr>
            </w:pPr>
            <w:r w:rsidRPr="00555052">
              <w:rPr>
                <w:rFonts w:ascii="Calibri" w:eastAsia="Times New Roman" w:hAnsi="Calibri" w:cs="Calibri"/>
                <w:i/>
                <w:iCs/>
                <w:color w:val="000000"/>
                <w:sz w:val="20"/>
                <w:szCs w:val="20"/>
              </w:rPr>
              <w:t xml:space="preserve">GPA will support and facilitate results-based </w:t>
            </w:r>
            <w:proofErr w:type="spellStart"/>
            <w:r w:rsidRPr="00555052">
              <w:rPr>
                <w:rFonts w:ascii="Calibri" w:eastAsia="Times New Roman" w:hAnsi="Calibri" w:cs="Calibri"/>
                <w:i/>
                <w:iCs/>
                <w:color w:val="000000"/>
                <w:sz w:val="20"/>
                <w:szCs w:val="20"/>
              </w:rPr>
              <w:t>programme</w:t>
            </w:r>
            <w:proofErr w:type="spellEnd"/>
            <w:r w:rsidRPr="00555052">
              <w:rPr>
                <w:rFonts w:ascii="Calibri" w:eastAsia="Times New Roman" w:hAnsi="Calibri" w:cs="Calibri"/>
                <w:i/>
                <w:iCs/>
                <w:color w:val="000000"/>
                <w:sz w:val="20"/>
                <w:szCs w:val="20"/>
              </w:rPr>
              <w:t xml:space="preserve"> development and management throughout the different stages of projects/</w:t>
            </w:r>
            <w:proofErr w:type="spellStart"/>
            <w:r w:rsidRPr="00555052">
              <w:rPr>
                <w:rFonts w:ascii="Calibri" w:eastAsia="Times New Roman" w:hAnsi="Calibri" w:cs="Calibri"/>
                <w:i/>
                <w:iCs/>
                <w:color w:val="000000"/>
                <w:sz w:val="20"/>
                <w:szCs w:val="20"/>
              </w:rPr>
              <w:t>programme</w:t>
            </w:r>
            <w:proofErr w:type="spellEnd"/>
            <w:r w:rsidRPr="00555052">
              <w:rPr>
                <w:rFonts w:ascii="Calibri" w:eastAsia="Times New Roman" w:hAnsi="Calibri" w:cs="Calibri"/>
                <w:i/>
                <w:iCs/>
                <w:color w:val="000000"/>
                <w:sz w:val="20"/>
                <w:szCs w:val="20"/>
              </w:rPr>
              <w:t xml:space="preserve"> implementation; </w:t>
            </w:r>
            <w:r w:rsidR="00BD6E93" w:rsidRPr="00555052">
              <w:rPr>
                <w:rFonts w:ascii="Calibri" w:eastAsia="Times New Roman" w:hAnsi="Calibri" w:cs="Calibri"/>
                <w:i/>
                <w:iCs/>
                <w:color w:val="000000"/>
                <w:sz w:val="20"/>
                <w:szCs w:val="20"/>
              </w:rPr>
              <w:t>provide support for projects' monitoring and reporting</w:t>
            </w:r>
            <w:r w:rsidR="0046409D" w:rsidRPr="00555052">
              <w:rPr>
                <w:rFonts w:ascii="Calibri" w:eastAsia="Times New Roman" w:hAnsi="Calibri" w:cs="Calibri"/>
                <w:i/>
                <w:iCs/>
                <w:color w:val="000000"/>
                <w:sz w:val="20"/>
                <w:szCs w:val="20"/>
              </w:rPr>
              <w:t xml:space="preserve"> and participate </w:t>
            </w:r>
            <w:r w:rsidR="006122B7" w:rsidRPr="00555052">
              <w:rPr>
                <w:rFonts w:ascii="Calibri" w:eastAsia="Times New Roman" w:hAnsi="Calibri" w:cs="Calibri"/>
                <w:i/>
                <w:iCs/>
                <w:color w:val="000000"/>
                <w:sz w:val="20"/>
                <w:szCs w:val="20"/>
              </w:rPr>
              <w:t xml:space="preserve">in the production </w:t>
            </w:r>
            <w:r w:rsidR="00BB32F1" w:rsidRPr="00555052">
              <w:rPr>
                <w:rFonts w:ascii="Calibri" w:eastAsia="Times New Roman" w:hAnsi="Calibri" w:cs="Calibri"/>
                <w:i/>
                <w:iCs/>
                <w:color w:val="000000"/>
                <w:sz w:val="20"/>
                <w:szCs w:val="20"/>
              </w:rPr>
              <w:t xml:space="preserve">of progress </w:t>
            </w:r>
            <w:r w:rsidR="00BA67D2" w:rsidRPr="00555052">
              <w:rPr>
                <w:rFonts w:ascii="Calibri" w:eastAsia="Times New Roman" w:hAnsi="Calibri" w:cs="Calibri"/>
                <w:i/>
                <w:iCs/>
                <w:color w:val="000000"/>
                <w:sz w:val="20"/>
                <w:szCs w:val="20"/>
              </w:rPr>
              <w:t>reports.</w:t>
            </w:r>
          </w:p>
        </w:tc>
      </w:tr>
      <w:tr w:rsidR="003618C4" w:rsidRPr="00E561A8" w14:paraId="36087EB6" w14:textId="77777777" w:rsidTr="00495E66">
        <w:trPr>
          <w:trHeight w:val="503"/>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A090B3C"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85</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7800F175" w14:textId="77777777" w:rsidR="003618C4" w:rsidRDefault="003618C4" w:rsidP="00495E66">
            <w:pPr>
              <w:spacing w:after="0" w:line="240" w:lineRule="auto"/>
              <w:rPr>
                <w:rFonts w:ascii="Calibri" w:eastAsia="Times New Roman" w:hAnsi="Calibri" w:cs="Calibri"/>
                <w:b/>
                <w:bCs/>
                <w:color w:val="000000"/>
                <w:sz w:val="20"/>
                <w:szCs w:val="20"/>
              </w:rPr>
            </w:pPr>
            <w:r w:rsidRPr="00E561A8">
              <w:rPr>
                <w:rFonts w:ascii="Calibri" w:eastAsia="Times New Roman" w:hAnsi="Calibri" w:cs="Calibri"/>
                <w:color w:val="000000"/>
                <w:sz w:val="20"/>
                <w:szCs w:val="20"/>
              </w:rPr>
              <w:t xml:space="preserve">Cost of Inception Workshop </w:t>
            </w:r>
            <w:r w:rsidRPr="00E561A8">
              <w:rPr>
                <w:rFonts w:ascii="Calibri" w:eastAsia="Times New Roman" w:hAnsi="Calibri" w:cs="Calibri"/>
                <w:b/>
                <w:bCs/>
                <w:color w:val="000000"/>
                <w:sz w:val="20"/>
                <w:szCs w:val="20"/>
              </w:rPr>
              <w:t>Total 11,641</w:t>
            </w:r>
          </w:p>
          <w:p w14:paraId="573C0E96" w14:textId="77777777" w:rsidR="003618C4" w:rsidRPr="00E561A8" w:rsidRDefault="003618C4" w:rsidP="00495E66">
            <w:pPr>
              <w:spacing w:after="0" w:line="240" w:lineRule="auto"/>
              <w:rPr>
                <w:rFonts w:ascii="Calibri" w:eastAsia="Times New Roman" w:hAnsi="Calibri" w:cs="Calibri"/>
                <w:color w:val="000000"/>
                <w:sz w:val="20"/>
                <w:szCs w:val="20"/>
              </w:rPr>
            </w:pPr>
          </w:p>
        </w:tc>
      </w:tr>
      <w:tr w:rsidR="003618C4" w:rsidRPr="00E561A8" w14:paraId="188DEE7E" w14:textId="77777777" w:rsidTr="00495E66">
        <w:trPr>
          <w:trHeight w:val="29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EF1ED5F"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86</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222C4CE0" w14:textId="4216A472"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b/>
                <w:bCs/>
                <w:color w:val="000000"/>
                <w:sz w:val="20"/>
                <w:szCs w:val="20"/>
              </w:rPr>
              <w:t xml:space="preserve">Cost of Global </w:t>
            </w:r>
            <w:proofErr w:type="spellStart"/>
            <w:r w:rsidRPr="00E561A8">
              <w:rPr>
                <w:rFonts w:ascii="Calibri" w:eastAsia="Times New Roman" w:hAnsi="Calibri" w:cs="Calibri"/>
                <w:b/>
                <w:bCs/>
                <w:color w:val="000000"/>
                <w:sz w:val="20"/>
                <w:szCs w:val="20"/>
              </w:rPr>
              <w:t>Programme</w:t>
            </w:r>
            <w:proofErr w:type="spellEnd"/>
            <w:r w:rsidRPr="00E561A8">
              <w:rPr>
                <w:rFonts w:ascii="Calibri" w:eastAsia="Times New Roman" w:hAnsi="Calibri" w:cs="Calibri"/>
                <w:b/>
                <w:bCs/>
                <w:color w:val="000000"/>
                <w:sz w:val="20"/>
                <w:szCs w:val="20"/>
              </w:rPr>
              <w:t xml:space="preserve"> Analyst – IPSA09</w:t>
            </w:r>
            <w:r w:rsidR="00DE1EDF">
              <w:rPr>
                <w:rFonts w:ascii="Calibri" w:eastAsia="Times New Roman" w:hAnsi="Calibri" w:cs="Calibri"/>
                <w:b/>
                <w:bCs/>
                <w:color w:val="000000"/>
                <w:sz w:val="20"/>
                <w:szCs w:val="20"/>
              </w:rPr>
              <w:t xml:space="preserve"> (68%)</w:t>
            </w:r>
            <w:r w:rsidRPr="00E561A8">
              <w:rPr>
                <w:rFonts w:ascii="Calibri" w:eastAsia="Times New Roman" w:hAnsi="Calibri" w:cs="Calibri"/>
                <w:b/>
                <w:bCs/>
                <w:color w:val="000000"/>
                <w:sz w:val="20"/>
                <w:szCs w:val="20"/>
              </w:rPr>
              <w:t xml:space="preserve"> 270,996</w:t>
            </w:r>
            <w:r w:rsidR="00C57269">
              <w:rPr>
                <w:rFonts w:ascii="Calibri" w:eastAsia="Times New Roman" w:hAnsi="Calibri" w:cs="Calibri"/>
                <w:b/>
                <w:bCs/>
                <w:color w:val="000000"/>
                <w:sz w:val="20"/>
                <w:szCs w:val="20"/>
              </w:rPr>
              <w:t xml:space="preserve"> Approximately</w:t>
            </w:r>
            <w:r w:rsidRPr="00E561A8">
              <w:rPr>
                <w:rFonts w:ascii="Calibri" w:eastAsia="Times New Roman" w:hAnsi="Calibri" w:cs="Calibri"/>
                <w:color w:val="000000"/>
                <w:sz w:val="20"/>
                <w:szCs w:val="20"/>
              </w:rPr>
              <w:br/>
            </w:r>
            <w:r w:rsidRPr="00E561A8">
              <w:rPr>
                <w:rFonts w:ascii="Calibri" w:eastAsia="Times New Roman" w:hAnsi="Calibri" w:cs="Calibri"/>
                <w:i/>
                <w:iCs/>
                <w:color w:val="000000"/>
                <w:sz w:val="20"/>
                <w:szCs w:val="20"/>
              </w:rPr>
              <w:t>Serves as point of contact on administrative and operational issues between the UNDP Country Offices, RTA, Project Management and Global Technical Support Team, UNDP Oversight and Finance teams, other support staff and national implementation teams to provide support in implementing various project activities. Other tasks include support in programmatic management of the project and support in procurement processes</w:t>
            </w:r>
          </w:p>
        </w:tc>
      </w:tr>
      <w:tr w:rsidR="003618C4" w:rsidRPr="00E561A8" w14:paraId="0C8BF4C4" w14:textId="77777777" w:rsidTr="00495E66">
        <w:trPr>
          <w:trHeight w:val="29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8030555"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87</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46F05223"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 xml:space="preserve">Cost of Two audits </w:t>
            </w:r>
            <w:r w:rsidRPr="00E561A8">
              <w:rPr>
                <w:rFonts w:ascii="Calibri" w:eastAsia="Times New Roman" w:hAnsi="Calibri" w:cs="Calibri"/>
                <w:b/>
                <w:bCs/>
                <w:color w:val="000000"/>
                <w:sz w:val="20"/>
                <w:szCs w:val="20"/>
              </w:rPr>
              <w:t>Total 6,000</w:t>
            </w:r>
          </w:p>
        </w:tc>
      </w:tr>
      <w:tr w:rsidR="003618C4" w:rsidRPr="00E561A8" w14:paraId="6261B9A5" w14:textId="77777777" w:rsidTr="00495E66">
        <w:trPr>
          <w:trHeight w:val="1100"/>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039B3D4" w14:textId="77777777" w:rsidR="003618C4" w:rsidRPr="00E561A8" w:rsidRDefault="003618C4" w:rsidP="00495E66">
            <w:pPr>
              <w:spacing w:after="0" w:line="240" w:lineRule="auto"/>
              <w:jc w:val="center"/>
              <w:rPr>
                <w:rFonts w:ascii="Calibri" w:eastAsia="Times New Roman" w:hAnsi="Calibri" w:cs="Calibri"/>
                <w:b/>
                <w:bCs/>
                <w:color w:val="000000"/>
                <w:sz w:val="20"/>
                <w:szCs w:val="20"/>
              </w:rPr>
            </w:pPr>
            <w:r w:rsidRPr="00E561A8">
              <w:rPr>
                <w:rFonts w:ascii="Calibri" w:eastAsia="Times New Roman" w:hAnsi="Calibri" w:cs="Calibri"/>
                <w:b/>
                <w:bCs/>
                <w:color w:val="000000"/>
                <w:sz w:val="20"/>
                <w:szCs w:val="20"/>
              </w:rPr>
              <w:t>88</w:t>
            </w:r>
          </w:p>
        </w:tc>
        <w:tc>
          <w:tcPr>
            <w:tcW w:w="13089" w:type="dxa"/>
            <w:gridSpan w:val="4"/>
            <w:tcBorders>
              <w:top w:val="single" w:sz="4" w:space="0" w:color="auto"/>
              <w:left w:val="nil"/>
              <w:bottom w:val="single" w:sz="4" w:space="0" w:color="auto"/>
              <w:right w:val="single" w:sz="4" w:space="0" w:color="auto"/>
            </w:tcBorders>
            <w:shd w:val="clear" w:color="auto" w:fill="auto"/>
            <w:vAlign w:val="center"/>
            <w:hideMark/>
          </w:tcPr>
          <w:p w14:paraId="70B4C7CB" w14:textId="77777777" w:rsidR="003618C4" w:rsidRPr="00E561A8" w:rsidRDefault="003618C4" w:rsidP="00495E66">
            <w:pPr>
              <w:spacing w:after="0" w:line="240" w:lineRule="auto"/>
              <w:rPr>
                <w:rFonts w:ascii="Calibri" w:eastAsia="Times New Roman" w:hAnsi="Calibri" w:cs="Calibri"/>
                <w:color w:val="000000"/>
                <w:sz w:val="20"/>
                <w:szCs w:val="20"/>
              </w:rPr>
            </w:pPr>
            <w:r w:rsidRPr="00E561A8">
              <w:rPr>
                <w:rFonts w:ascii="Calibri" w:eastAsia="Times New Roman" w:hAnsi="Calibri" w:cs="Calibri"/>
                <w:color w:val="000000"/>
                <w:sz w:val="20"/>
                <w:szCs w:val="20"/>
              </w:rPr>
              <w:t>Cost of direct project services provided by UNDP country offices.</w:t>
            </w:r>
            <w:r w:rsidRPr="00E561A8">
              <w:rPr>
                <w:rFonts w:ascii="Calibri" w:eastAsia="Times New Roman" w:hAnsi="Calibri" w:cs="Calibri"/>
                <w:b/>
                <w:bCs/>
                <w:color w:val="000000"/>
                <w:sz w:val="20"/>
                <w:szCs w:val="20"/>
              </w:rPr>
              <w:t xml:space="preserve"> 1,380,000 Average US$20,000 per CO for 69 countries</w:t>
            </w:r>
            <w:r w:rsidRPr="00E561A8">
              <w:rPr>
                <w:rFonts w:ascii="Calibri" w:eastAsia="Times New Roman" w:hAnsi="Calibri" w:cs="Calibri"/>
                <w:color w:val="000000"/>
                <w:sz w:val="20"/>
                <w:szCs w:val="20"/>
              </w:rPr>
              <w:br/>
              <w:t xml:space="preserve">Cost of direct project services provided by the Global support team: </w:t>
            </w:r>
            <w:r w:rsidRPr="00E561A8">
              <w:rPr>
                <w:rFonts w:ascii="Calibri" w:eastAsia="Times New Roman" w:hAnsi="Calibri" w:cs="Calibri"/>
                <w:b/>
                <w:bCs/>
                <w:color w:val="000000"/>
                <w:sz w:val="20"/>
                <w:szCs w:val="20"/>
              </w:rPr>
              <w:t>38,242.</w:t>
            </w:r>
            <w:r w:rsidRPr="00E561A8">
              <w:rPr>
                <w:rFonts w:ascii="Calibri" w:eastAsia="Times New Roman" w:hAnsi="Calibri" w:cs="Calibri"/>
                <w:b/>
                <w:bCs/>
                <w:color w:val="000000"/>
                <w:sz w:val="20"/>
                <w:szCs w:val="20"/>
              </w:rPr>
              <w:br/>
              <w:t>Total cost: 1,418,242</w:t>
            </w:r>
          </w:p>
        </w:tc>
      </w:tr>
    </w:tbl>
    <w:p w14:paraId="04055186" w14:textId="77777777" w:rsidR="00814856" w:rsidRPr="00015448" w:rsidRDefault="00814856" w:rsidP="00BC5400">
      <w:pPr>
        <w:spacing w:after="60"/>
        <w:jc w:val="both"/>
        <w:rPr>
          <w:rFonts w:ascii="Calibri" w:eastAsia="SimSun" w:hAnsi="Calibri" w:cs="Arial"/>
          <w:sz w:val="20"/>
          <w:szCs w:val="20"/>
        </w:rPr>
      </w:pPr>
    </w:p>
    <w:p w14:paraId="2BB3BC0A" w14:textId="77777777" w:rsidR="009F62D7" w:rsidRDefault="009B4738">
      <w:pPr>
        <w:rPr>
          <w:rFonts w:ascii="Calibri" w:eastAsia="SimSun" w:hAnsi="Calibri" w:cs="Times New Roman"/>
          <w:sz w:val="20"/>
          <w:szCs w:val="20"/>
          <w:lang w:val="x-none"/>
        </w:rPr>
        <w:sectPr w:rsidR="009F62D7" w:rsidSect="0033206C">
          <w:pgSz w:w="15840" w:h="12240" w:orient="landscape" w:code="1"/>
          <w:pgMar w:top="720" w:right="720" w:bottom="720" w:left="720" w:header="720" w:footer="720" w:gutter="0"/>
          <w:cols w:space="720"/>
          <w:docGrid w:linePitch="360"/>
        </w:sectPr>
      </w:pPr>
      <w:r>
        <w:rPr>
          <w:rFonts w:ascii="Calibri" w:eastAsia="SimSun" w:hAnsi="Calibri" w:cs="Times New Roman"/>
          <w:sz w:val="20"/>
          <w:szCs w:val="20"/>
          <w:lang w:val="x-none"/>
        </w:rPr>
        <w:br w:type="page"/>
      </w:r>
    </w:p>
    <w:p w14:paraId="4CA2D315" w14:textId="2DD5F129" w:rsidR="009B4738" w:rsidRDefault="009B4738">
      <w:pPr>
        <w:rPr>
          <w:rFonts w:ascii="Calibri" w:eastAsia="SimSun" w:hAnsi="Calibri" w:cs="Times New Roman"/>
          <w:sz w:val="20"/>
          <w:szCs w:val="20"/>
          <w:lang w:val="x-none"/>
        </w:rPr>
      </w:pPr>
    </w:p>
    <w:p w14:paraId="73058485" w14:textId="77777777" w:rsidR="009B4738" w:rsidRDefault="009B4738">
      <w:pPr>
        <w:rPr>
          <w:rFonts w:ascii="Calibri" w:eastAsia="SimSun" w:hAnsi="Calibri" w:cs="Times New Roman"/>
          <w:sz w:val="20"/>
          <w:szCs w:val="20"/>
          <w:lang w:val="x-none"/>
        </w:rPr>
      </w:pPr>
    </w:p>
    <w:p w14:paraId="4C5E05B1" w14:textId="6B489421" w:rsidR="00485F0E" w:rsidRPr="00485F0E" w:rsidRDefault="006E76AE" w:rsidP="00582190">
      <w:pPr>
        <w:keepNext/>
        <w:pBdr>
          <w:top w:val="single" w:sz="4" w:space="1" w:color="auto"/>
        </w:pBdr>
        <w:suppressAutoHyphens/>
        <w:spacing w:after="60" w:line="240" w:lineRule="auto"/>
        <w:jc w:val="both"/>
        <w:outlineLvl w:val="0"/>
        <w:rPr>
          <w:rFonts w:ascii="Calibri" w:eastAsia="SimSun" w:hAnsi="Calibri" w:cs="Times New Roman"/>
          <w:b/>
          <w:smallCaps/>
          <w:spacing w:val="-2"/>
          <w:sz w:val="28"/>
          <w:szCs w:val="20"/>
        </w:rPr>
      </w:pPr>
      <w:bookmarkStart w:id="47" w:name="_Toc75425518"/>
      <w:bookmarkStart w:id="48" w:name="_Toc159576176"/>
      <w:r>
        <w:rPr>
          <w:rFonts w:ascii="Calibri" w:eastAsia="SimSun" w:hAnsi="Calibri" w:cs="Times New Roman"/>
          <w:b/>
          <w:smallCaps/>
          <w:spacing w:val="-2"/>
          <w:sz w:val="28"/>
          <w:szCs w:val="20"/>
        </w:rPr>
        <w:t xml:space="preserve">XI </w:t>
      </w:r>
      <w:r w:rsidR="00485F0E" w:rsidRPr="00485F0E">
        <w:rPr>
          <w:rFonts w:ascii="Calibri" w:eastAsia="SimSun" w:hAnsi="Calibri" w:cs="Times New Roman"/>
          <w:b/>
          <w:smallCaps/>
          <w:spacing w:val="-2"/>
          <w:sz w:val="28"/>
          <w:szCs w:val="20"/>
        </w:rPr>
        <w:t>Legal Context</w:t>
      </w:r>
      <w:bookmarkEnd w:id="47"/>
      <w:bookmarkEnd w:id="48"/>
    </w:p>
    <w:p w14:paraId="4E1F688F" w14:textId="77777777" w:rsidR="006D4237" w:rsidRPr="006D4237" w:rsidRDefault="006D4237" w:rsidP="006D4237">
      <w:pPr>
        <w:spacing w:after="0" w:line="240" w:lineRule="auto"/>
        <w:jc w:val="both"/>
        <w:rPr>
          <w:rFonts w:eastAsia="SimSun" w:cstheme="minorHAnsi"/>
          <w:iCs/>
          <w:noProof/>
        </w:rPr>
      </w:pPr>
      <w:r w:rsidRPr="006D4237">
        <w:rPr>
          <w:rFonts w:eastAsia="SimSun" w:cstheme="minorHAnsi"/>
          <w:iCs/>
          <w:noProof/>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6" w:history="1">
        <w:r w:rsidRPr="006D4237">
          <w:rPr>
            <w:rStyle w:val="Hyperlink"/>
            <w:rFonts w:eastAsia="SimSun" w:cstheme="minorHAnsi"/>
            <w:noProof/>
          </w:rPr>
          <w:t>Supplemental Provisions</w:t>
        </w:r>
      </w:hyperlink>
      <w:r w:rsidRPr="006D4237">
        <w:rPr>
          <w:rFonts w:eastAsia="SimSun" w:cstheme="minorHAnsi"/>
          <w:noProof/>
          <w:u w:val="single"/>
        </w:rPr>
        <w:t xml:space="preserve"> to the Project Document</w:t>
      </w:r>
      <w:r w:rsidRPr="006D4237">
        <w:rPr>
          <w:rFonts w:eastAsia="SimSun" w:cstheme="minorHAnsi"/>
          <w:iCs/>
          <w:noProof/>
        </w:rPr>
        <w:t xml:space="preserve"> attached to the Project Document in cases where the recipient country has not signed an SBAA with UNDP, attached hereto and forming an integral part hereof. </w:t>
      </w:r>
      <w:r w:rsidRPr="006D4237">
        <w:rPr>
          <w:rFonts w:eastAsia="SimSun" w:cstheme="minorHAnsi"/>
          <w:noProof/>
        </w:rPr>
        <w:t>All references in the SBAA to “Executing Agency” shall be deemed to refer to “Implementing Partner.”</w:t>
      </w:r>
    </w:p>
    <w:p w14:paraId="25FB1B1B" w14:textId="77777777" w:rsidR="006D4237" w:rsidRPr="006D4237" w:rsidRDefault="006D4237" w:rsidP="006D4237">
      <w:pPr>
        <w:spacing w:after="0" w:line="240" w:lineRule="auto"/>
        <w:jc w:val="both"/>
        <w:rPr>
          <w:rFonts w:eastAsia="SimSun" w:cstheme="minorHAnsi"/>
          <w:iCs/>
          <w:noProof/>
        </w:rPr>
      </w:pPr>
    </w:p>
    <w:p w14:paraId="2D4B9687" w14:textId="3AA13B98" w:rsidR="006D4237" w:rsidRPr="006D4237" w:rsidRDefault="006D4237" w:rsidP="006D4237">
      <w:pPr>
        <w:spacing w:after="0" w:line="240" w:lineRule="auto"/>
        <w:jc w:val="both"/>
        <w:rPr>
          <w:rFonts w:eastAsia="SimSun" w:cstheme="minorHAnsi"/>
          <w:b/>
          <w:iCs/>
          <w:noProof/>
        </w:rPr>
      </w:pPr>
      <w:r w:rsidRPr="006D4237">
        <w:rPr>
          <w:rFonts w:eastAsia="SimSun" w:cstheme="minorHAnsi"/>
          <w:iCs/>
          <w:noProof/>
        </w:rPr>
        <w:t xml:space="preserve">This project will be implemented by </w:t>
      </w:r>
      <w:r w:rsidR="001549AF">
        <w:rPr>
          <w:rFonts w:eastAsia="SimSun" w:cstheme="minorHAnsi"/>
          <w:noProof/>
        </w:rPr>
        <w:t xml:space="preserve">Global Programme </w:t>
      </w:r>
      <w:r w:rsidR="000064E5">
        <w:rPr>
          <w:rFonts w:eastAsia="SimSun" w:cstheme="minorHAnsi"/>
          <w:noProof/>
        </w:rPr>
        <w:t>Management Unit</w:t>
      </w:r>
      <w:r w:rsidR="003C4414">
        <w:rPr>
          <w:rFonts w:eastAsia="SimSun" w:cstheme="minorHAnsi"/>
          <w:noProof/>
        </w:rPr>
        <w:t xml:space="preserve"> </w:t>
      </w:r>
      <w:r w:rsidR="003C4414" w:rsidRPr="003C4414">
        <w:rPr>
          <w:rFonts w:eastAsia="SimSun" w:cstheme="minorHAnsi"/>
          <w:noProof/>
        </w:rPr>
        <w:t>within the BPPS Nature Hub</w:t>
      </w:r>
      <w:r w:rsidRPr="006D4237">
        <w:rPr>
          <w:rFonts w:eastAsia="SimSun" w:cstheme="minorHAnsi"/>
          <w:noProof/>
        </w:rPr>
        <w:t xml:space="preserve"> </w:t>
      </w:r>
      <w:r w:rsidRPr="006D4237">
        <w:rPr>
          <w:rFonts w:eastAsia="SimSun" w:cstheme="minorHAnsi"/>
          <w:iCs/>
          <w:noProof/>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6D4237">
        <w:rPr>
          <w:rFonts w:eastAsia="SimSun" w:cstheme="minorHAnsi"/>
          <w:b/>
          <w:iCs/>
          <w:noProof/>
        </w:rPr>
        <w:t xml:space="preserve">. </w:t>
      </w:r>
    </w:p>
    <w:p w14:paraId="279AD58E" w14:textId="5D39B10A" w:rsidR="00485F0E" w:rsidRPr="00485F0E" w:rsidRDefault="00485F0E" w:rsidP="00582190">
      <w:pPr>
        <w:spacing w:after="0" w:line="240" w:lineRule="auto"/>
        <w:jc w:val="both"/>
        <w:rPr>
          <w:rFonts w:ascii="Calibri" w:eastAsia="SimSun" w:hAnsi="Calibri" w:cs="Arial"/>
          <w:b/>
          <w:iCs/>
          <w:sz w:val="20"/>
          <w:szCs w:val="20"/>
        </w:rPr>
      </w:pPr>
      <w:r w:rsidRPr="00485F0E">
        <w:rPr>
          <w:rFonts w:ascii="Calibri" w:eastAsia="SimSun" w:hAnsi="Calibri" w:cs="Arial"/>
          <w:b/>
          <w:iCs/>
          <w:sz w:val="20"/>
          <w:szCs w:val="20"/>
        </w:rPr>
        <w:t xml:space="preserve"> </w:t>
      </w:r>
    </w:p>
    <w:p w14:paraId="79FF8232" w14:textId="77777777" w:rsidR="00485F0E" w:rsidRPr="00485F0E" w:rsidRDefault="00485F0E" w:rsidP="00582190">
      <w:pPr>
        <w:spacing w:after="0" w:line="240" w:lineRule="auto"/>
        <w:jc w:val="both"/>
        <w:rPr>
          <w:rFonts w:ascii="Calibri" w:eastAsia="SimSun" w:hAnsi="Calibri" w:cs="Times New Roman"/>
          <w:sz w:val="20"/>
          <w:szCs w:val="20"/>
        </w:rPr>
      </w:pPr>
    </w:p>
    <w:p w14:paraId="5A32C1A8" w14:textId="69852E2E" w:rsidR="00485F0E" w:rsidRPr="00485F0E" w:rsidRDefault="006E76AE" w:rsidP="00582190">
      <w:pPr>
        <w:keepNext/>
        <w:pBdr>
          <w:top w:val="single" w:sz="4" w:space="1" w:color="auto"/>
        </w:pBdr>
        <w:suppressAutoHyphens/>
        <w:spacing w:after="60" w:line="240" w:lineRule="auto"/>
        <w:jc w:val="both"/>
        <w:outlineLvl w:val="0"/>
        <w:rPr>
          <w:rFonts w:ascii="Calibri" w:eastAsia="SimSun" w:hAnsi="Calibri" w:cs="Times New Roman"/>
          <w:b/>
          <w:smallCaps/>
          <w:spacing w:val="-2"/>
          <w:sz w:val="28"/>
          <w:szCs w:val="20"/>
        </w:rPr>
      </w:pPr>
      <w:bookmarkStart w:id="49" w:name="_Toc159576177"/>
      <w:r>
        <w:rPr>
          <w:rFonts w:ascii="Calibri" w:eastAsia="SimSun" w:hAnsi="Calibri" w:cs="Times New Roman"/>
          <w:b/>
          <w:smallCaps/>
          <w:spacing w:val="-2"/>
          <w:sz w:val="28"/>
          <w:szCs w:val="20"/>
        </w:rPr>
        <w:t xml:space="preserve">XII </w:t>
      </w:r>
      <w:r w:rsidR="00485F0E" w:rsidRPr="00485F0E">
        <w:rPr>
          <w:rFonts w:ascii="Calibri" w:eastAsia="SimSun" w:hAnsi="Calibri" w:cs="Times New Roman"/>
          <w:b/>
          <w:smallCaps/>
          <w:spacing w:val="-2"/>
          <w:sz w:val="28"/>
          <w:szCs w:val="20"/>
        </w:rPr>
        <w:t>Risk Management</w:t>
      </w:r>
      <w:bookmarkEnd w:id="49"/>
    </w:p>
    <w:p w14:paraId="683C2FDB" w14:textId="77777777" w:rsidR="00485F0E" w:rsidRPr="00485F0E" w:rsidRDefault="00485F0E" w:rsidP="00582190">
      <w:pPr>
        <w:spacing w:after="60" w:line="240" w:lineRule="auto"/>
        <w:jc w:val="both"/>
        <w:rPr>
          <w:rFonts w:ascii="Calibri" w:eastAsia="SimSun" w:hAnsi="Calibri" w:cs="Times New Roman"/>
          <w:sz w:val="20"/>
          <w:szCs w:val="20"/>
        </w:rPr>
      </w:pPr>
    </w:p>
    <w:p w14:paraId="67EDB753" w14:textId="77777777" w:rsidR="00670D16" w:rsidRPr="00485F0E" w:rsidRDefault="00670D16" w:rsidP="00670D16">
      <w:pPr>
        <w:spacing w:after="0" w:line="240" w:lineRule="auto"/>
        <w:jc w:val="both"/>
        <w:rPr>
          <w:rFonts w:ascii="Calibri" w:eastAsia="SimSun" w:hAnsi="Calibri" w:cs="Times New Roman"/>
          <w:sz w:val="20"/>
          <w:szCs w:val="24"/>
        </w:rPr>
      </w:pPr>
      <w:r w:rsidRPr="00485F0E">
        <w:rPr>
          <w:rFonts w:ascii="Calibri" w:eastAsia="SimSun" w:hAnsi="Calibri" w:cs="Times New Roman"/>
          <w:sz w:val="20"/>
          <w:szCs w:val="24"/>
        </w:rPr>
        <w:t xml:space="preserve">UNDP as the Implementing Partner will comply with the policies, </w:t>
      </w:r>
      <w:proofErr w:type="gramStart"/>
      <w:r w:rsidRPr="00485F0E">
        <w:rPr>
          <w:rFonts w:ascii="Calibri" w:eastAsia="SimSun" w:hAnsi="Calibri" w:cs="Times New Roman"/>
          <w:sz w:val="20"/>
          <w:szCs w:val="24"/>
        </w:rPr>
        <w:t>procedures</w:t>
      </w:r>
      <w:proofErr w:type="gramEnd"/>
      <w:r w:rsidRPr="00485F0E">
        <w:rPr>
          <w:rFonts w:ascii="Calibri" w:eastAsia="SimSun" w:hAnsi="Calibri" w:cs="Times New Roman"/>
          <w:sz w:val="20"/>
          <w:szCs w:val="24"/>
        </w:rPr>
        <w:t xml:space="preserve"> and practices of the United Nations Security Management System (UNSMS.)</w:t>
      </w:r>
    </w:p>
    <w:p w14:paraId="259ED195" w14:textId="77777777" w:rsidR="00670D16" w:rsidRPr="00485F0E" w:rsidRDefault="00670D16" w:rsidP="00670D16">
      <w:pPr>
        <w:spacing w:after="0" w:line="240" w:lineRule="auto"/>
        <w:jc w:val="both"/>
        <w:rPr>
          <w:rFonts w:ascii="Calibri" w:eastAsia="SimSun" w:hAnsi="Calibri" w:cs="Times New Roman"/>
          <w:sz w:val="20"/>
          <w:szCs w:val="24"/>
        </w:rPr>
      </w:pPr>
    </w:p>
    <w:p w14:paraId="58DB0038" w14:textId="5EB25C7B" w:rsidR="00670D16" w:rsidRPr="00485F0E" w:rsidRDefault="00670D16" w:rsidP="00670D16">
      <w:pPr>
        <w:spacing w:after="0" w:line="240" w:lineRule="auto"/>
        <w:jc w:val="both"/>
        <w:rPr>
          <w:rFonts w:ascii="Calibri" w:eastAsia="SimSun" w:hAnsi="Calibri" w:cs="Times New Roman"/>
          <w:sz w:val="20"/>
          <w:szCs w:val="24"/>
        </w:rPr>
      </w:pPr>
      <w:r w:rsidRPr="00485F0E">
        <w:rPr>
          <w:rFonts w:ascii="Calibri" w:eastAsia="SimSun" w:hAnsi="Calibri" w:cs="Times New Roman"/>
          <w:sz w:val="20"/>
          <w:szCs w:val="24"/>
        </w:rPr>
        <w:t>UNDP as the Implementing Partner will undertake all reasonable efforts to ensure that none of the project funds</w:t>
      </w:r>
      <w:r w:rsidR="007D7950" w:rsidRPr="00485F0E">
        <w:rPr>
          <w:rFonts w:ascii="Calibri" w:eastAsia="SimSun" w:hAnsi="Calibri" w:cs="Times New Roman"/>
          <w:sz w:val="20"/>
          <w:szCs w:val="24"/>
        </w:rPr>
        <w:t xml:space="preserve"> </w:t>
      </w:r>
      <w:r w:rsidRPr="00485F0E">
        <w:rPr>
          <w:rFonts w:ascii="Calibri" w:eastAsia="SimSun" w:hAnsi="Calibri" w:cs="Times New Roman"/>
          <w:sz w:val="20"/>
          <w:szCs w:val="24"/>
        </w:rPr>
        <w:t xml:space="preserve">are used to provide support to individuals or entities associated with terrorism and that the recipients of any amounts provided by UNDP hereunder do not appear on the list maintained by the Security Council Committee established pursuant to resolution 1267 (1999). </w:t>
      </w:r>
      <w:r w:rsidRPr="00485F0E">
        <w:rPr>
          <w:rFonts w:ascii="Calibri" w:eastAsia="Calibri" w:hAnsi="Calibri" w:cs="Arial"/>
          <w:sz w:val="20"/>
          <w:szCs w:val="24"/>
        </w:rPr>
        <w:t xml:space="preserve">The United Nations Security Council Consolidated Sanctions List, and that no UNDP funds received pursuant to the Project Document are used for money laundering activities. The United Nations Security Council Consolidated Sanctions List can be accessed via </w:t>
      </w:r>
      <w:hyperlink r:id="rId37" w:history="1">
        <w:r w:rsidRPr="00485F0E">
          <w:rPr>
            <w:rFonts w:ascii="Calibri" w:eastAsia="Calibri" w:hAnsi="Calibri" w:cs="Arial"/>
            <w:color w:val="0000FF"/>
            <w:sz w:val="20"/>
            <w:szCs w:val="24"/>
            <w:u w:val="single"/>
          </w:rPr>
          <w:t>https://www.un.org/securitycouncil/content/un-sc-consolidated-list</w:t>
        </w:r>
      </w:hyperlink>
      <w:r w:rsidRPr="00485F0E">
        <w:rPr>
          <w:rFonts w:ascii="Calibri" w:eastAsia="Calibri" w:hAnsi="Calibri" w:cs="Arial"/>
          <w:sz w:val="20"/>
          <w:szCs w:val="24"/>
        </w:rPr>
        <w:t>.</w:t>
      </w:r>
      <w:r w:rsidRPr="00485F0E">
        <w:rPr>
          <w:rFonts w:ascii="Calibri" w:eastAsia="SimSun" w:hAnsi="Calibri" w:cs="Times New Roman"/>
          <w:sz w:val="20"/>
          <w:szCs w:val="24"/>
        </w:rPr>
        <w:t xml:space="preserve"> This provision must be included in all sub-contracts or sub-agreements </w:t>
      </w:r>
      <w:proofErr w:type="gramStart"/>
      <w:r w:rsidRPr="00485F0E">
        <w:rPr>
          <w:rFonts w:ascii="Calibri" w:eastAsia="SimSun" w:hAnsi="Calibri" w:cs="Times New Roman"/>
          <w:sz w:val="20"/>
          <w:szCs w:val="24"/>
        </w:rPr>
        <w:t>entered into</w:t>
      </w:r>
      <w:proofErr w:type="gramEnd"/>
      <w:r w:rsidRPr="00485F0E">
        <w:rPr>
          <w:rFonts w:ascii="Calibri" w:eastAsia="SimSun" w:hAnsi="Calibri" w:cs="Times New Roman"/>
          <w:sz w:val="20"/>
          <w:szCs w:val="24"/>
        </w:rPr>
        <w:t xml:space="preserve"> under this Project Document.</w:t>
      </w:r>
    </w:p>
    <w:p w14:paraId="64A43BEF" w14:textId="77777777" w:rsidR="00670D16" w:rsidRPr="00485F0E" w:rsidRDefault="00670D16" w:rsidP="00670D16">
      <w:pPr>
        <w:spacing w:before="100" w:beforeAutospacing="1" w:after="240" w:line="240" w:lineRule="auto"/>
        <w:jc w:val="both"/>
        <w:rPr>
          <w:rFonts w:ascii="Calibri" w:eastAsia="SimSun" w:hAnsi="Calibri" w:cs="Times New Roman"/>
          <w:sz w:val="20"/>
          <w:szCs w:val="24"/>
          <w:u w:val="single"/>
        </w:rPr>
      </w:pPr>
      <w:r w:rsidRPr="00485F0E">
        <w:rPr>
          <w:rFonts w:ascii="Calibri" w:eastAsia="SimSun" w:hAnsi="Calibri" w:cs="Times New Roman"/>
          <w:sz w:val="20"/>
          <w:szCs w:val="24"/>
        </w:rPr>
        <w:t xml:space="preserve">Social and environmental sustainability will be enhanced through application of the UNDP Social and Environmental Standards (http://www.undp.org/ses) and related Accountability Mechanism (http://www.undp.org/secu-srm). </w:t>
      </w:r>
    </w:p>
    <w:p w14:paraId="0B9C26A1" w14:textId="77777777" w:rsidR="00670D16" w:rsidRPr="00485F0E" w:rsidRDefault="00670D16" w:rsidP="00670D16">
      <w:pPr>
        <w:autoSpaceDE w:val="0"/>
        <w:autoSpaceDN w:val="0"/>
        <w:adjustRightInd w:val="0"/>
        <w:spacing w:after="0" w:line="240" w:lineRule="auto"/>
        <w:jc w:val="both"/>
        <w:rPr>
          <w:rFonts w:ascii="Calibri" w:eastAsia="SimSun" w:hAnsi="Calibri" w:cs="Times New Roman"/>
          <w:sz w:val="20"/>
          <w:szCs w:val="24"/>
        </w:rPr>
      </w:pPr>
      <w:r w:rsidRPr="00485F0E">
        <w:rPr>
          <w:rFonts w:ascii="Calibri" w:eastAsia="SimSun" w:hAnsi="Calibri" w:cs="Times New Roman"/>
          <w:color w:val="101010"/>
          <w:spacing w:val="-6"/>
          <w:kern w:val="1"/>
          <w:sz w:val="20"/>
          <w:szCs w:val="24"/>
        </w:rPr>
        <w:t xml:space="preserve">UNDP as the Implementing Partner will: (a) conduct project and </w:t>
      </w:r>
      <w:proofErr w:type="spellStart"/>
      <w:r w:rsidRPr="00485F0E">
        <w:rPr>
          <w:rFonts w:ascii="Calibri" w:eastAsia="SimSun" w:hAnsi="Calibri" w:cs="Times New Roman"/>
          <w:color w:val="101010"/>
          <w:spacing w:val="-6"/>
          <w:kern w:val="1"/>
          <w:sz w:val="20"/>
          <w:szCs w:val="24"/>
        </w:rPr>
        <w:t>programme</w:t>
      </w:r>
      <w:proofErr w:type="spellEnd"/>
      <w:r w:rsidRPr="00485F0E">
        <w:rPr>
          <w:rFonts w:ascii="Calibri" w:eastAsia="SimSun" w:hAnsi="Calibri" w:cs="Times New Roman"/>
          <w:color w:val="101010"/>
          <w:spacing w:val="-6"/>
          <w:kern w:val="1"/>
          <w:sz w:val="20"/>
          <w:szCs w:val="24"/>
        </w:rPr>
        <w:t xml:space="preserve">-related activities in a manner consistent with the UNDP Social and Environmental Standards, (b) implement any management or mitigation plan prepared for the project or </w:t>
      </w:r>
      <w:proofErr w:type="spellStart"/>
      <w:r w:rsidRPr="00485F0E">
        <w:rPr>
          <w:rFonts w:ascii="Calibri" w:eastAsia="SimSun" w:hAnsi="Calibri" w:cs="Times New Roman"/>
          <w:color w:val="101010"/>
          <w:spacing w:val="-6"/>
          <w:kern w:val="1"/>
          <w:sz w:val="20"/>
          <w:szCs w:val="24"/>
        </w:rPr>
        <w:t>programme</w:t>
      </w:r>
      <w:proofErr w:type="spellEnd"/>
      <w:r w:rsidRPr="00485F0E">
        <w:rPr>
          <w:rFonts w:ascii="Calibri" w:eastAsia="SimSun" w:hAnsi="Calibri" w:cs="Times New Roman"/>
          <w:color w:val="101010"/>
          <w:spacing w:val="-6"/>
          <w:kern w:val="1"/>
          <w:sz w:val="20"/>
          <w:szCs w:val="24"/>
        </w:rPr>
        <w:t xml:space="preserve"> to comply with such standards, and (c) engage in a constructive and timely manner to address any concerns and complaints raised through the Accountability Mechanism. </w:t>
      </w:r>
      <w:r w:rsidRPr="00485F0E">
        <w:rPr>
          <w:rFonts w:ascii="Calibri" w:eastAsia="SimSun" w:hAnsi="Calibri" w:cs="Times New Roman"/>
          <w:color w:val="141414"/>
          <w:spacing w:val="-4"/>
          <w:sz w:val="20"/>
          <w:szCs w:val="24"/>
          <w:lang w:val="en-GB"/>
        </w:rPr>
        <w:t>UNDP</w:t>
      </w:r>
      <w:r w:rsidRPr="00485F0E">
        <w:rPr>
          <w:rFonts w:ascii="Calibri" w:eastAsia="SimSun" w:hAnsi="Calibri" w:cs="Times New Roman"/>
          <w:color w:val="000000"/>
          <w:sz w:val="20"/>
          <w:szCs w:val="24"/>
          <w:lang w:val="en-GB"/>
        </w:rPr>
        <w:t xml:space="preserve"> will seek to ensure that communities and other project stakeholders are informed of and have access to the Accountability Mechanism. </w:t>
      </w:r>
    </w:p>
    <w:p w14:paraId="0082AA0F" w14:textId="77777777" w:rsidR="00670D16" w:rsidRPr="00485F0E" w:rsidRDefault="00670D16" w:rsidP="00670D16">
      <w:pPr>
        <w:autoSpaceDE w:val="0"/>
        <w:autoSpaceDN w:val="0"/>
        <w:adjustRightInd w:val="0"/>
        <w:spacing w:after="0" w:line="240" w:lineRule="auto"/>
        <w:jc w:val="both"/>
        <w:rPr>
          <w:rFonts w:ascii="Calibri" w:eastAsia="SimSun" w:hAnsi="Calibri" w:cs="Times New Roman"/>
          <w:sz w:val="20"/>
          <w:szCs w:val="24"/>
        </w:rPr>
      </w:pPr>
    </w:p>
    <w:p w14:paraId="2FC2C470" w14:textId="77777777" w:rsidR="00670D16" w:rsidRPr="00485F0E" w:rsidRDefault="00670D16" w:rsidP="00670D16">
      <w:pPr>
        <w:autoSpaceDE w:val="0"/>
        <w:autoSpaceDN w:val="0"/>
        <w:adjustRightInd w:val="0"/>
        <w:spacing w:after="0" w:line="240" w:lineRule="auto"/>
        <w:jc w:val="both"/>
        <w:rPr>
          <w:rFonts w:ascii="Calibri" w:eastAsia="SimSun" w:hAnsi="Calibri" w:cs="Times New Roman"/>
          <w:sz w:val="20"/>
          <w:szCs w:val="24"/>
        </w:rPr>
      </w:pPr>
      <w:r w:rsidRPr="00485F0E">
        <w:rPr>
          <w:rFonts w:ascii="Calibri" w:eastAsia="SimSun" w:hAnsi="Calibri" w:cs="Times New Roman"/>
          <w:color w:val="000000"/>
          <w:sz w:val="20"/>
          <w:szCs w:val="24"/>
        </w:rPr>
        <w:t xml:space="preserve">In the implementation of the activities under this Project Document, UNDP as the Implementing Partner will handle any sexual exploitation and abuse (“SEA”) and sexual harassment (“SH”) allegations in accordance with its regulations, rules, </w:t>
      </w:r>
      <w:proofErr w:type="gramStart"/>
      <w:r w:rsidRPr="00485F0E">
        <w:rPr>
          <w:rFonts w:ascii="Calibri" w:eastAsia="SimSun" w:hAnsi="Calibri" w:cs="Times New Roman"/>
          <w:color w:val="000000"/>
          <w:sz w:val="20"/>
          <w:szCs w:val="24"/>
        </w:rPr>
        <w:t>policies</w:t>
      </w:r>
      <w:proofErr w:type="gramEnd"/>
      <w:r w:rsidRPr="00485F0E">
        <w:rPr>
          <w:rFonts w:ascii="Calibri" w:eastAsia="SimSun" w:hAnsi="Calibri" w:cs="Times New Roman"/>
          <w:color w:val="000000"/>
          <w:sz w:val="20"/>
          <w:szCs w:val="24"/>
        </w:rPr>
        <w:t xml:space="preserve"> and procedures.</w:t>
      </w:r>
    </w:p>
    <w:p w14:paraId="5DF6BF00" w14:textId="77777777" w:rsidR="00670D16" w:rsidRPr="00485F0E" w:rsidRDefault="00670D16" w:rsidP="00670D16">
      <w:pPr>
        <w:spacing w:before="240" w:after="240" w:line="240" w:lineRule="auto"/>
        <w:jc w:val="both"/>
        <w:rPr>
          <w:rFonts w:ascii="Calibri" w:eastAsia="SimSun" w:hAnsi="Calibri" w:cs="Times New Roman"/>
          <w:spacing w:val="-4"/>
          <w:sz w:val="20"/>
          <w:szCs w:val="24"/>
        </w:rPr>
      </w:pPr>
      <w:r w:rsidRPr="00485F0E">
        <w:rPr>
          <w:rFonts w:ascii="Calibri" w:eastAsia="SimSun" w:hAnsi="Calibri" w:cs="Times New Roman"/>
          <w:spacing w:val="-4"/>
          <w:sz w:val="20"/>
          <w:szCs w:val="24"/>
        </w:rPr>
        <w:t xml:space="preserve">All signatories to the Project Document shall cooperate in good faith with any exercise to evaluate any </w:t>
      </w:r>
      <w:proofErr w:type="spellStart"/>
      <w:r w:rsidRPr="00485F0E">
        <w:rPr>
          <w:rFonts w:ascii="Calibri" w:eastAsia="SimSun" w:hAnsi="Calibri" w:cs="Times New Roman"/>
          <w:spacing w:val="-4"/>
          <w:sz w:val="20"/>
          <w:szCs w:val="24"/>
        </w:rPr>
        <w:t>programme</w:t>
      </w:r>
      <w:proofErr w:type="spellEnd"/>
      <w:r w:rsidRPr="00485F0E">
        <w:rPr>
          <w:rFonts w:ascii="Calibri" w:eastAsia="SimSun" w:hAnsi="Calibri" w:cs="Times New Roman"/>
          <w:spacing w:val="-4"/>
          <w:sz w:val="20"/>
          <w:szCs w:val="24"/>
        </w:rPr>
        <w:t xml:space="preserve"> or project-related commitments or compliance with the UNDP Social and Environmental Standards. This includes providing access to project sites, relevant personnel, information, and documentation.</w:t>
      </w:r>
    </w:p>
    <w:p w14:paraId="5E0A3ED3" w14:textId="77777777" w:rsidR="00670D16" w:rsidRPr="00485F0E" w:rsidRDefault="00670D16" w:rsidP="00670D16">
      <w:pPr>
        <w:autoSpaceDE w:val="0"/>
        <w:autoSpaceDN w:val="0"/>
        <w:adjustRightInd w:val="0"/>
        <w:spacing w:after="0" w:line="240" w:lineRule="auto"/>
        <w:jc w:val="both"/>
        <w:rPr>
          <w:rFonts w:ascii="Calibri" w:eastAsia="Calibri" w:hAnsi="Calibri" w:cs="Arial"/>
          <w:color w:val="000000"/>
          <w:sz w:val="20"/>
          <w:szCs w:val="20"/>
        </w:rPr>
      </w:pPr>
      <w:r w:rsidRPr="00485F0E">
        <w:rPr>
          <w:rFonts w:ascii="Calibri" w:eastAsia="Calibri" w:hAnsi="Calibri" w:cs="Arial"/>
          <w:color w:val="000000"/>
          <w:sz w:val="20"/>
          <w:szCs w:val="20"/>
        </w:rPr>
        <w:t xml:space="preserve">UNDP as the Implementing Partner will ensure that </w:t>
      </w:r>
      <w:r w:rsidRPr="00485F0E">
        <w:rPr>
          <w:rFonts w:ascii="Calibri" w:eastAsia="SimSun" w:hAnsi="Calibri" w:cs="Arial"/>
          <w:sz w:val="20"/>
          <w:szCs w:val="20"/>
        </w:rPr>
        <w:t xml:space="preserve">the following obligations are binding on each responsible party, </w:t>
      </w:r>
      <w:proofErr w:type="gramStart"/>
      <w:r w:rsidRPr="00485F0E">
        <w:rPr>
          <w:rFonts w:ascii="Calibri" w:eastAsia="SimSun" w:hAnsi="Calibri" w:cs="Arial"/>
          <w:sz w:val="20"/>
          <w:szCs w:val="20"/>
        </w:rPr>
        <w:t>subcontractor</w:t>
      </w:r>
      <w:proofErr w:type="gramEnd"/>
      <w:r w:rsidRPr="00485F0E">
        <w:rPr>
          <w:rFonts w:ascii="Calibri" w:eastAsia="SimSun" w:hAnsi="Calibri" w:cs="Arial"/>
          <w:sz w:val="20"/>
          <w:szCs w:val="20"/>
        </w:rPr>
        <w:t xml:space="preserve"> and sub-recipient:</w:t>
      </w:r>
    </w:p>
    <w:p w14:paraId="4A190250" w14:textId="77777777" w:rsidR="00670D16" w:rsidRPr="00485F0E" w:rsidRDefault="00670D16" w:rsidP="00670D16">
      <w:pPr>
        <w:autoSpaceDE w:val="0"/>
        <w:autoSpaceDN w:val="0"/>
        <w:adjustRightInd w:val="0"/>
        <w:spacing w:after="0" w:line="240" w:lineRule="auto"/>
        <w:jc w:val="both"/>
        <w:rPr>
          <w:rFonts w:ascii="Calibri" w:eastAsia="Calibri" w:hAnsi="Calibri" w:cs="Arial"/>
          <w:color w:val="000000"/>
          <w:sz w:val="20"/>
          <w:szCs w:val="20"/>
        </w:rPr>
      </w:pPr>
    </w:p>
    <w:p w14:paraId="3C7A92DA" w14:textId="77777777" w:rsidR="00670D16" w:rsidRPr="00485F0E" w:rsidRDefault="00670D16" w:rsidP="00670D16">
      <w:pPr>
        <w:numPr>
          <w:ilvl w:val="1"/>
          <w:numId w:val="0"/>
        </w:numPr>
        <w:autoSpaceDE w:val="0"/>
        <w:autoSpaceDN w:val="0"/>
        <w:adjustRightInd w:val="0"/>
        <w:spacing w:after="0" w:line="240" w:lineRule="auto"/>
        <w:jc w:val="both"/>
        <w:rPr>
          <w:rFonts w:ascii="Calibri" w:eastAsia="SimSun" w:hAnsi="Calibri" w:cs="Arial"/>
          <w:sz w:val="20"/>
          <w:szCs w:val="20"/>
        </w:rPr>
      </w:pPr>
      <w:r w:rsidRPr="00485F0E">
        <w:rPr>
          <w:rFonts w:ascii="Calibri" w:eastAsia="SimSun" w:hAnsi="Calibri" w:cs="Arial"/>
          <w:sz w:val="20"/>
          <w:szCs w:val="20"/>
        </w:rPr>
        <w:t xml:space="preserve">Consistent with the Article III of the SBAA </w:t>
      </w:r>
      <w:r w:rsidRPr="00485F0E">
        <w:rPr>
          <w:rFonts w:ascii="Calibri" w:eastAsia="SimSun" w:hAnsi="Calibri" w:cs="Arial"/>
          <w:i/>
          <w:sz w:val="20"/>
          <w:szCs w:val="20"/>
        </w:rPr>
        <w:t>[or the Supplemental Provisions to the Project Document]</w:t>
      </w:r>
      <w:r w:rsidRPr="00485F0E">
        <w:rPr>
          <w:rFonts w:ascii="Calibri" w:eastAsia="SimSun" w:hAnsi="Calibri" w:cs="Arial"/>
          <w:sz w:val="20"/>
          <w:szCs w:val="20"/>
        </w:rPr>
        <w:t>, the responsibility for the safety and security of each responsible party, subcontractor and sub-recipient</w:t>
      </w:r>
      <w:r w:rsidRPr="00485F0E">
        <w:rPr>
          <w:rFonts w:ascii="Calibri" w:eastAsia="Calibri" w:hAnsi="Calibri" w:cs="Arial"/>
          <w:color w:val="000000"/>
          <w:sz w:val="20"/>
          <w:szCs w:val="20"/>
        </w:rPr>
        <w:t xml:space="preserve"> </w:t>
      </w:r>
      <w:r w:rsidRPr="00485F0E">
        <w:rPr>
          <w:rFonts w:ascii="Calibri" w:eastAsia="SimSun" w:hAnsi="Calibri" w:cs="Arial"/>
          <w:sz w:val="20"/>
          <w:szCs w:val="20"/>
        </w:rPr>
        <w:t xml:space="preserve">and its personnel and property, and of UNDP’s property in such responsible </w:t>
      </w:r>
      <w:proofErr w:type="spellStart"/>
      <w:r w:rsidRPr="00485F0E">
        <w:rPr>
          <w:rFonts w:ascii="Calibri" w:eastAsia="SimSun" w:hAnsi="Calibri" w:cs="Arial"/>
          <w:sz w:val="20"/>
          <w:szCs w:val="20"/>
        </w:rPr>
        <w:t>party’s</w:t>
      </w:r>
      <w:proofErr w:type="spellEnd"/>
      <w:r w:rsidRPr="00485F0E">
        <w:rPr>
          <w:rFonts w:ascii="Calibri" w:eastAsia="SimSun" w:hAnsi="Calibri" w:cs="Arial"/>
          <w:sz w:val="20"/>
          <w:szCs w:val="20"/>
        </w:rPr>
        <w:t xml:space="preserve">, subcontractor’s and sub-recipient’s custody, rests with such responsible party, </w:t>
      </w:r>
      <w:proofErr w:type="gramStart"/>
      <w:r w:rsidRPr="00485F0E">
        <w:rPr>
          <w:rFonts w:ascii="Calibri" w:eastAsia="SimSun" w:hAnsi="Calibri" w:cs="Arial"/>
          <w:sz w:val="20"/>
          <w:szCs w:val="20"/>
        </w:rPr>
        <w:t>subcontractor</w:t>
      </w:r>
      <w:proofErr w:type="gramEnd"/>
      <w:r w:rsidRPr="00485F0E">
        <w:rPr>
          <w:rFonts w:ascii="Calibri" w:eastAsia="SimSun" w:hAnsi="Calibri" w:cs="Arial"/>
          <w:sz w:val="20"/>
          <w:szCs w:val="20"/>
        </w:rPr>
        <w:t xml:space="preserve"> and sub-recipient. To this end, each responsible party, </w:t>
      </w:r>
      <w:proofErr w:type="gramStart"/>
      <w:r w:rsidRPr="00485F0E">
        <w:rPr>
          <w:rFonts w:ascii="Calibri" w:eastAsia="SimSun" w:hAnsi="Calibri" w:cs="Arial"/>
          <w:sz w:val="20"/>
          <w:szCs w:val="20"/>
        </w:rPr>
        <w:t>subcontractor</w:t>
      </w:r>
      <w:proofErr w:type="gramEnd"/>
      <w:r w:rsidRPr="00485F0E">
        <w:rPr>
          <w:rFonts w:ascii="Calibri" w:eastAsia="SimSun" w:hAnsi="Calibri" w:cs="Arial"/>
          <w:sz w:val="20"/>
          <w:szCs w:val="20"/>
        </w:rPr>
        <w:t xml:space="preserve"> and sub-recipient</w:t>
      </w:r>
      <w:r w:rsidRPr="00485F0E">
        <w:rPr>
          <w:rFonts w:ascii="Calibri" w:eastAsia="Calibri" w:hAnsi="Calibri" w:cs="Arial"/>
          <w:color w:val="000000"/>
          <w:sz w:val="20"/>
          <w:szCs w:val="20"/>
        </w:rPr>
        <w:t xml:space="preserve"> </w:t>
      </w:r>
      <w:r w:rsidRPr="00485F0E">
        <w:rPr>
          <w:rFonts w:ascii="Calibri" w:eastAsia="SimSun" w:hAnsi="Calibri" w:cs="Arial"/>
          <w:sz w:val="20"/>
          <w:szCs w:val="20"/>
        </w:rPr>
        <w:t>shall:</w:t>
      </w:r>
    </w:p>
    <w:p w14:paraId="45607C3A" w14:textId="77777777" w:rsidR="00670D16" w:rsidRPr="00485F0E" w:rsidRDefault="00670D16" w:rsidP="00670D16">
      <w:pPr>
        <w:numPr>
          <w:ilvl w:val="2"/>
          <w:numId w:val="0"/>
        </w:numPr>
        <w:spacing w:after="60" w:line="240" w:lineRule="auto"/>
        <w:jc w:val="both"/>
        <w:rPr>
          <w:rFonts w:ascii="Calibri" w:eastAsia="SimSun" w:hAnsi="Calibri" w:cs="Arial"/>
          <w:sz w:val="20"/>
          <w:szCs w:val="20"/>
        </w:rPr>
      </w:pPr>
      <w:r w:rsidRPr="00485F0E">
        <w:rPr>
          <w:rFonts w:ascii="Calibri" w:eastAsia="SimSun" w:hAnsi="Calibri" w:cs="Arial"/>
          <w:sz w:val="20"/>
          <w:szCs w:val="20"/>
        </w:rPr>
        <w:t xml:space="preserve">put in place an appropriate security plan and maintain the security plan, taking into account the security situation in the country where the project is being </w:t>
      </w:r>
      <w:proofErr w:type="gramStart"/>
      <w:r w:rsidRPr="00485F0E">
        <w:rPr>
          <w:rFonts w:ascii="Calibri" w:eastAsia="SimSun" w:hAnsi="Calibri" w:cs="Arial"/>
          <w:sz w:val="20"/>
          <w:szCs w:val="20"/>
        </w:rPr>
        <w:t>carried;</w:t>
      </w:r>
      <w:proofErr w:type="gramEnd"/>
    </w:p>
    <w:p w14:paraId="218A9E68" w14:textId="77777777" w:rsidR="00670D16" w:rsidRPr="00485F0E" w:rsidRDefault="00670D16" w:rsidP="00670D16">
      <w:pPr>
        <w:numPr>
          <w:ilvl w:val="2"/>
          <w:numId w:val="0"/>
        </w:numPr>
        <w:spacing w:after="60" w:line="240" w:lineRule="auto"/>
        <w:jc w:val="both"/>
        <w:rPr>
          <w:rFonts w:ascii="Calibri" w:eastAsia="SimSun" w:hAnsi="Calibri" w:cs="Arial"/>
          <w:sz w:val="20"/>
          <w:szCs w:val="20"/>
        </w:rPr>
      </w:pPr>
      <w:r w:rsidRPr="00485F0E">
        <w:rPr>
          <w:rFonts w:ascii="Calibri" w:eastAsia="SimSun" w:hAnsi="Calibri" w:cs="Arial"/>
          <w:sz w:val="20"/>
          <w:szCs w:val="20"/>
        </w:rPr>
        <w:t xml:space="preserve">assume all risks and liabilities related to such responsible </w:t>
      </w:r>
      <w:proofErr w:type="spellStart"/>
      <w:r w:rsidRPr="00485F0E">
        <w:rPr>
          <w:rFonts w:ascii="Calibri" w:eastAsia="SimSun" w:hAnsi="Calibri" w:cs="Arial"/>
          <w:sz w:val="20"/>
          <w:szCs w:val="20"/>
        </w:rPr>
        <w:t>party’s</w:t>
      </w:r>
      <w:proofErr w:type="spellEnd"/>
      <w:r w:rsidRPr="00485F0E">
        <w:rPr>
          <w:rFonts w:ascii="Calibri" w:eastAsia="SimSun" w:hAnsi="Calibri" w:cs="Arial"/>
          <w:sz w:val="20"/>
          <w:szCs w:val="20"/>
        </w:rPr>
        <w:t>, subcontractor’s and sub-recipient’s security, and the full implementation of the security plan.</w:t>
      </w:r>
    </w:p>
    <w:p w14:paraId="5DEBAD62"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0"/>
        </w:rPr>
      </w:pPr>
    </w:p>
    <w:p w14:paraId="35676BE2" w14:textId="77777777" w:rsidR="00670D16" w:rsidRPr="00485F0E" w:rsidRDefault="00670D16" w:rsidP="00670D16">
      <w:pPr>
        <w:numPr>
          <w:ilvl w:val="1"/>
          <w:numId w:val="0"/>
        </w:numPr>
        <w:autoSpaceDE w:val="0"/>
        <w:autoSpaceDN w:val="0"/>
        <w:adjustRightInd w:val="0"/>
        <w:spacing w:after="0" w:line="240" w:lineRule="auto"/>
        <w:jc w:val="both"/>
        <w:rPr>
          <w:rFonts w:ascii="Calibri" w:eastAsia="SimSun" w:hAnsi="Calibri" w:cs="Arial"/>
          <w:sz w:val="20"/>
          <w:szCs w:val="20"/>
        </w:rPr>
      </w:pPr>
      <w:r w:rsidRPr="00485F0E">
        <w:rPr>
          <w:rFonts w:ascii="Calibri" w:eastAsia="SimSun" w:hAnsi="Calibri" w:cs="Arial"/>
          <w:sz w:val="20"/>
          <w:szCs w:val="20"/>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485F0E">
        <w:rPr>
          <w:rFonts w:ascii="Calibri" w:eastAsia="SimSun" w:hAnsi="Calibri" w:cs="Arial"/>
          <w:sz w:val="20"/>
          <w:szCs w:val="20"/>
        </w:rPr>
        <w:t>party’s</w:t>
      </w:r>
      <w:proofErr w:type="spellEnd"/>
      <w:r w:rsidRPr="00485F0E">
        <w:rPr>
          <w:rFonts w:ascii="Calibri" w:eastAsia="SimSun" w:hAnsi="Calibri" w:cs="Arial"/>
          <w:sz w:val="20"/>
          <w:szCs w:val="20"/>
        </w:rPr>
        <w:t xml:space="preserve">, </w:t>
      </w:r>
      <w:proofErr w:type="gramStart"/>
      <w:r w:rsidRPr="00485F0E">
        <w:rPr>
          <w:rFonts w:ascii="Calibri" w:eastAsia="SimSun" w:hAnsi="Calibri" w:cs="Arial"/>
          <w:sz w:val="20"/>
          <w:szCs w:val="20"/>
        </w:rPr>
        <w:t>subcontractor’s</w:t>
      </w:r>
      <w:proofErr w:type="gramEnd"/>
      <w:r w:rsidRPr="00485F0E">
        <w:rPr>
          <w:rFonts w:ascii="Calibri" w:eastAsia="SimSun" w:hAnsi="Calibri" w:cs="Arial"/>
          <w:sz w:val="20"/>
          <w:szCs w:val="20"/>
        </w:rPr>
        <w:t xml:space="preserve"> and sub-recipient’s obligations under this Project Document.</w:t>
      </w:r>
    </w:p>
    <w:p w14:paraId="5BA28A6D"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0"/>
        </w:rPr>
      </w:pPr>
    </w:p>
    <w:p w14:paraId="05A562D3" w14:textId="77777777" w:rsidR="00670D16" w:rsidRPr="00485F0E" w:rsidRDefault="00670D16" w:rsidP="00670D16">
      <w:pPr>
        <w:numPr>
          <w:ilvl w:val="1"/>
          <w:numId w:val="0"/>
        </w:numPr>
        <w:spacing w:after="0" w:line="240" w:lineRule="auto"/>
        <w:jc w:val="both"/>
        <w:rPr>
          <w:rFonts w:ascii="Calibri" w:eastAsia="SimSun" w:hAnsi="Calibri" w:cs="Arial"/>
          <w:sz w:val="20"/>
          <w:szCs w:val="24"/>
        </w:rPr>
      </w:pPr>
      <w:r w:rsidRPr="00485F0E">
        <w:rPr>
          <w:rFonts w:ascii="Calibri" w:eastAsia="SimSun" w:hAnsi="Calibri" w:cs="Arial"/>
          <w:sz w:val="20"/>
          <w:szCs w:val="24"/>
        </w:rPr>
        <w:t xml:space="preserve">Each responsible party, </w:t>
      </w:r>
      <w:proofErr w:type="gramStart"/>
      <w:r w:rsidRPr="00485F0E">
        <w:rPr>
          <w:rFonts w:ascii="Calibri" w:eastAsia="SimSun" w:hAnsi="Calibri" w:cs="Arial"/>
          <w:sz w:val="20"/>
          <w:szCs w:val="24"/>
        </w:rPr>
        <w:t>subcontractor</w:t>
      </w:r>
      <w:proofErr w:type="gramEnd"/>
      <w:r w:rsidRPr="00485F0E">
        <w:rPr>
          <w:rFonts w:ascii="Calibri" w:eastAsia="SimSun" w:hAnsi="Calibri" w:cs="Arial"/>
          <w:sz w:val="20"/>
          <w:szCs w:val="24"/>
        </w:rPr>
        <w:t xml:space="preserve"> and sub-recipient (each a “sub-party” and together “sub-parties”) acknowledges and agrees that UNDP will not tolerate sexual harassment and sexual exploitation and abuse of anyone by the sub-parties, and other entities involved in Project implementation, either as contractors or subcontractors and their personnel, and any individuals performing services for them under the Project Document. </w:t>
      </w:r>
    </w:p>
    <w:p w14:paraId="34CCE95B" w14:textId="77777777" w:rsidR="00670D16" w:rsidRPr="00485F0E" w:rsidRDefault="00670D16" w:rsidP="00670D16">
      <w:pPr>
        <w:spacing w:after="0" w:line="240" w:lineRule="auto"/>
        <w:jc w:val="both"/>
        <w:rPr>
          <w:rFonts w:ascii="Calibri" w:eastAsia="SimSun" w:hAnsi="Calibri" w:cs="Arial"/>
          <w:sz w:val="20"/>
          <w:szCs w:val="24"/>
        </w:rPr>
      </w:pPr>
      <w:r w:rsidRPr="00485F0E">
        <w:rPr>
          <w:rFonts w:ascii="Calibri" w:eastAsia="SimSun" w:hAnsi="Calibri" w:cs="Arial"/>
          <w:sz w:val="20"/>
          <w:szCs w:val="24"/>
        </w:rPr>
        <w:t>(a)</w:t>
      </w:r>
      <w:r w:rsidRPr="00485F0E">
        <w:rPr>
          <w:rFonts w:ascii="Times New Roman" w:eastAsia="SimSun" w:hAnsi="Times New Roman" w:cs="Times New Roman"/>
          <w:sz w:val="24"/>
          <w:szCs w:val="24"/>
        </w:rPr>
        <w:t xml:space="preserve"> </w:t>
      </w:r>
      <w:r w:rsidRPr="00485F0E">
        <w:rPr>
          <w:rFonts w:ascii="Calibri" w:eastAsia="SimSun" w:hAnsi="Calibri" w:cs="Arial"/>
          <w:sz w:val="20"/>
          <w:szCs w:val="24"/>
        </w:rPr>
        <w:t>In the implementation of the activities under this Project Document, each sub-party shall comply with the standards of conduct set forth in the Secretary General’s Bulletin ST/SGB/2003/13 of 9 October 2003, concerning “Special measures for protection from sexual exploitation and sexual abuse” (“SEA”).</w:t>
      </w:r>
    </w:p>
    <w:p w14:paraId="34212472" w14:textId="77777777" w:rsidR="00670D16" w:rsidRPr="00485F0E" w:rsidRDefault="00670D16" w:rsidP="00670D16">
      <w:pPr>
        <w:spacing w:after="0" w:line="240" w:lineRule="auto"/>
        <w:jc w:val="both"/>
        <w:rPr>
          <w:rFonts w:ascii="Calibri" w:eastAsia="SimSun" w:hAnsi="Calibri" w:cs="Times New Roman"/>
          <w:sz w:val="20"/>
          <w:szCs w:val="24"/>
        </w:rPr>
      </w:pPr>
      <w:r w:rsidRPr="00485F0E">
        <w:rPr>
          <w:rFonts w:ascii="Calibri" w:eastAsia="SimSun" w:hAnsi="Calibri" w:cs="Arial"/>
          <w:sz w:val="20"/>
          <w:szCs w:val="24"/>
        </w:rPr>
        <w:t>(b)</w:t>
      </w:r>
      <w:r w:rsidRPr="00485F0E">
        <w:rPr>
          <w:rFonts w:ascii="Calibri" w:eastAsia="SimSun" w:hAnsi="Calibri" w:cs="Times New Roman"/>
          <w:sz w:val="20"/>
          <w:szCs w:val="24"/>
        </w:rPr>
        <w:t xml:space="preserve"> Moreover, and without limitation to the application of other regulations, rules, </w:t>
      </w:r>
      <w:proofErr w:type="gramStart"/>
      <w:r w:rsidRPr="00485F0E">
        <w:rPr>
          <w:rFonts w:ascii="Calibri" w:eastAsia="SimSun" w:hAnsi="Calibri" w:cs="Times New Roman"/>
          <w:sz w:val="20"/>
          <w:szCs w:val="24"/>
        </w:rPr>
        <w:t>policies</w:t>
      </w:r>
      <w:proofErr w:type="gramEnd"/>
      <w:r w:rsidRPr="00485F0E">
        <w:rPr>
          <w:rFonts w:ascii="Calibri" w:eastAsia="SimSun" w:hAnsi="Calibri" w:cs="Times New Roman"/>
          <w:sz w:val="20"/>
          <w:szCs w:val="24"/>
        </w:rPr>
        <w:t xml:space="preserve"> and procedures bearing upon the performance of the activities under this Project Document, in the implementation of activities, each sub-party, shall not engage in any form of sexual harassment (“SH”). SH is defined as any unwelcome conduct of a sexual nature that might reasonably be expected or be perceived to cause offense or humiliation, when such conduct interferes with work, is made a condition of </w:t>
      </w:r>
      <w:proofErr w:type="gramStart"/>
      <w:r w:rsidRPr="00485F0E">
        <w:rPr>
          <w:rFonts w:ascii="Calibri" w:eastAsia="SimSun" w:hAnsi="Calibri" w:cs="Times New Roman"/>
          <w:sz w:val="20"/>
          <w:szCs w:val="24"/>
        </w:rPr>
        <w:t>employment</w:t>
      </w:r>
      <w:proofErr w:type="gramEnd"/>
      <w:r w:rsidRPr="00485F0E">
        <w:rPr>
          <w:rFonts w:ascii="Calibri" w:eastAsia="SimSun" w:hAnsi="Calibri" w:cs="Times New Roman"/>
          <w:sz w:val="20"/>
          <w:szCs w:val="24"/>
        </w:rPr>
        <w:t xml:space="preserve"> or creates an intimidating, hostile or offensive work environment. 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w:t>
      </w:r>
    </w:p>
    <w:p w14:paraId="768001D4" w14:textId="77777777" w:rsidR="00670D16" w:rsidRPr="00485F0E" w:rsidRDefault="00670D16" w:rsidP="00670D16">
      <w:pPr>
        <w:spacing w:after="0" w:line="240" w:lineRule="auto"/>
        <w:jc w:val="both"/>
        <w:rPr>
          <w:rFonts w:ascii="Calibri" w:eastAsia="SimSun" w:hAnsi="Calibri" w:cs="Times New Roman"/>
          <w:sz w:val="20"/>
          <w:szCs w:val="24"/>
        </w:rPr>
      </w:pPr>
    </w:p>
    <w:p w14:paraId="27D308BE" w14:textId="77777777" w:rsidR="00670D16" w:rsidRPr="00485F0E" w:rsidRDefault="00670D16" w:rsidP="00670D16">
      <w:pPr>
        <w:numPr>
          <w:ilvl w:val="1"/>
          <w:numId w:val="0"/>
        </w:numPr>
        <w:autoSpaceDE w:val="0"/>
        <w:autoSpaceDN w:val="0"/>
        <w:adjustRightInd w:val="0"/>
        <w:spacing w:after="0" w:line="240" w:lineRule="auto"/>
        <w:jc w:val="both"/>
        <w:rPr>
          <w:rFonts w:ascii="Calibri" w:eastAsia="SimSun" w:hAnsi="Calibri" w:cs="Arial"/>
          <w:sz w:val="20"/>
          <w:szCs w:val="24"/>
        </w:rPr>
      </w:pPr>
      <w:r w:rsidRPr="00485F0E">
        <w:rPr>
          <w:rFonts w:ascii="Calibri" w:eastAsia="SimSun" w:hAnsi="Calibri" w:cs="Arial"/>
          <w:sz w:val="20"/>
          <w:szCs w:val="24"/>
        </w:rPr>
        <w:t xml:space="preserve">In the performance of the activities under this Project, each sub-party shall (with respect to its own activities) and shall require from its sub-parties (with respect to their activities) that they, have minimum standards and procedures in place, or a plan to develop and/or improve such standards and procedures </w:t>
      </w:r>
      <w:proofErr w:type="gramStart"/>
      <w:r w:rsidRPr="00485F0E">
        <w:rPr>
          <w:rFonts w:ascii="Calibri" w:eastAsia="SimSun" w:hAnsi="Calibri" w:cs="Arial"/>
          <w:sz w:val="20"/>
          <w:szCs w:val="24"/>
        </w:rPr>
        <w:t>in order to</w:t>
      </w:r>
      <w:proofErr w:type="gramEnd"/>
      <w:r w:rsidRPr="00485F0E">
        <w:rPr>
          <w:rFonts w:ascii="Calibri" w:eastAsia="SimSun" w:hAnsi="Calibri" w:cs="Arial"/>
          <w:sz w:val="20"/>
          <w:szCs w:val="24"/>
        </w:rPr>
        <w:t xml:space="preserve"> be able to take effective preventive and investigative action. These should </w:t>
      </w:r>
      <w:proofErr w:type="gramStart"/>
      <w:r w:rsidRPr="00485F0E">
        <w:rPr>
          <w:rFonts w:ascii="Calibri" w:eastAsia="SimSun" w:hAnsi="Calibri" w:cs="Arial"/>
          <w:sz w:val="20"/>
          <w:szCs w:val="24"/>
        </w:rPr>
        <w:t>include:</w:t>
      </w:r>
      <w:proofErr w:type="gramEnd"/>
      <w:r w:rsidRPr="00485F0E">
        <w:rPr>
          <w:rFonts w:ascii="Calibri" w:eastAsia="SimSun" w:hAnsi="Calibri" w:cs="Arial"/>
          <w:sz w:val="20"/>
          <w:szCs w:val="24"/>
        </w:rPr>
        <w:t xml:space="preserve"> policies on sexual harassment and sexual exploitation and abuse; policies on whistleblowing/protection against retaliation; and complaints, disciplinary and investigative mechanisms. In line with this, sub-parties will and will require that their respective sub-parties will take all appropriate measures to:</w:t>
      </w:r>
    </w:p>
    <w:p w14:paraId="66033C0F"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4"/>
        </w:rPr>
      </w:pPr>
      <w:r w:rsidRPr="00485F0E">
        <w:rPr>
          <w:rFonts w:ascii="Calibri" w:eastAsia="SimSun" w:hAnsi="Calibri" w:cs="Arial"/>
          <w:sz w:val="20"/>
          <w:szCs w:val="24"/>
        </w:rPr>
        <w:t xml:space="preserve">(i) Prevent its employees, agents or any other persons engaged to perform any services under this Project Document, from engaging in SH or </w:t>
      </w:r>
      <w:proofErr w:type="gramStart"/>
      <w:r w:rsidRPr="00485F0E">
        <w:rPr>
          <w:rFonts w:ascii="Calibri" w:eastAsia="SimSun" w:hAnsi="Calibri" w:cs="Arial"/>
          <w:sz w:val="20"/>
          <w:szCs w:val="24"/>
        </w:rPr>
        <w:t>SEA;</w:t>
      </w:r>
      <w:proofErr w:type="gramEnd"/>
    </w:p>
    <w:p w14:paraId="2523FFE4"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4"/>
        </w:rPr>
      </w:pPr>
      <w:r w:rsidRPr="00485F0E">
        <w:rPr>
          <w:rFonts w:ascii="Calibri" w:eastAsia="SimSun" w:hAnsi="Calibri" w:cs="Arial"/>
          <w:sz w:val="20"/>
          <w:szCs w:val="24"/>
        </w:rPr>
        <w:t xml:space="preserve">(ii) Offer employees and associated personnel training on prevention and response to SH and SEA, where sub-parties have not put in place its own training regarding the prevention of SH and SEA, sub-parties may use the training material available at </w:t>
      </w:r>
      <w:proofErr w:type="gramStart"/>
      <w:r w:rsidRPr="00485F0E">
        <w:rPr>
          <w:rFonts w:ascii="Calibri" w:eastAsia="SimSun" w:hAnsi="Calibri" w:cs="Arial"/>
          <w:sz w:val="20"/>
          <w:szCs w:val="24"/>
        </w:rPr>
        <w:t>UNDP;</w:t>
      </w:r>
      <w:proofErr w:type="gramEnd"/>
    </w:p>
    <w:p w14:paraId="711C8BA4"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4"/>
        </w:rPr>
      </w:pPr>
      <w:r w:rsidRPr="00485F0E">
        <w:rPr>
          <w:rFonts w:ascii="Calibri" w:eastAsia="SimSun" w:hAnsi="Calibri" w:cs="Arial"/>
          <w:sz w:val="20"/>
          <w:szCs w:val="24"/>
        </w:rPr>
        <w:t xml:space="preserve">(iii) Report and monitor allegations of SH and SEA of which any of the sub-parties have been informed or have otherwise become aware, and status </w:t>
      </w:r>
      <w:proofErr w:type="gramStart"/>
      <w:r w:rsidRPr="00485F0E">
        <w:rPr>
          <w:rFonts w:ascii="Calibri" w:eastAsia="SimSun" w:hAnsi="Calibri" w:cs="Arial"/>
          <w:sz w:val="20"/>
          <w:szCs w:val="24"/>
        </w:rPr>
        <w:t>thereof;</w:t>
      </w:r>
      <w:proofErr w:type="gramEnd"/>
      <w:r w:rsidRPr="00485F0E">
        <w:rPr>
          <w:rFonts w:ascii="Calibri" w:eastAsia="SimSun" w:hAnsi="Calibri" w:cs="Arial"/>
          <w:sz w:val="20"/>
          <w:szCs w:val="24"/>
        </w:rPr>
        <w:t xml:space="preserve"> </w:t>
      </w:r>
    </w:p>
    <w:p w14:paraId="6F260D29"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4"/>
        </w:rPr>
      </w:pPr>
      <w:r w:rsidRPr="00485F0E">
        <w:rPr>
          <w:rFonts w:ascii="Calibri" w:eastAsia="SimSun" w:hAnsi="Calibri" w:cs="Arial"/>
          <w:sz w:val="20"/>
          <w:szCs w:val="24"/>
        </w:rPr>
        <w:t>(iv) Refer victims/survivors of SH and SEA to safe and confidential victim assistance; and</w:t>
      </w:r>
    </w:p>
    <w:p w14:paraId="21D3BE08"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4"/>
        </w:rPr>
      </w:pPr>
      <w:r w:rsidRPr="00485F0E">
        <w:rPr>
          <w:rFonts w:ascii="Calibri" w:eastAsia="SimSun" w:hAnsi="Calibri" w:cs="Arial"/>
          <w:sz w:val="20"/>
          <w:szCs w:val="24"/>
        </w:rPr>
        <w:t xml:space="preserve">(v) Promptly and confidentially record and investigate any allegations credible enough to warrant an investigation of SH or SEA. Each sub-party shall advise UNDP of any such allegations received and investigations being conducted by itself or any of its sub-parties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relevant sub-party shall advise UNDP of any actions taken by it or any of the other entities further to the investigation. </w:t>
      </w:r>
    </w:p>
    <w:p w14:paraId="532DEE2E" w14:textId="77777777" w:rsidR="00670D16" w:rsidRPr="00485F0E" w:rsidRDefault="00670D16" w:rsidP="00670D16">
      <w:pPr>
        <w:autoSpaceDE w:val="0"/>
        <w:autoSpaceDN w:val="0"/>
        <w:adjustRightInd w:val="0"/>
        <w:spacing w:after="0" w:line="240" w:lineRule="auto"/>
        <w:jc w:val="both"/>
        <w:rPr>
          <w:rFonts w:ascii="Calibri" w:eastAsia="SimSun" w:hAnsi="Calibri" w:cs="Arial"/>
          <w:sz w:val="20"/>
          <w:szCs w:val="24"/>
        </w:rPr>
      </w:pPr>
    </w:p>
    <w:p w14:paraId="24173A2C" w14:textId="77777777" w:rsidR="00670D16" w:rsidRPr="00485F0E" w:rsidRDefault="00670D16" w:rsidP="00670D16">
      <w:pPr>
        <w:numPr>
          <w:ilvl w:val="1"/>
          <w:numId w:val="0"/>
        </w:numPr>
        <w:spacing w:after="0" w:line="240" w:lineRule="auto"/>
        <w:jc w:val="both"/>
        <w:rPr>
          <w:rFonts w:ascii="Calibri" w:eastAsia="SimSun" w:hAnsi="Calibri" w:cs="Arial"/>
          <w:sz w:val="20"/>
          <w:szCs w:val="24"/>
        </w:rPr>
      </w:pPr>
      <w:r w:rsidRPr="00485F0E">
        <w:rPr>
          <w:rFonts w:ascii="Calibri" w:eastAsia="SimSun" w:hAnsi="Calibri" w:cs="Arial"/>
          <w:sz w:val="20"/>
          <w:szCs w:val="24"/>
        </w:rPr>
        <w:t>Each sub-party shall establish that it has complied with the foregoing, to the satisfaction of UNDP, when requested by UNDP or any party acting on its behalf to provide such confirmation. Failure of the relevant sub-party to comply of the foregoing, as determined by UNDP, shall be considered grounds for suspension or termination of the Project.</w:t>
      </w:r>
    </w:p>
    <w:p w14:paraId="2A1F6D32" w14:textId="77777777" w:rsidR="00670D16" w:rsidRPr="00485F0E" w:rsidRDefault="00670D16" w:rsidP="00670D16">
      <w:pPr>
        <w:spacing w:after="0" w:line="240" w:lineRule="auto"/>
        <w:jc w:val="both"/>
        <w:rPr>
          <w:rFonts w:ascii="Calibri" w:eastAsia="SimSun" w:hAnsi="Calibri" w:cs="Arial"/>
          <w:sz w:val="20"/>
          <w:szCs w:val="24"/>
        </w:rPr>
      </w:pPr>
    </w:p>
    <w:p w14:paraId="12ACEE62" w14:textId="77777777" w:rsidR="00670D16" w:rsidRPr="00485F0E" w:rsidRDefault="00670D16" w:rsidP="00670D16">
      <w:pPr>
        <w:numPr>
          <w:ilvl w:val="1"/>
          <w:numId w:val="0"/>
        </w:numPr>
        <w:spacing w:after="0" w:line="240" w:lineRule="auto"/>
        <w:jc w:val="both"/>
        <w:rPr>
          <w:rFonts w:ascii="Calibri" w:eastAsia="SimSun" w:hAnsi="Calibri" w:cs="Arial"/>
          <w:sz w:val="20"/>
          <w:szCs w:val="24"/>
        </w:rPr>
      </w:pPr>
      <w:r w:rsidRPr="00485F0E">
        <w:rPr>
          <w:rFonts w:ascii="Calibri" w:eastAsia="SimSun" w:hAnsi="Calibri" w:cs="Arial"/>
          <w:sz w:val="20"/>
          <w:szCs w:val="24"/>
        </w:rPr>
        <w:lastRenderedPageBreak/>
        <w:t>Each responsible party, subcontractor and sub-recipient will ensure that any project activities undertaken by them will be implemented in a manner consistent with the UNDP Social and Environmental Standards and shall ensure that any incidents or issues of non-compliance shall be reported to UNDP in accordance with UNDP Social and Environmental Standards.</w:t>
      </w:r>
    </w:p>
    <w:p w14:paraId="0F41E991" w14:textId="77777777" w:rsidR="00670D16" w:rsidRPr="00485F0E" w:rsidRDefault="00670D16" w:rsidP="00670D16">
      <w:pPr>
        <w:autoSpaceDE w:val="0"/>
        <w:autoSpaceDN w:val="0"/>
        <w:adjustRightInd w:val="0"/>
        <w:spacing w:after="0" w:line="240" w:lineRule="auto"/>
        <w:jc w:val="both"/>
        <w:rPr>
          <w:rFonts w:ascii="Calibri" w:eastAsia="SimSun" w:hAnsi="Calibri" w:cs="Times New Roman"/>
          <w:color w:val="000000"/>
          <w:sz w:val="20"/>
          <w:szCs w:val="24"/>
        </w:rPr>
      </w:pPr>
    </w:p>
    <w:p w14:paraId="6EAA097C" w14:textId="77777777" w:rsidR="00670D16" w:rsidRPr="00485F0E" w:rsidRDefault="00670D16" w:rsidP="00670D16">
      <w:pPr>
        <w:numPr>
          <w:ilvl w:val="1"/>
          <w:numId w:val="0"/>
        </w:numPr>
        <w:autoSpaceDE w:val="0"/>
        <w:autoSpaceDN w:val="0"/>
        <w:adjustRightInd w:val="0"/>
        <w:spacing w:after="0" w:line="240" w:lineRule="auto"/>
        <w:jc w:val="both"/>
        <w:rPr>
          <w:rFonts w:ascii="Calibri" w:eastAsia="Calibri" w:hAnsi="Calibri" w:cs="Arial"/>
          <w:color w:val="000000"/>
          <w:sz w:val="20"/>
          <w:szCs w:val="24"/>
        </w:rPr>
      </w:pPr>
      <w:r w:rsidRPr="00485F0E">
        <w:rPr>
          <w:rFonts w:ascii="Calibri" w:eastAsia="SimSun" w:hAnsi="Calibri" w:cs="Arial"/>
          <w:sz w:val="20"/>
          <w:szCs w:val="24"/>
        </w:rPr>
        <w:t>Each responsible party, subcontractor and sub-recipient</w:t>
      </w:r>
      <w:r w:rsidRPr="00485F0E">
        <w:rPr>
          <w:rFonts w:ascii="Calibri" w:eastAsia="Calibri" w:hAnsi="Calibri" w:cs="Arial"/>
          <w:color w:val="000000"/>
          <w:sz w:val="20"/>
          <w:szCs w:val="24"/>
        </w:rPr>
        <w:t xml:space="preserve"> will take appropriate steps to prevent misuse of funds, fraud, </w:t>
      </w:r>
      <w:proofErr w:type="gramStart"/>
      <w:r w:rsidRPr="00485F0E">
        <w:rPr>
          <w:rFonts w:ascii="Calibri" w:eastAsia="Calibri" w:hAnsi="Calibri" w:cs="Arial"/>
          <w:color w:val="000000"/>
          <w:sz w:val="20"/>
          <w:szCs w:val="24"/>
        </w:rPr>
        <w:t>corruption</w:t>
      </w:r>
      <w:proofErr w:type="gramEnd"/>
      <w:r w:rsidRPr="00485F0E">
        <w:rPr>
          <w:rFonts w:ascii="Calibri" w:eastAsia="Calibri" w:hAnsi="Calibri" w:cs="Arial"/>
          <w:color w:val="000000"/>
          <w:sz w:val="20"/>
          <w:szCs w:val="24"/>
        </w:rPr>
        <w:t xml:space="preserve"> or other financial irregularities, by its officials, consultants, subcontractors and sub-recipients in implementing the project or </w:t>
      </w:r>
      <w:proofErr w:type="spellStart"/>
      <w:r w:rsidRPr="00485F0E">
        <w:rPr>
          <w:rFonts w:ascii="Calibri" w:eastAsia="Calibri" w:hAnsi="Calibri" w:cs="Arial"/>
          <w:color w:val="000000"/>
          <w:sz w:val="20"/>
          <w:szCs w:val="24"/>
        </w:rPr>
        <w:t>programme</w:t>
      </w:r>
      <w:proofErr w:type="spellEnd"/>
      <w:r w:rsidRPr="00485F0E">
        <w:rPr>
          <w:rFonts w:ascii="Calibri" w:eastAsia="Calibri" w:hAnsi="Calibri" w:cs="Arial"/>
          <w:color w:val="000000"/>
          <w:sz w:val="20"/>
          <w:szCs w:val="24"/>
        </w:rPr>
        <w:t xml:space="preserve"> or using the UNDP funds. It will ensure that its financial management, anti-corruption, anti-</w:t>
      </w:r>
      <w:proofErr w:type="gramStart"/>
      <w:r w:rsidRPr="00485F0E">
        <w:rPr>
          <w:rFonts w:ascii="Calibri" w:eastAsia="Calibri" w:hAnsi="Calibri" w:cs="Arial"/>
          <w:color w:val="000000"/>
          <w:sz w:val="20"/>
          <w:szCs w:val="24"/>
        </w:rPr>
        <w:t>fraud</w:t>
      </w:r>
      <w:proofErr w:type="gramEnd"/>
      <w:r w:rsidRPr="00485F0E">
        <w:rPr>
          <w:rFonts w:ascii="Calibri" w:eastAsia="Calibri" w:hAnsi="Calibri" w:cs="Arial"/>
          <w:color w:val="000000"/>
          <w:sz w:val="20"/>
          <w:szCs w:val="24"/>
        </w:rPr>
        <w:t xml:space="preserve"> and anti-money laundering and countering the financing of terrorism policies are in place and enforced for all funding received from or through UNDP.</w:t>
      </w:r>
    </w:p>
    <w:p w14:paraId="0C3AC187" w14:textId="77777777" w:rsidR="00670D16" w:rsidRPr="00485F0E" w:rsidRDefault="00670D16" w:rsidP="00670D16">
      <w:pPr>
        <w:autoSpaceDE w:val="0"/>
        <w:autoSpaceDN w:val="0"/>
        <w:adjustRightInd w:val="0"/>
        <w:spacing w:after="0" w:line="240" w:lineRule="auto"/>
        <w:jc w:val="both"/>
        <w:rPr>
          <w:rFonts w:ascii="Calibri" w:eastAsia="Calibri" w:hAnsi="Calibri" w:cs="Arial"/>
          <w:color w:val="000000"/>
          <w:sz w:val="20"/>
          <w:szCs w:val="20"/>
        </w:rPr>
      </w:pPr>
    </w:p>
    <w:p w14:paraId="451F05AD" w14:textId="77777777" w:rsidR="00670D16" w:rsidRPr="00485F0E" w:rsidRDefault="00670D16" w:rsidP="00670D16">
      <w:pPr>
        <w:numPr>
          <w:ilvl w:val="1"/>
          <w:numId w:val="0"/>
        </w:numPr>
        <w:autoSpaceDE w:val="0"/>
        <w:autoSpaceDN w:val="0"/>
        <w:adjustRightInd w:val="0"/>
        <w:spacing w:after="0" w:line="240" w:lineRule="auto"/>
        <w:jc w:val="both"/>
        <w:rPr>
          <w:rFonts w:ascii="Calibri" w:eastAsia="Calibri" w:hAnsi="Calibri" w:cs="Arial"/>
          <w:color w:val="000000"/>
          <w:sz w:val="20"/>
          <w:szCs w:val="24"/>
        </w:rPr>
      </w:pPr>
      <w:r w:rsidRPr="00485F0E">
        <w:rPr>
          <w:rFonts w:ascii="Calibri" w:eastAsia="Calibri" w:hAnsi="Calibri" w:cs="Arial"/>
          <w:color w:val="000000"/>
          <w:sz w:val="20"/>
          <w:szCs w:val="24"/>
        </w:rPr>
        <w:t xml:space="preserve">The requirements of the following documents, then in force at the time of signature of the Project Document, apply to </w:t>
      </w:r>
      <w:r w:rsidRPr="00485F0E">
        <w:rPr>
          <w:rFonts w:ascii="Calibri" w:eastAsia="SimSun" w:hAnsi="Calibri" w:cs="Arial"/>
          <w:sz w:val="20"/>
          <w:szCs w:val="24"/>
        </w:rPr>
        <w:t xml:space="preserve">each responsible party, </w:t>
      </w:r>
      <w:proofErr w:type="gramStart"/>
      <w:r w:rsidRPr="00485F0E">
        <w:rPr>
          <w:rFonts w:ascii="Calibri" w:eastAsia="SimSun" w:hAnsi="Calibri" w:cs="Arial"/>
          <w:sz w:val="20"/>
          <w:szCs w:val="24"/>
        </w:rPr>
        <w:t>subcontractor</w:t>
      </w:r>
      <w:proofErr w:type="gramEnd"/>
      <w:r w:rsidRPr="00485F0E">
        <w:rPr>
          <w:rFonts w:ascii="Calibri" w:eastAsia="SimSun" w:hAnsi="Calibri" w:cs="Arial"/>
          <w:sz w:val="20"/>
          <w:szCs w:val="24"/>
        </w:rPr>
        <w:t xml:space="preserve"> and sub-recipient</w:t>
      </w:r>
      <w:r w:rsidRPr="00485F0E">
        <w:rPr>
          <w:rFonts w:ascii="Calibri" w:eastAsia="Calibri" w:hAnsi="Calibri" w:cs="Arial"/>
          <w:color w:val="000000"/>
          <w:sz w:val="20"/>
          <w:szCs w:val="24"/>
        </w:rPr>
        <w:t>: (a)</w:t>
      </w:r>
      <w:r w:rsidRPr="00485F0E">
        <w:rPr>
          <w:rFonts w:ascii="Calibri" w:eastAsia="Calibri" w:hAnsi="Calibri" w:cs="Arial"/>
          <w:b/>
          <w:color w:val="000000"/>
          <w:sz w:val="20"/>
          <w:szCs w:val="24"/>
        </w:rPr>
        <w:t xml:space="preserve"> </w:t>
      </w:r>
      <w:r w:rsidRPr="00485F0E">
        <w:rPr>
          <w:rFonts w:ascii="Calibri" w:eastAsia="Calibri" w:hAnsi="Calibri" w:cs="Arial"/>
          <w:color w:val="000000"/>
          <w:sz w:val="20"/>
          <w:szCs w:val="24"/>
        </w:rPr>
        <w:t>UNDP Policy on Fraud and other Corrupt Practices (b)</w:t>
      </w:r>
      <w:r w:rsidRPr="00485F0E">
        <w:rPr>
          <w:rFonts w:ascii="Calibri" w:eastAsia="SimSun" w:hAnsi="Calibri" w:cs="Times New Roman"/>
          <w:color w:val="000000"/>
          <w:sz w:val="20"/>
          <w:szCs w:val="24"/>
        </w:rPr>
        <w:t xml:space="preserve"> </w:t>
      </w:r>
      <w:r w:rsidRPr="00485F0E">
        <w:rPr>
          <w:rFonts w:ascii="Calibri" w:eastAsia="Calibri" w:hAnsi="Calibri" w:cs="Arial"/>
          <w:color w:val="000000"/>
          <w:sz w:val="20"/>
          <w:szCs w:val="24"/>
        </w:rPr>
        <w:t>UNDP Anti-Money Laundering and Countering the Financing of Terrorism Policy; and (c)</w:t>
      </w:r>
      <w:r w:rsidRPr="00485F0E">
        <w:rPr>
          <w:rFonts w:ascii="Calibri" w:eastAsia="Calibri" w:hAnsi="Calibri" w:cs="Arial"/>
          <w:b/>
          <w:color w:val="000000"/>
          <w:sz w:val="20"/>
          <w:szCs w:val="24"/>
        </w:rPr>
        <w:t xml:space="preserve"> </w:t>
      </w:r>
      <w:r w:rsidRPr="00485F0E">
        <w:rPr>
          <w:rFonts w:ascii="Calibri" w:eastAsia="Calibri" w:hAnsi="Calibri" w:cs="Arial"/>
          <w:color w:val="000000"/>
          <w:sz w:val="20"/>
          <w:szCs w:val="24"/>
        </w:rPr>
        <w:t xml:space="preserve">UNDP Office of Audit and Investigations Investigation Guidelines. </w:t>
      </w:r>
      <w:r w:rsidRPr="00485F0E">
        <w:rPr>
          <w:rFonts w:ascii="Calibri" w:eastAsia="SimSun" w:hAnsi="Calibri" w:cs="Arial"/>
          <w:sz w:val="20"/>
          <w:szCs w:val="24"/>
        </w:rPr>
        <w:t>Each responsible party, subcontractor and sub-recipient</w:t>
      </w:r>
      <w:r w:rsidRPr="00485F0E">
        <w:rPr>
          <w:rFonts w:ascii="Calibri" w:eastAsia="Calibri" w:hAnsi="Calibri" w:cs="Arial"/>
          <w:sz w:val="20"/>
          <w:szCs w:val="24"/>
        </w:rPr>
        <w:t xml:space="preserve"> agrees to the requirements of the above documents, which are an integral part of this Project Document and are available online at www.undp.org. </w:t>
      </w:r>
    </w:p>
    <w:p w14:paraId="52298913" w14:textId="77777777" w:rsidR="00670D16" w:rsidRPr="00485F0E" w:rsidRDefault="00670D16" w:rsidP="00670D16">
      <w:pPr>
        <w:spacing w:after="0" w:line="240" w:lineRule="auto"/>
        <w:jc w:val="both"/>
        <w:rPr>
          <w:rFonts w:ascii="Calibri" w:eastAsia="SimSun" w:hAnsi="Calibri" w:cs="Arial"/>
          <w:color w:val="000000"/>
          <w:sz w:val="20"/>
          <w:szCs w:val="20"/>
        </w:rPr>
      </w:pPr>
    </w:p>
    <w:p w14:paraId="1E7C85D5" w14:textId="77777777" w:rsidR="00670D16" w:rsidRPr="00485F0E" w:rsidRDefault="00670D16" w:rsidP="00670D16">
      <w:pPr>
        <w:numPr>
          <w:ilvl w:val="1"/>
          <w:numId w:val="0"/>
        </w:numPr>
        <w:spacing w:after="0" w:line="240" w:lineRule="auto"/>
        <w:jc w:val="both"/>
        <w:rPr>
          <w:rFonts w:ascii="Calibri" w:eastAsia="SimSun" w:hAnsi="Calibri" w:cs="Arial"/>
          <w:color w:val="000000"/>
          <w:sz w:val="20"/>
          <w:szCs w:val="20"/>
        </w:rPr>
      </w:pPr>
      <w:proofErr w:type="gramStart"/>
      <w:r w:rsidRPr="00485F0E">
        <w:rPr>
          <w:rFonts w:ascii="Calibri" w:eastAsia="SimSun" w:hAnsi="Calibri" w:cs="Arial"/>
          <w:color w:val="000000"/>
          <w:sz w:val="20"/>
          <w:szCs w:val="24"/>
        </w:rPr>
        <w:t>In the event that</w:t>
      </w:r>
      <w:proofErr w:type="gramEnd"/>
      <w:r w:rsidRPr="00485F0E">
        <w:rPr>
          <w:rFonts w:ascii="Calibri" w:eastAsia="SimSun" w:hAnsi="Calibri" w:cs="Arial"/>
          <w:color w:val="000000"/>
          <w:sz w:val="20"/>
          <w:szCs w:val="24"/>
        </w:rPr>
        <w:t xml:space="preserve"> an investigation is required, UNDP will conduct investigations relating to any aspect of UNDP </w:t>
      </w:r>
      <w:proofErr w:type="spellStart"/>
      <w:r w:rsidRPr="00485F0E">
        <w:rPr>
          <w:rFonts w:ascii="Calibri" w:eastAsia="SimSun" w:hAnsi="Calibri" w:cs="Arial"/>
          <w:color w:val="000000"/>
          <w:sz w:val="20"/>
          <w:szCs w:val="24"/>
        </w:rPr>
        <w:t>programmes</w:t>
      </w:r>
      <w:proofErr w:type="spellEnd"/>
      <w:r w:rsidRPr="00485F0E">
        <w:rPr>
          <w:rFonts w:ascii="Calibri" w:eastAsia="SimSun" w:hAnsi="Calibri" w:cs="Arial"/>
          <w:color w:val="000000"/>
          <w:sz w:val="20"/>
          <w:szCs w:val="24"/>
        </w:rPr>
        <w:t xml:space="preserve"> and projects. </w:t>
      </w:r>
      <w:r w:rsidRPr="00485F0E">
        <w:rPr>
          <w:rFonts w:ascii="Calibri" w:eastAsia="SimSun" w:hAnsi="Calibri" w:cs="Arial"/>
          <w:sz w:val="20"/>
          <w:szCs w:val="24"/>
        </w:rPr>
        <w:t>Each responsible party, subcontractor and sub-recipient</w:t>
      </w:r>
      <w:r w:rsidRPr="00485F0E">
        <w:rPr>
          <w:rFonts w:ascii="Calibri" w:eastAsia="SimSun" w:hAnsi="Calibri" w:cs="Arial"/>
          <w:color w:val="000000"/>
          <w:sz w:val="20"/>
          <w:szCs w:val="24"/>
        </w:rPr>
        <w:t xml:space="preserve"> will provide its full cooperation, including making available personnel, relevant documentation, and granting access to its</w:t>
      </w:r>
      <w:r w:rsidRPr="00485F0E">
        <w:rPr>
          <w:rFonts w:ascii="Calibri" w:eastAsia="Calibri" w:hAnsi="Calibri" w:cs="Arial"/>
          <w:color w:val="000000"/>
          <w:sz w:val="20"/>
          <w:szCs w:val="24"/>
        </w:rPr>
        <w:t xml:space="preserve"> </w:t>
      </w:r>
      <w:r w:rsidRPr="00485F0E">
        <w:rPr>
          <w:rFonts w:ascii="Calibri" w:eastAsia="SimSun" w:hAnsi="Calibri" w:cs="Arial"/>
          <w:color w:val="000000"/>
          <w:sz w:val="20"/>
          <w:szCs w:val="24"/>
        </w:rPr>
        <w:t xml:space="preserve">(and its consultants’, </w:t>
      </w:r>
      <w:proofErr w:type="gramStart"/>
      <w:r w:rsidRPr="00485F0E">
        <w:rPr>
          <w:rFonts w:ascii="Calibri" w:eastAsia="SimSun" w:hAnsi="Calibri" w:cs="Arial"/>
          <w:color w:val="000000"/>
          <w:sz w:val="20"/>
          <w:szCs w:val="24"/>
        </w:rPr>
        <w:t>subcontractors’</w:t>
      </w:r>
      <w:proofErr w:type="gramEnd"/>
      <w:r w:rsidRPr="00485F0E">
        <w:rPr>
          <w:rFonts w:ascii="Calibri" w:eastAsia="SimSun" w:hAnsi="Calibri" w:cs="Arial"/>
          <w:color w:val="000000"/>
          <w:sz w:val="20"/>
          <w:szCs w:val="24"/>
        </w:rPr>
        <w:t xml:space="preserve"> and sub-recipients’) premises, for such purposes at reasonable times and on reasonable conditions as may be required for the purpose of an investigation. Should there be a limitation in meeting this obligation, UNDP shall consult with it to find a solution.</w:t>
      </w:r>
    </w:p>
    <w:p w14:paraId="2A26ED62" w14:textId="77777777" w:rsidR="00670D16" w:rsidRPr="00485F0E" w:rsidRDefault="00670D16" w:rsidP="00670D16">
      <w:pPr>
        <w:spacing w:after="0" w:line="240" w:lineRule="auto"/>
        <w:jc w:val="both"/>
        <w:rPr>
          <w:rFonts w:ascii="Calibri" w:eastAsia="Calibri" w:hAnsi="Calibri" w:cs="Arial"/>
          <w:color w:val="000000"/>
          <w:sz w:val="20"/>
          <w:szCs w:val="20"/>
        </w:rPr>
      </w:pPr>
    </w:p>
    <w:p w14:paraId="326D9A80" w14:textId="77777777" w:rsidR="00670D16" w:rsidRPr="00485F0E" w:rsidRDefault="00670D16" w:rsidP="00670D16">
      <w:pPr>
        <w:numPr>
          <w:ilvl w:val="1"/>
          <w:numId w:val="0"/>
        </w:numPr>
        <w:spacing w:after="0" w:line="240" w:lineRule="auto"/>
        <w:jc w:val="both"/>
        <w:rPr>
          <w:rFonts w:ascii="Calibri" w:eastAsia="SimSun" w:hAnsi="Calibri" w:cs="Arial"/>
          <w:sz w:val="20"/>
          <w:szCs w:val="20"/>
        </w:rPr>
      </w:pPr>
      <w:r w:rsidRPr="00485F0E">
        <w:rPr>
          <w:rFonts w:ascii="Calibri" w:eastAsia="SimSun" w:hAnsi="Calibri" w:cs="Arial"/>
          <w:sz w:val="20"/>
          <w:szCs w:val="24"/>
        </w:rPr>
        <w:t>Each responsible party, subcontractor and sub-recipient will promptly inform UNDP as the Implementing Partner in case of any incidence of inappropriate use of funds, or credible allegation of fraud or corruption with due confidentiality.</w:t>
      </w:r>
    </w:p>
    <w:p w14:paraId="31CCE86F" w14:textId="77777777" w:rsidR="00670D16" w:rsidRPr="00485F0E" w:rsidRDefault="00670D16" w:rsidP="00670D16">
      <w:pPr>
        <w:spacing w:after="0" w:line="240" w:lineRule="auto"/>
        <w:jc w:val="both"/>
        <w:rPr>
          <w:rFonts w:ascii="Calibri" w:eastAsia="SimSun" w:hAnsi="Calibri" w:cs="Arial"/>
          <w:sz w:val="20"/>
          <w:szCs w:val="20"/>
        </w:rPr>
      </w:pPr>
    </w:p>
    <w:p w14:paraId="1CFDAC30" w14:textId="77777777" w:rsidR="00670D16" w:rsidRPr="00485F0E" w:rsidRDefault="00670D16" w:rsidP="00670D16">
      <w:pPr>
        <w:spacing w:after="0" w:line="240" w:lineRule="auto"/>
        <w:jc w:val="both"/>
        <w:rPr>
          <w:rFonts w:ascii="Calibri" w:eastAsia="Calibri" w:hAnsi="Calibri" w:cs="Arial"/>
          <w:color w:val="000000"/>
          <w:sz w:val="20"/>
          <w:szCs w:val="20"/>
        </w:rPr>
      </w:pPr>
      <w:r w:rsidRPr="00485F0E">
        <w:rPr>
          <w:rFonts w:ascii="Calibri" w:eastAsia="SimSun" w:hAnsi="Calibri" w:cs="Arial"/>
          <w:sz w:val="20"/>
          <w:szCs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4AC37A50" w14:textId="77777777" w:rsidR="00670D16" w:rsidRPr="00485F0E" w:rsidRDefault="00670D16" w:rsidP="00670D16">
      <w:pPr>
        <w:spacing w:after="0" w:line="240" w:lineRule="auto"/>
        <w:jc w:val="both"/>
        <w:rPr>
          <w:rFonts w:ascii="Calibri" w:eastAsia="SimSun" w:hAnsi="Calibri" w:cs="Calibri"/>
          <w:b/>
          <w:sz w:val="20"/>
          <w:szCs w:val="20"/>
        </w:rPr>
      </w:pPr>
    </w:p>
    <w:p w14:paraId="483836D7" w14:textId="77777777" w:rsidR="00670D16" w:rsidRPr="00485F0E" w:rsidRDefault="00670D16" w:rsidP="00670D16">
      <w:pPr>
        <w:numPr>
          <w:ilvl w:val="1"/>
          <w:numId w:val="0"/>
        </w:numPr>
        <w:spacing w:after="0" w:line="240" w:lineRule="auto"/>
        <w:jc w:val="both"/>
        <w:rPr>
          <w:rFonts w:ascii="Calibri" w:eastAsia="SimSun" w:hAnsi="Calibri" w:cs="Times New Roman"/>
          <w:color w:val="000000"/>
          <w:sz w:val="20"/>
          <w:szCs w:val="24"/>
        </w:rPr>
      </w:pPr>
      <w:r w:rsidRPr="00485F0E">
        <w:rPr>
          <w:rFonts w:ascii="Calibri" w:eastAsia="SimSun" w:hAnsi="Calibri" w:cs="Times New Roman"/>
          <w:sz w:val="20"/>
          <w:szCs w:val="24"/>
        </w:rPr>
        <w:t xml:space="preserve">UNDP will be entitled to a refund from the responsible party, </w:t>
      </w:r>
      <w:proofErr w:type="gramStart"/>
      <w:r w:rsidRPr="00485F0E">
        <w:rPr>
          <w:rFonts w:ascii="Calibri" w:eastAsia="SimSun" w:hAnsi="Calibri" w:cs="Times New Roman"/>
          <w:sz w:val="20"/>
          <w:szCs w:val="24"/>
        </w:rPr>
        <w:t>subcontractor</w:t>
      </w:r>
      <w:proofErr w:type="gramEnd"/>
      <w:r w:rsidRPr="00485F0E">
        <w:rPr>
          <w:rFonts w:ascii="Calibri" w:eastAsia="SimSun" w:hAnsi="Calibri" w:cs="Times New Roman"/>
          <w:sz w:val="20"/>
          <w:szCs w:val="24"/>
        </w:rPr>
        <w:t xml:space="preserve"> or sub-recipient of any funds provided that have been used inappropriately, including through fraud</w:t>
      </w:r>
      <w:r w:rsidRPr="00485F0E">
        <w:rPr>
          <w:rFonts w:ascii="Calibri" w:eastAsia="SimSun" w:hAnsi="Calibri" w:cs="Arial"/>
          <w:sz w:val="20"/>
          <w:szCs w:val="24"/>
        </w:rPr>
        <w:t>,</w:t>
      </w:r>
      <w:r w:rsidRPr="00485F0E">
        <w:rPr>
          <w:rFonts w:ascii="Calibri" w:eastAsia="SimSun" w:hAnsi="Calibri" w:cs="Times New Roman"/>
          <w:sz w:val="20"/>
          <w:szCs w:val="24"/>
        </w:rPr>
        <w:t xml:space="preserve"> corruption</w:t>
      </w:r>
      <w:r w:rsidRPr="00485F0E">
        <w:rPr>
          <w:rFonts w:ascii="Calibri" w:eastAsia="SimSun" w:hAnsi="Calibri" w:cs="Arial"/>
          <w:sz w:val="20"/>
          <w:szCs w:val="24"/>
        </w:rPr>
        <w:t xml:space="preserve"> or other financial irregularities</w:t>
      </w:r>
      <w:r w:rsidRPr="00485F0E">
        <w:rPr>
          <w:rFonts w:ascii="Calibri" w:eastAsia="SimSun" w:hAnsi="Calibri" w:cs="Times New Roman"/>
          <w:sz w:val="20"/>
          <w:szCs w:val="24"/>
        </w:rPr>
        <w:t xml:space="preserve">, 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w:t>
      </w:r>
      <w:proofErr w:type="spellStart"/>
      <w:r w:rsidRPr="00485F0E">
        <w:rPr>
          <w:rFonts w:ascii="Calibri" w:eastAsia="SimSun" w:hAnsi="Calibri" w:cs="Times New Roman"/>
          <w:sz w:val="20"/>
          <w:szCs w:val="24"/>
        </w:rPr>
        <w:t>party’s</w:t>
      </w:r>
      <w:proofErr w:type="spellEnd"/>
      <w:r w:rsidRPr="00485F0E">
        <w:rPr>
          <w:rFonts w:ascii="Calibri" w:eastAsia="SimSun" w:hAnsi="Calibri" w:cs="Times New Roman"/>
          <w:sz w:val="20"/>
          <w:szCs w:val="24"/>
        </w:rPr>
        <w:t xml:space="preserve">, </w:t>
      </w:r>
      <w:proofErr w:type="gramStart"/>
      <w:r w:rsidRPr="00485F0E">
        <w:rPr>
          <w:rFonts w:ascii="Calibri" w:eastAsia="SimSun" w:hAnsi="Calibri" w:cs="Times New Roman"/>
          <w:sz w:val="20"/>
          <w:szCs w:val="24"/>
        </w:rPr>
        <w:t>subcontractor’s</w:t>
      </w:r>
      <w:proofErr w:type="gramEnd"/>
      <w:r w:rsidRPr="00485F0E">
        <w:rPr>
          <w:rFonts w:ascii="Calibri" w:eastAsia="SimSun" w:hAnsi="Calibri" w:cs="Times New Roman"/>
          <w:sz w:val="20"/>
          <w:szCs w:val="24"/>
        </w:rPr>
        <w:t xml:space="preserve"> or sub-recipient’s obligations under this Project Document.</w:t>
      </w:r>
    </w:p>
    <w:p w14:paraId="2F9C9F89" w14:textId="77777777" w:rsidR="00670D16" w:rsidRPr="00485F0E" w:rsidRDefault="00670D16" w:rsidP="00670D16">
      <w:pPr>
        <w:spacing w:after="0" w:line="240" w:lineRule="auto"/>
        <w:jc w:val="both"/>
        <w:rPr>
          <w:rFonts w:ascii="Calibri" w:eastAsia="SimSun" w:hAnsi="Calibri" w:cs="Calibri"/>
          <w:b/>
          <w:sz w:val="20"/>
          <w:szCs w:val="20"/>
        </w:rPr>
      </w:pPr>
    </w:p>
    <w:p w14:paraId="26A124E9" w14:textId="77777777" w:rsidR="00670D16" w:rsidRPr="00485F0E" w:rsidRDefault="00670D16" w:rsidP="00670D16">
      <w:pPr>
        <w:spacing w:after="0" w:line="240" w:lineRule="auto"/>
        <w:jc w:val="both"/>
        <w:rPr>
          <w:rFonts w:ascii="Calibri" w:eastAsia="SimSun" w:hAnsi="Calibri" w:cs="Arial"/>
          <w:sz w:val="20"/>
          <w:szCs w:val="24"/>
        </w:rPr>
      </w:pPr>
      <w:r w:rsidRPr="00485F0E">
        <w:rPr>
          <w:rFonts w:ascii="Calibri" w:eastAsia="SimSun" w:hAnsi="Calibri" w:cs="Arial"/>
          <w:sz w:val="20"/>
          <w:szCs w:val="24"/>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corruption or other financial irregularities, or otherwise paid other than in accordance with the terms and conditions of the Project Document.</w:t>
      </w:r>
    </w:p>
    <w:p w14:paraId="0F11C5D4" w14:textId="77777777" w:rsidR="00670D16" w:rsidRPr="00485F0E" w:rsidRDefault="00670D16" w:rsidP="00670D16">
      <w:pPr>
        <w:spacing w:after="0" w:line="240" w:lineRule="auto"/>
        <w:jc w:val="both"/>
        <w:rPr>
          <w:rFonts w:ascii="Calibri" w:eastAsia="SimSun" w:hAnsi="Calibri" w:cs="Arial"/>
          <w:sz w:val="20"/>
          <w:szCs w:val="20"/>
        </w:rPr>
      </w:pPr>
    </w:p>
    <w:p w14:paraId="37DF1EEC" w14:textId="77777777" w:rsidR="00670D16" w:rsidRPr="00485F0E" w:rsidRDefault="00670D16" w:rsidP="00670D16">
      <w:pPr>
        <w:spacing w:after="0" w:line="240" w:lineRule="auto"/>
        <w:jc w:val="both"/>
        <w:rPr>
          <w:rFonts w:ascii="Calibri" w:eastAsia="Calibri" w:hAnsi="Calibri" w:cs="Arial"/>
          <w:color w:val="000000"/>
          <w:sz w:val="20"/>
          <w:szCs w:val="20"/>
        </w:rPr>
      </w:pPr>
      <w:r w:rsidRPr="00485F0E">
        <w:rPr>
          <w:rFonts w:ascii="Calibri" w:eastAsia="SimSun" w:hAnsi="Calibri" w:cs="Arial"/>
          <w:i/>
          <w:sz w:val="20"/>
          <w:szCs w:val="20"/>
          <w:u w:val="single"/>
        </w:rPr>
        <w:t>Note</w:t>
      </w:r>
      <w:r w:rsidRPr="00485F0E">
        <w:rPr>
          <w:rFonts w:ascii="Calibri" w:eastAsia="SimSun" w:hAnsi="Calibri" w:cs="Arial"/>
          <w:i/>
          <w:sz w:val="20"/>
          <w:szCs w:val="20"/>
        </w:rPr>
        <w:t>:</w:t>
      </w:r>
      <w:r w:rsidRPr="00485F0E">
        <w:rPr>
          <w:rFonts w:ascii="Calibri" w:eastAsia="SimSun" w:hAnsi="Calibri" w:cs="Arial"/>
          <w:sz w:val="20"/>
          <w:szCs w:val="20"/>
        </w:rPr>
        <w:t xml:space="preserve"> The term “Project Document” as used in this clause shall be deemed to include any relevant subsidiary agreement further to the Project Document, including those with responsible parties, </w:t>
      </w:r>
      <w:proofErr w:type="gramStart"/>
      <w:r w:rsidRPr="00485F0E">
        <w:rPr>
          <w:rFonts w:ascii="Calibri" w:eastAsia="SimSun" w:hAnsi="Calibri" w:cs="Arial"/>
          <w:sz w:val="20"/>
          <w:szCs w:val="20"/>
        </w:rPr>
        <w:t>subcontractors</w:t>
      </w:r>
      <w:proofErr w:type="gramEnd"/>
      <w:r w:rsidRPr="00485F0E">
        <w:rPr>
          <w:rFonts w:ascii="Calibri" w:eastAsia="SimSun" w:hAnsi="Calibri" w:cs="Arial"/>
          <w:sz w:val="20"/>
          <w:szCs w:val="20"/>
        </w:rPr>
        <w:t xml:space="preserve"> and sub-recipients.</w:t>
      </w:r>
    </w:p>
    <w:p w14:paraId="05B21376" w14:textId="77777777" w:rsidR="00670D16" w:rsidRPr="00485F0E" w:rsidRDefault="00670D16" w:rsidP="00670D16">
      <w:pPr>
        <w:spacing w:after="0" w:line="240" w:lineRule="auto"/>
        <w:jc w:val="both"/>
        <w:rPr>
          <w:rFonts w:ascii="Calibri" w:eastAsia="SimSun" w:hAnsi="Calibri" w:cs="Arial"/>
          <w:sz w:val="20"/>
          <w:szCs w:val="20"/>
        </w:rPr>
      </w:pPr>
    </w:p>
    <w:p w14:paraId="1BA15389" w14:textId="77777777" w:rsidR="00670D16" w:rsidRPr="00485F0E" w:rsidRDefault="00670D16" w:rsidP="00670D16">
      <w:pPr>
        <w:numPr>
          <w:ilvl w:val="1"/>
          <w:numId w:val="0"/>
        </w:numPr>
        <w:spacing w:after="0" w:line="240" w:lineRule="auto"/>
        <w:jc w:val="both"/>
        <w:rPr>
          <w:rFonts w:ascii="Calibri" w:eastAsia="SimSun" w:hAnsi="Calibri" w:cs="Arial"/>
          <w:sz w:val="20"/>
          <w:szCs w:val="20"/>
        </w:rPr>
      </w:pPr>
      <w:r w:rsidRPr="00485F0E">
        <w:rPr>
          <w:rFonts w:ascii="Calibri" w:eastAsia="SimSun" w:hAnsi="Calibri" w:cs="Arial"/>
          <w:sz w:val="20"/>
          <w:szCs w:val="24"/>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170E750E" w14:textId="77777777" w:rsidR="00670D16" w:rsidRPr="00485F0E" w:rsidRDefault="00670D16" w:rsidP="00670D16">
      <w:pPr>
        <w:spacing w:after="0" w:line="240" w:lineRule="auto"/>
        <w:jc w:val="both"/>
        <w:rPr>
          <w:rFonts w:ascii="Calibri" w:eastAsia="SimSun" w:hAnsi="Calibri" w:cs="Arial"/>
          <w:sz w:val="20"/>
          <w:szCs w:val="20"/>
        </w:rPr>
      </w:pPr>
    </w:p>
    <w:p w14:paraId="20AD5C1A" w14:textId="77777777" w:rsidR="00670D16" w:rsidRPr="00485F0E" w:rsidRDefault="00670D16" w:rsidP="00670D16">
      <w:pPr>
        <w:numPr>
          <w:ilvl w:val="1"/>
          <w:numId w:val="0"/>
        </w:numPr>
        <w:spacing w:after="0" w:line="240" w:lineRule="auto"/>
        <w:jc w:val="both"/>
        <w:rPr>
          <w:rFonts w:ascii="Calibri" w:eastAsia="SimSun" w:hAnsi="Calibri" w:cs="Arial"/>
          <w:sz w:val="20"/>
          <w:szCs w:val="20"/>
        </w:rPr>
      </w:pPr>
      <w:r w:rsidRPr="00485F0E">
        <w:rPr>
          <w:rFonts w:ascii="Calibri" w:eastAsia="SimSun" w:hAnsi="Calibri" w:cs="Arial"/>
          <w:sz w:val="20"/>
          <w:szCs w:val="24"/>
        </w:rPr>
        <w:t xml:space="preserve">Should UNDP refer to the relevant national authorities for appropriate legal action any alleged wrongdoing relating to the project or </w:t>
      </w:r>
      <w:proofErr w:type="spellStart"/>
      <w:r w:rsidRPr="00485F0E">
        <w:rPr>
          <w:rFonts w:ascii="Calibri" w:eastAsia="SimSun" w:hAnsi="Calibri" w:cs="Arial"/>
          <w:sz w:val="20"/>
          <w:szCs w:val="24"/>
        </w:rPr>
        <w:t>programme</w:t>
      </w:r>
      <w:proofErr w:type="spellEnd"/>
      <w:r w:rsidRPr="00485F0E">
        <w:rPr>
          <w:rFonts w:ascii="Calibri" w:eastAsia="SimSun" w:hAnsi="Calibri" w:cs="Arial"/>
          <w:sz w:val="20"/>
          <w:szCs w:val="24"/>
        </w:rPr>
        <w:t xml:space="preserve">, the Government will ensure that the relevant national authorities shall actively investigate the same and take appropriate legal action against all individuals found to have participated in the wrongdoing, </w:t>
      </w:r>
      <w:proofErr w:type="gramStart"/>
      <w:r w:rsidRPr="00485F0E">
        <w:rPr>
          <w:rFonts w:ascii="Calibri" w:eastAsia="SimSun" w:hAnsi="Calibri" w:cs="Arial"/>
          <w:sz w:val="20"/>
          <w:szCs w:val="24"/>
        </w:rPr>
        <w:t>recover</w:t>
      </w:r>
      <w:proofErr w:type="gramEnd"/>
      <w:r w:rsidRPr="00485F0E">
        <w:rPr>
          <w:rFonts w:ascii="Calibri" w:eastAsia="SimSun" w:hAnsi="Calibri" w:cs="Arial"/>
          <w:sz w:val="20"/>
          <w:szCs w:val="24"/>
        </w:rPr>
        <w:t xml:space="preserve"> and return any recovered funds to UNDP.</w:t>
      </w:r>
    </w:p>
    <w:p w14:paraId="35B305E5" w14:textId="77777777" w:rsidR="00670D16" w:rsidRPr="00485F0E" w:rsidRDefault="00670D16" w:rsidP="00670D16">
      <w:pPr>
        <w:spacing w:after="0" w:line="240" w:lineRule="auto"/>
        <w:jc w:val="both"/>
        <w:rPr>
          <w:rFonts w:ascii="Calibri" w:eastAsia="SimSun" w:hAnsi="Calibri" w:cs="Arial"/>
          <w:sz w:val="20"/>
          <w:szCs w:val="20"/>
        </w:rPr>
      </w:pPr>
    </w:p>
    <w:p w14:paraId="2FF601BA" w14:textId="77777777" w:rsidR="00670D16" w:rsidRPr="00485F0E" w:rsidRDefault="00670D16" w:rsidP="00670D16">
      <w:pPr>
        <w:numPr>
          <w:ilvl w:val="1"/>
          <w:numId w:val="0"/>
        </w:numPr>
        <w:spacing w:after="0" w:line="240" w:lineRule="auto"/>
        <w:jc w:val="both"/>
        <w:rPr>
          <w:rFonts w:ascii="Calibri" w:eastAsia="SimSun" w:hAnsi="Calibri" w:cs="Arial"/>
          <w:sz w:val="20"/>
          <w:szCs w:val="20"/>
        </w:rPr>
      </w:pPr>
      <w:r w:rsidRPr="00485F0E">
        <w:rPr>
          <w:rFonts w:ascii="Calibri" w:eastAsia="SimSun" w:hAnsi="Calibri" w:cs="Arial"/>
          <w:sz w:val="20"/>
          <w:szCs w:val="24"/>
        </w:rPr>
        <w:lastRenderedPageBreak/>
        <w:t xml:space="preserve">Each responsible party, subcontractor and sub-recipient shall ensure that </w:t>
      </w:r>
      <w:proofErr w:type="gramStart"/>
      <w:r w:rsidRPr="00485F0E">
        <w:rPr>
          <w:rFonts w:ascii="Calibri" w:eastAsia="SimSun" w:hAnsi="Calibri" w:cs="Arial"/>
          <w:sz w:val="20"/>
          <w:szCs w:val="24"/>
        </w:rPr>
        <w:t>all of</w:t>
      </w:r>
      <w:proofErr w:type="gramEnd"/>
      <w:r w:rsidRPr="00485F0E">
        <w:rPr>
          <w:rFonts w:ascii="Calibri" w:eastAsia="SimSun" w:hAnsi="Calibri" w:cs="Arial"/>
          <w:sz w:val="20"/>
          <w:szCs w:val="24"/>
        </w:rPr>
        <w:t xml:space="preserve"> its obligations set forth under this section entitled “Risk Management” are passed on to its subcontractors and sub-recipients and that all the clauses under this section entitled “Risk Management Standard Clauses” are adequately reflected, </w:t>
      </w:r>
      <w:r w:rsidRPr="00485F0E">
        <w:rPr>
          <w:rFonts w:ascii="Calibri" w:eastAsia="SimSun" w:hAnsi="Calibri" w:cs="Arial"/>
          <w:i/>
          <w:sz w:val="20"/>
          <w:szCs w:val="24"/>
        </w:rPr>
        <w:t>mutatis mutandis</w:t>
      </w:r>
      <w:r w:rsidRPr="00485F0E">
        <w:rPr>
          <w:rFonts w:ascii="Calibri" w:eastAsia="SimSun" w:hAnsi="Calibri" w:cs="Arial"/>
          <w:sz w:val="20"/>
          <w:szCs w:val="24"/>
        </w:rPr>
        <w:t>, in all its sub-contracts or sub-agreements entered into further to this Project Document.</w:t>
      </w:r>
    </w:p>
    <w:p w14:paraId="3CEA3897" w14:textId="1B5683AC" w:rsidR="00485F0E" w:rsidRPr="009F62D7" w:rsidRDefault="00485F0E" w:rsidP="009F62D7">
      <w:pPr>
        <w:numPr>
          <w:ilvl w:val="1"/>
          <w:numId w:val="0"/>
        </w:numPr>
        <w:spacing w:after="0" w:line="240" w:lineRule="auto"/>
        <w:jc w:val="both"/>
        <w:rPr>
          <w:rFonts w:eastAsia="SimSun" w:cstheme="minorHAnsi"/>
          <w:sz w:val="20"/>
          <w:szCs w:val="20"/>
        </w:rPr>
      </w:pPr>
      <w:r w:rsidRPr="009F62D7">
        <w:rPr>
          <w:rFonts w:ascii="Calibri" w:eastAsia="SimSun" w:hAnsi="Calibri" w:cs="Times New Roman"/>
          <w:sz w:val="20"/>
          <w:szCs w:val="24"/>
        </w:rPr>
        <w:br w:type="page"/>
      </w:r>
    </w:p>
    <w:p w14:paraId="0F19ABF6" w14:textId="54EBA30F" w:rsidR="006E76AE" w:rsidRPr="006E76AE" w:rsidRDefault="006E76AE" w:rsidP="00582190">
      <w:pPr>
        <w:pStyle w:val="ListParagraph"/>
        <w:keepNext/>
        <w:pBdr>
          <w:top w:val="single" w:sz="4" w:space="1" w:color="auto"/>
        </w:pBdr>
        <w:suppressAutoHyphens/>
        <w:spacing w:after="60"/>
        <w:ind w:left="0"/>
        <w:jc w:val="both"/>
        <w:outlineLvl w:val="0"/>
        <w:rPr>
          <w:rFonts w:ascii="Calibri" w:hAnsi="Calibri"/>
          <w:b/>
          <w:smallCaps/>
          <w:spacing w:val="-2"/>
          <w:sz w:val="28"/>
          <w:szCs w:val="20"/>
        </w:rPr>
      </w:pPr>
      <w:bookmarkStart w:id="50" w:name="_Toc159576178"/>
      <w:r w:rsidRPr="006E76AE">
        <w:rPr>
          <w:rFonts w:ascii="Calibri" w:hAnsi="Calibri"/>
          <w:b/>
          <w:smallCaps/>
          <w:spacing w:val="-2"/>
          <w:sz w:val="28"/>
          <w:szCs w:val="20"/>
        </w:rPr>
        <w:lastRenderedPageBreak/>
        <w:t>XII</w:t>
      </w:r>
      <w:r>
        <w:rPr>
          <w:rFonts w:ascii="Calibri" w:hAnsi="Calibri"/>
          <w:b/>
          <w:smallCaps/>
          <w:spacing w:val="-2"/>
          <w:sz w:val="28"/>
          <w:szCs w:val="20"/>
        </w:rPr>
        <w:t>I</w:t>
      </w:r>
      <w:r w:rsidRPr="006E76AE">
        <w:rPr>
          <w:rFonts w:ascii="Calibri" w:hAnsi="Calibri"/>
          <w:b/>
          <w:smallCaps/>
          <w:spacing w:val="-2"/>
          <w:sz w:val="28"/>
          <w:szCs w:val="20"/>
        </w:rPr>
        <w:t xml:space="preserve"> </w:t>
      </w:r>
      <w:r>
        <w:rPr>
          <w:rFonts w:ascii="Calibri" w:hAnsi="Calibri"/>
          <w:b/>
          <w:smallCaps/>
          <w:spacing w:val="-2"/>
          <w:sz w:val="28"/>
          <w:szCs w:val="20"/>
        </w:rPr>
        <w:t>Mandatory Annexes</w:t>
      </w:r>
      <w:bookmarkEnd w:id="50"/>
    </w:p>
    <w:p w14:paraId="66E6B83C" w14:textId="77777777" w:rsidR="006E76AE" w:rsidRPr="006E76AE" w:rsidRDefault="006E76AE" w:rsidP="00582190">
      <w:pPr>
        <w:pStyle w:val="ListParagraph"/>
        <w:spacing w:after="60"/>
        <w:ind w:left="0"/>
        <w:jc w:val="both"/>
        <w:rPr>
          <w:rFonts w:ascii="Calibri" w:hAnsi="Calibri"/>
          <w:sz w:val="20"/>
          <w:szCs w:val="20"/>
        </w:rPr>
      </w:pPr>
    </w:p>
    <w:p w14:paraId="72D86AF7" w14:textId="01FA119C" w:rsidR="00485F0E" w:rsidRPr="00485F0E" w:rsidRDefault="00485F0E" w:rsidP="00CB1F9B">
      <w:pPr>
        <w:spacing w:after="0" w:line="360" w:lineRule="auto"/>
        <w:jc w:val="both"/>
        <w:rPr>
          <w:rFonts w:ascii="Calibri" w:eastAsia="SimSun" w:hAnsi="Calibri" w:cs="Times New Roman"/>
          <w:sz w:val="20"/>
          <w:szCs w:val="20"/>
        </w:rPr>
      </w:pPr>
      <w:r w:rsidRPr="00485F0E">
        <w:rPr>
          <w:rFonts w:ascii="Calibri" w:eastAsia="SimSun" w:hAnsi="Calibri" w:cs="Times New Roman"/>
          <w:sz w:val="20"/>
          <w:szCs w:val="20"/>
        </w:rPr>
        <w:t xml:space="preserve">GEF Budget Template </w:t>
      </w:r>
    </w:p>
    <w:p w14:paraId="738C8AE0" w14:textId="77777777" w:rsidR="00485F0E" w:rsidRPr="00485F0E" w:rsidRDefault="00485F0E" w:rsidP="00CB1F9B">
      <w:pPr>
        <w:spacing w:after="0" w:line="360" w:lineRule="auto"/>
        <w:jc w:val="both"/>
        <w:rPr>
          <w:rFonts w:ascii="Calibri" w:eastAsia="SimSun" w:hAnsi="Calibri" w:cs="Times New Roman"/>
          <w:sz w:val="20"/>
          <w:szCs w:val="24"/>
        </w:rPr>
      </w:pPr>
      <w:r w:rsidRPr="00485F0E">
        <w:rPr>
          <w:rFonts w:ascii="Calibri" w:eastAsia="SimSun" w:hAnsi="Calibri" w:cs="Times New Roman"/>
          <w:sz w:val="20"/>
          <w:szCs w:val="24"/>
        </w:rPr>
        <w:t xml:space="preserve">GEF Execution Support Letter </w:t>
      </w:r>
    </w:p>
    <w:p w14:paraId="71B8AB08" w14:textId="77777777" w:rsidR="00485F0E" w:rsidRPr="00485F0E" w:rsidRDefault="00485F0E" w:rsidP="00CB1F9B">
      <w:pPr>
        <w:spacing w:after="0" w:line="360" w:lineRule="auto"/>
        <w:jc w:val="both"/>
        <w:rPr>
          <w:rFonts w:ascii="Calibri" w:eastAsia="SimSun" w:hAnsi="Calibri" w:cs="Times New Roman"/>
          <w:sz w:val="20"/>
          <w:szCs w:val="24"/>
        </w:rPr>
      </w:pPr>
      <w:r w:rsidRPr="00485F0E">
        <w:rPr>
          <w:rFonts w:ascii="Calibri" w:eastAsia="SimSun" w:hAnsi="Calibri" w:cs="Times New Roman"/>
          <w:sz w:val="20"/>
          <w:szCs w:val="24"/>
        </w:rPr>
        <w:t>Project Map and geospatial coordinates of the project area</w:t>
      </w:r>
    </w:p>
    <w:p w14:paraId="54865541" w14:textId="77777777" w:rsidR="00485F0E" w:rsidRPr="00485F0E" w:rsidRDefault="00485F0E" w:rsidP="00CB1F9B">
      <w:pPr>
        <w:spacing w:after="0" w:line="360" w:lineRule="auto"/>
        <w:jc w:val="both"/>
        <w:rPr>
          <w:rFonts w:ascii="Calibri" w:eastAsia="SimSun" w:hAnsi="Calibri" w:cs="Times New Roman"/>
          <w:sz w:val="20"/>
          <w:szCs w:val="24"/>
        </w:rPr>
      </w:pPr>
      <w:r w:rsidRPr="00485F0E">
        <w:rPr>
          <w:rFonts w:ascii="Calibri" w:eastAsia="SimSun" w:hAnsi="Calibri" w:cs="Times New Roman"/>
          <w:sz w:val="20"/>
          <w:szCs w:val="24"/>
        </w:rPr>
        <w:t xml:space="preserve">Multiyear Workplan </w:t>
      </w:r>
    </w:p>
    <w:p w14:paraId="4081887D" w14:textId="77777777" w:rsidR="00485F0E" w:rsidRPr="00485F0E" w:rsidRDefault="00485F0E" w:rsidP="00CB1F9B">
      <w:pPr>
        <w:spacing w:after="0" w:line="360" w:lineRule="auto"/>
        <w:jc w:val="both"/>
        <w:rPr>
          <w:rFonts w:ascii="Calibri" w:eastAsia="SimSun" w:hAnsi="Calibri" w:cs="Arial"/>
          <w:sz w:val="20"/>
          <w:szCs w:val="20"/>
        </w:rPr>
      </w:pPr>
      <w:r w:rsidRPr="00485F0E">
        <w:rPr>
          <w:rFonts w:ascii="Calibri" w:eastAsia="SimSun" w:hAnsi="Calibri" w:cs="Arial"/>
          <w:sz w:val="20"/>
          <w:szCs w:val="20"/>
        </w:rPr>
        <w:t xml:space="preserve">Social and Environmental Screening Procedure (SESP), or justification of SESP exemption </w:t>
      </w:r>
    </w:p>
    <w:p w14:paraId="445DF023" w14:textId="77777777" w:rsidR="00485F0E" w:rsidRPr="00485F0E" w:rsidRDefault="00485F0E" w:rsidP="00CB1F9B">
      <w:pPr>
        <w:spacing w:after="0" w:line="360" w:lineRule="auto"/>
        <w:jc w:val="both"/>
        <w:rPr>
          <w:rFonts w:ascii="Calibri" w:eastAsia="SimSun" w:hAnsi="Calibri" w:cs="Times New Roman"/>
          <w:sz w:val="20"/>
          <w:szCs w:val="20"/>
        </w:rPr>
      </w:pPr>
      <w:r w:rsidRPr="00485F0E">
        <w:rPr>
          <w:rFonts w:ascii="Calibri" w:eastAsia="SimSun" w:hAnsi="Calibri" w:cs="Times New Roman"/>
          <w:sz w:val="20"/>
          <w:szCs w:val="20"/>
        </w:rPr>
        <w:t xml:space="preserve">UNDP Risk Register </w:t>
      </w:r>
    </w:p>
    <w:p w14:paraId="62D2488D" w14:textId="77777777" w:rsidR="00485F0E" w:rsidRPr="00485F0E" w:rsidRDefault="00485F0E" w:rsidP="00CB1F9B">
      <w:pPr>
        <w:spacing w:after="0" w:line="360" w:lineRule="auto"/>
        <w:jc w:val="both"/>
        <w:rPr>
          <w:rFonts w:ascii="Calibri" w:eastAsia="SimSun" w:hAnsi="Calibri" w:cs="Times New Roman"/>
          <w:sz w:val="20"/>
          <w:szCs w:val="24"/>
        </w:rPr>
      </w:pPr>
      <w:r w:rsidRPr="00485F0E">
        <w:rPr>
          <w:rFonts w:ascii="Calibri" w:eastAsia="SimSun" w:hAnsi="Calibri" w:cs="Times New Roman"/>
          <w:sz w:val="20"/>
          <w:szCs w:val="24"/>
        </w:rPr>
        <w:t xml:space="preserve">Overview of technical consultancies/subcontracts </w:t>
      </w:r>
    </w:p>
    <w:p w14:paraId="38364142" w14:textId="77777777" w:rsidR="00485F0E" w:rsidRPr="00485F0E" w:rsidRDefault="00485F0E" w:rsidP="00CB1F9B">
      <w:pPr>
        <w:spacing w:after="0" w:line="360" w:lineRule="auto"/>
        <w:jc w:val="both"/>
        <w:rPr>
          <w:rFonts w:ascii="Calibri" w:eastAsia="SimSun" w:hAnsi="Calibri" w:cs="Times New Roman"/>
          <w:sz w:val="20"/>
          <w:szCs w:val="24"/>
        </w:rPr>
      </w:pPr>
      <w:r w:rsidRPr="00485F0E">
        <w:rPr>
          <w:rFonts w:ascii="Calibri" w:eastAsia="SimSun" w:hAnsi="Calibri" w:cs="Times New Roman"/>
          <w:sz w:val="20"/>
          <w:szCs w:val="24"/>
        </w:rPr>
        <w:t xml:space="preserve">Stakeholder Engagement Plan </w:t>
      </w:r>
    </w:p>
    <w:p w14:paraId="14725A5E" w14:textId="662DA1B7" w:rsidR="00485F0E" w:rsidRPr="00485F0E" w:rsidRDefault="00485F0E" w:rsidP="00CB1F9B">
      <w:pPr>
        <w:spacing w:after="0" w:line="240" w:lineRule="auto"/>
        <w:jc w:val="both"/>
        <w:rPr>
          <w:rFonts w:ascii="Calibri" w:eastAsia="SimSun" w:hAnsi="Calibri" w:cs="Arial"/>
          <w:sz w:val="20"/>
          <w:szCs w:val="20"/>
        </w:rPr>
      </w:pPr>
      <w:r w:rsidRPr="00485F0E">
        <w:rPr>
          <w:rFonts w:ascii="Calibri" w:eastAsia="SimSun" w:hAnsi="Calibri" w:cs="Arial"/>
          <w:sz w:val="20"/>
          <w:szCs w:val="20"/>
        </w:rPr>
        <w:t>Environmental Social Management Framework (ESMF) or other SES frameworks/plans including the Project’s GRM, if required,</w:t>
      </w:r>
      <w:r w:rsidRPr="00485F0E">
        <w:rPr>
          <w:rFonts w:ascii="Calibri" w:eastAsia="SimSun" w:hAnsi="Calibri" w:cs="Arial"/>
          <w:sz w:val="20"/>
          <w:szCs w:val="20"/>
          <w:highlight w:val="magenta"/>
        </w:rPr>
        <w:t xml:space="preserve"> </w:t>
      </w:r>
    </w:p>
    <w:p w14:paraId="02019661" w14:textId="77777777" w:rsidR="00485F0E" w:rsidRPr="00485F0E" w:rsidRDefault="00485F0E" w:rsidP="00582190">
      <w:pPr>
        <w:spacing w:after="0" w:line="240" w:lineRule="auto"/>
        <w:jc w:val="both"/>
        <w:rPr>
          <w:rFonts w:ascii="Calibri" w:eastAsia="SimSun" w:hAnsi="Calibri" w:cs="Arial"/>
          <w:sz w:val="20"/>
          <w:szCs w:val="20"/>
        </w:rPr>
      </w:pPr>
    </w:p>
    <w:p w14:paraId="25D56878" w14:textId="77777777" w:rsidR="00485F0E" w:rsidRPr="00485F0E" w:rsidRDefault="00485F0E" w:rsidP="00CB1F9B">
      <w:pPr>
        <w:spacing w:after="0" w:line="360" w:lineRule="auto"/>
        <w:jc w:val="both"/>
        <w:rPr>
          <w:rFonts w:ascii="Calibri" w:eastAsia="SimSun" w:hAnsi="Calibri" w:cs="Calibri"/>
          <w:sz w:val="20"/>
          <w:szCs w:val="20"/>
        </w:rPr>
      </w:pPr>
      <w:r w:rsidRPr="00485F0E">
        <w:rPr>
          <w:rFonts w:ascii="Calibri" w:eastAsia="SimSun" w:hAnsi="Calibri" w:cs="Calibri"/>
          <w:sz w:val="20"/>
          <w:szCs w:val="20"/>
        </w:rPr>
        <w:t xml:space="preserve">Gender Analysis and Gender Action Plan </w:t>
      </w:r>
    </w:p>
    <w:p w14:paraId="62066B59" w14:textId="77777777" w:rsidR="00485F0E" w:rsidRPr="00485F0E" w:rsidRDefault="00485F0E" w:rsidP="00CB1F9B">
      <w:pPr>
        <w:spacing w:after="0" w:line="360" w:lineRule="auto"/>
        <w:jc w:val="both"/>
        <w:rPr>
          <w:rFonts w:ascii="Calibri" w:eastAsia="SimSun" w:hAnsi="Calibri" w:cs="Calibri"/>
          <w:sz w:val="20"/>
          <w:szCs w:val="20"/>
        </w:rPr>
      </w:pPr>
      <w:r w:rsidRPr="00485F0E">
        <w:rPr>
          <w:rFonts w:ascii="Calibri" w:eastAsia="SimSun" w:hAnsi="Calibri" w:cs="Calibri"/>
          <w:sz w:val="20"/>
          <w:szCs w:val="20"/>
        </w:rPr>
        <w:t xml:space="preserve">Additional agreements: such as cost sharing agreements, project cooperation agreements signed with NGOs (where the NGO is designated as the “executing entity”), letters of financial commitments </w:t>
      </w:r>
      <w:proofErr w:type="gramStart"/>
      <w:r w:rsidRPr="00485F0E">
        <w:rPr>
          <w:rFonts w:ascii="Calibri" w:eastAsia="SimSun" w:hAnsi="Calibri" w:cs="Calibri"/>
          <w:sz w:val="20"/>
          <w:szCs w:val="20"/>
        </w:rPr>
        <w:t>etc..</w:t>
      </w:r>
      <w:proofErr w:type="gramEnd"/>
    </w:p>
    <w:p w14:paraId="2B51322A" w14:textId="77777777" w:rsidR="00485F0E" w:rsidRPr="00485F0E" w:rsidRDefault="00485F0E" w:rsidP="00CB1F9B">
      <w:pPr>
        <w:spacing w:after="0" w:line="360" w:lineRule="auto"/>
        <w:jc w:val="both"/>
        <w:rPr>
          <w:rFonts w:ascii="Calibri" w:eastAsia="SimSun" w:hAnsi="Calibri" w:cs="Calibri"/>
          <w:sz w:val="20"/>
          <w:szCs w:val="20"/>
        </w:rPr>
      </w:pPr>
      <w:r w:rsidRPr="00485F0E">
        <w:rPr>
          <w:rFonts w:ascii="Calibri" w:eastAsia="SimSun" w:hAnsi="Calibri" w:cs="Calibri"/>
          <w:sz w:val="20"/>
          <w:szCs w:val="20"/>
        </w:rPr>
        <w:t>Signed LOA between UNDP and IP requesting UNDP Support Services (if required on exceptional basis and authorized by the GEF)</w:t>
      </w:r>
    </w:p>
    <w:p w14:paraId="64FE4042" w14:textId="77777777" w:rsidR="00485F0E" w:rsidRPr="00485F0E" w:rsidRDefault="00485F0E" w:rsidP="00CB1F9B">
      <w:pPr>
        <w:spacing w:after="0" w:line="360" w:lineRule="auto"/>
        <w:jc w:val="both"/>
        <w:rPr>
          <w:rFonts w:ascii="Calibri" w:eastAsia="SimSun" w:hAnsi="Calibri" w:cs="Calibri"/>
          <w:sz w:val="20"/>
          <w:szCs w:val="20"/>
        </w:rPr>
      </w:pPr>
      <w:r w:rsidRPr="00485F0E">
        <w:rPr>
          <w:rFonts w:ascii="Calibri" w:eastAsia="SimSun" w:hAnsi="Calibri" w:cs="Calibri"/>
          <w:sz w:val="20"/>
          <w:szCs w:val="20"/>
        </w:rPr>
        <w:t xml:space="preserve">GEF CEO Endorsement/Approval </w:t>
      </w:r>
    </w:p>
    <w:p w14:paraId="08F41D5D" w14:textId="77777777" w:rsidR="00485F0E" w:rsidRPr="00485F0E" w:rsidRDefault="00485F0E" w:rsidP="00CB1F9B">
      <w:pPr>
        <w:spacing w:after="0" w:line="360" w:lineRule="auto"/>
        <w:jc w:val="both"/>
        <w:rPr>
          <w:rFonts w:ascii="Calibri" w:eastAsia="SimSun" w:hAnsi="Calibri" w:cs="Calibri"/>
          <w:sz w:val="20"/>
          <w:szCs w:val="20"/>
        </w:rPr>
      </w:pPr>
      <w:r w:rsidRPr="00485F0E">
        <w:rPr>
          <w:rFonts w:ascii="Calibri" w:eastAsia="SimSun" w:hAnsi="Calibri" w:cs="Calibri"/>
          <w:sz w:val="20"/>
          <w:szCs w:val="20"/>
        </w:rPr>
        <w:t>On-Granting Provisions Applicable to the Implementing Partner</w:t>
      </w:r>
    </w:p>
    <w:p w14:paraId="18173627" w14:textId="77777777" w:rsidR="00485F0E" w:rsidRPr="00485F0E" w:rsidRDefault="00485F0E" w:rsidP="00CB1F9B">
      <w:pPr>
        <w:spacing w:after="0" w:line="360" w:lineRule="auto"/>
        <w:jc w:val="both"/>
        <w:rPr>
          <w:rFonts w:ascii="Calibri" w:eastAsia="SimSun" w:hAnsi="Calibri" w:cs="Calibri"/>
          <w:sz w:val="20"/>
          <w:szCs w:val="20"/>
        </w:rPr>
      </w:pPr>
      <w:r w:rsidRPr="00485F0E">
        <w:rPr>
          <w:rFonts w:ascii="Calibri" w:eastAsia="SimSun" w:hAnsi="Calibri" w:cs="Calibri"/>
          <w:sz w:val="20"/>
          <w:szCs w:val="20"/>
        </w:rPr>
        <w:t>Terms of Reference for Project Board and Project Team</w:t>
      </w:r>
    </w:p>
    <w:p w14:paraId="0CFF5E0D" w14:textId="77777777" w:rsidR="00485F0E" w:rsidRPr="00485F0E" w:rsidRDefault="00485F0E" w:rsidP="00CB1F9B">
      <w:pPr>
        <w:spacing w:after="120" w:line="240" w:lineRule="auto"/>
        <w:jc w:val="both"/>
        <w:rPr>
          <w:rFonts w:ascii="Calibri" w:eastAsia="SimSun" w:hAnsi="Calibri" w:cs="Arial"/>
          <w:sz w:val="20"/>
          <w:szCs w:val="20"/>
        </w:rPr>
      </w:pPr>
      <w:r w:rsidRPr="00485F0E">
        <w:rPr>
          <w:rFonts w:ascii="Calibri" w:eastAsia="SimSun" w:hAnsi="Calibri" w:cs="Arial"/>
          <w:sz w:val="20"/>
          <w:szCs w:val="20"/>
        </w:rPr>
        <w:t>GEF and/or LDCF/SCCF Core indicators (see template below)</w:t>
      </w:r>
    </w:p>
    <w:p w14:paraId="3BC7CBAD" w14:textId="77777777" w:rsidR="00485F0E" w:rsidRPr="00485F0E" w:rsidRDefault="00485F0E" w:rsidP="00CB1F9B">
      <w:pPr>
        <w:spacing w:after="120" w:line="240" w:lineRule="auto"/>
        <w:jc w:val="both"/>
        <w:rPr>
          <w:rFonts w:ascii="Calibri" w:eastAsia="SimSun" w:hAnsi="Calibri" w:cs="Arial"/>
          <w:sz w:val="20"/>
          <w:szCs w:val="20"/>
        </w:rPr>
      </w:pPr>
      <w:r w:rsidRPr="00485F0E">
        <w:rPr>
          <w:rFonts w:ascii="Calibri" w:eastAsia="SimSun" w:hAnsi="Calibri" w:cs="Arial"/>
          <w:sz w:val="20"/>
          <w:szCs w:val="20"/>
        </w:rPr>
        <w:t>GEF Taxonomy (see template below)</w:t>
      </w:r>
    </w:p>
    <w:p w14:paraId="1C95A2AF" w14:textId="7C41ED49" w:rsidR="00485F0E" w:rsidRPr="00485F0E" w:rsidRDefault="00485F0E" w:rsidP="00CB1F9B">
      <w:pPr>
        <w:spacing w:after="120" w:line="240" w:lineRule="auto"/>
        <w:jc w:val="both"/>
        <w:rPr>
          <w:rFonts w:ascii="Calibri" w:eastAsia="SimSun" w:hAnsi="Calibri" w:cs="Arial"/>
          <w:i/>
          <w:iCs/>
          <w:sz w:val="20"/>
          <w:szCs w:val="20"/>
        </w:rPr>
      </w:pPr>
      <w:r w:rsidRPr="00485F0E">
        <w:rPr>
          <w:rFonts w:ascii="Calibri" w:eastAsia="SimSun" w:hAnsi="Calibri" w:cs="Calibri"/>
          <w:sz w:val="20"/>
          <w:szCs w:val="20"/>
        </w:rPr>
        <w:t>Results of the</w:t>
      </w:r>
      <w:r w:rsidRPr="00485F0E">
        <w:rPr>
          <w:rFonts w:ascii="Times New Roman" w:eastAsia="SimSun" w:hAnsi="Times New Roman" w:cs="Times New Roman"/>
          <w:sz w:val="24"/>
          <w:szCs w:val="24"/>
        </w:rPr>
        <w:t xml:space="preserve"> </w:t>
      </w:r>
      <w:hyperlink r:id="rId38">
        <w:r w:rsidRPr="00485F0E">
          <w:rPr>
            <w:rFonts w:ascii="Calibri" w:eastAsia="SimSun" w:hAnsi="Calibri" w:cs="Arial"/>
            <w:color w:val="0000FF"/>
            <w:sz w:val="20"/>
            <w:szCs w:val="20"/>
            <w:u w:val="single"/>
          </w:rPr>
          <w:t>Partners Capacity Assessment Tool (PCAT) and HACT Micro Assessment</w:t>
        </w:r>
      </w:hyperlink>
      <w:r w:rsidRPr="00485F0E">
        <w:rPr>
          <w:rFonts w:ascii="Calibri" w:eastAsia="SimSun" w:hAnsi="Calibri" w:cs="Arial"/>
          <w:sz w:val="20"/>
          <w:szCs w:val="20"/>
          <w:u w:val="single"/>
        </w:rPr>
        <w:t xml:space="preserve"> </w:t>
      </w:r>
    </w:p>
    <w:p w14:paraId="338EDF54" w14:textId="77777777" w:rsidR="00485F0E" w:rsidRPr="00485F0E" w:rsidRDefault="00485F0E" w:rsidP="00CB1F9B">
      <w:pPr>
        <w:spacing w:after="120" w:line="240" w:lineRule="auto"/>
        <w:jc w:val="both"/>
        <w:rPr>
          <w:rFonts w:ascii="Calibri" w:eastAsia="SimSun" w:hAnsi="Calibri" w:cs="Arial"/>
          <w:sz w:val="20"/>
          <w:szCs w:val="20"/>
        </w:rPr>
      </w:pPr>
      <w:r w:rsidRPr="00485F0E">
        <w:rPr>
          <w:rFonts w:ascii="Calibri" w:eastAsia="SimSun" w:hAnsi="Calibri" w:cs="Arial"/>
          <w:sz w:val="20"/>
          <w:szCs w:val="20"/>
        </w:rPr>
        <w:t xml:space="preserve">UNDP Project Quality Assurance Report (to be completed in UNDP online corporate planning system) </w:t>
      </w:r>
    </w:p>
    <w:p w14:paraId="0B1A657F" w14:textId="77777777" w:rsidR="00485F0E" w:rsidRPr="00485F0E" w:rsidRDefault="00485F0E" w:rsidP="00582190">
      <w:pPr>
        <w:spacing w:after="0" w:line="240" w:lineRule="auto"/>
        <w:rPr>
          <w:rFonts w:ascii="Calibri" w:eastAsia="SimSun" w:hAnsi="Calibri" w:cs="Arial"/>
          <w:b/>
          <w:sz w:val="20"/>
          <w:szCs w:val="24"/>
        </w:rPr>
      </w:pPr>
      <w:r w:rsidRPr="00485F0E">
        <w:rPr>
          <w:rFonts w:ascii="Calibri" w:eastAsia="SimSun" w:hAnsi="Calibri" w:cs="Arial"/>
          <w:sz w:val="20"/>
          <w:szCs w:val="24"/>
        </w:rPr>
        <w:br w:type="page"/>
      </w:r>
    </w:p>
    <w:p w14:paraId="3A706196" w14:textId="77777777" w:rsidR="00C26E4E" w:rsidRDefault="00C26E4E" w:rsidP="00582190">
      <w:pPr>
        <w:keepNext/>
        <w:spacing w:after="60" w:line="240" w:lineRule="auto"/>
        <w:jc w:val="both"/>
        <w:outlineLvl w:val="1"/>
        <w:rPr>
          <w:rFonts w:ascii="Calibri" w:eastAsia="SimSun" w:hAnsi="Calibri" w:cs="Calibri"/>
          <w:b/>
          <w:bCs/>
          <w:sz w:val="20"/>
          <w:szCs w:val="20"/>
        </w:rPr>
        <w:sectPr w:rsidR="00C26E4E" w:rsidSect="00CA30A0">
          <w:pgSz w:w="12240" w:h="15840" w:code="1"/>
          <w:pgMar w:top="720" w:right="720" w:bottom="720" w:left="720" w:header="720" w:footer="720" w:gutter="0"/>
          <w:cols w:space="720"/>
          <w:docGrid w:linePitch="360"/>
        </w:sectPr>
      </w:pPr>
    </w:p>
    <w:p w14:paraId="0EB473A9" w14:textId="779F1BC1" w:rsidR="00485F0E" w:rsidRPr="00485F0E" w:rsidRDefault="00485F0E" w:rsidP="00582190">
      <w:pPr>
        <w:keepNext/>
        <w:spacing w:after="60" w:line="240" w:lineRule="auto"/>
        <w:jc w:val="both"/>
        <w:outlineLvl w:val="1"/>
        <w:rPr>
          <w:rFonts w:ascii="Calibri" w:eastAsia="SimSun" w:hAnsi="Calibri" w:cs="Calibri"/>
          <w:b/>
          <w:bCs/>
          <w:sz w:val="20"/>
          <w:szCs w:val="20"/>
        </w:rPr>
      </w:pPr>
      <w:bookmarkStart w:id="51" w:name="_Toc159576179"/>
      <w:r w:rsidRPr="00485F0E">
        <w:rPr>
          <w:rFonts w:ascii="Calibri" w:eastAsia="SimSun" w:hAnsi="Calibri" w:cs="Calibri"/>
          <w:b/>
          <w:bCs/>
          <w:sz w:val="20"/>
          <w:szCs w:val="20"/>
        </w:rPr>
        <w:lastRenderedPageBreak/>
        <w:t>Annex 1: GEF Budget Template</w:t>
      </w:r>
      <w:bookmarkEnd w:id="51"/>
      <w:r w:rsidRPr="00485F0E">
        <w:rPr>
          <w:rFonts w:ascii="Calibri" w:eastAsia="SimSun" w:hAnsi="Calibri" w:cs="Calibri"/>
          <w:b/>
          <w:bCs/>
          <w:sz w:val="20"/>
          <w:szCs w:val="20"/>
        </w:rPr>
        <w:t xml:space="preserve"> </w:t>
      </w:r>
    </w:p>
    <w:tbl>
      <w:tblPr>
        <w:tblW w:w="11818" w:type="dxa"/>
        <w:tblLook w:val="04A0" w:firstRow="1" w:lastRow="0" w:firstColumn="1" w:lastColumn="0" w:noHBand="0" w:noVBand="1"/>
      </w:tblPr>
      <w:tblGrid>
        <w:gridCol w:w="1063"/>
        <w:gridCol w:w="2357"/>
        <w:gridCol w:w="1260"/>
        <w:gridCol w:w="1170"/>
        <w:gridCol w:w="1170"/>
        <w:gridCol w:w="968"/>
        <w:gridCol w:w="744"/>
        <w:gridCol w:w="1009"/>
        <w:gridCol w:w="1059"/>
        <w:gridCol w:w="1018"/>
      </w:tblGrid>
      <w:tr w:rsidR="00800622" w:rsidRPr="00FC3F8B" w14:paraId="6B0FFEDF" w14:textId="77777777" w:rsidTr="00800622">
        <w:trPr>
          <w:trHeight w:val="430"/>
        </w:trPr>
        <w:tc>
          <w:tcPr>
            <w:tcW w:w="1063" w:type="dxa"/>
            <w:vMerge w:val="restart"/>
            <w:tcBorders>
              <w:top w:val="single" w:sz="8" w:space="0" w:color="auto"/>
              <w:left w:val="single" w:sz="8" w:space="0" w:color="auto"/>
              <w:bottom w:val="single" w:sz="8" w:space="0" w:color="000000"/>
              <w:right w:val="single" w:sz="8" w:space="0" w:color="auto"/>
            </w:tcBorders>
            <w:shd w:val="clear" w:color="000000" w:fill="D9E1F2"/>
            <w:vAlign w:val="center"/>
            <w:hideMark/>
          </w:tcPr>
          <w:p w14:paraId="58202B8E" w14:textId="77777777" w:rsidR="00800622" w:rsidRPr="00FC3F8B" w:rsidRDefault="00800622" w:rsidP="00F60C24">
            <w:pPr>
              <w:spacing w:after="0" w:line="240" w:lineRule="auto"/>
              <w:jc w:val="center"/>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Expenditure Category</w:t>
            </w:r>
          </w:p>
        </w:tc>
        <w:tc>
          <w:tcPr>
            <w:tcW w:w="2357" w:type="dxa"/>
            <w:vMerge w:val="restart"/>
            <w:tcBorders>
              <w:top w:val="single" w:sz="8" w:space="0" w:color="auto"/>
              <w:left w:val="single" w:sz="8" w:space="0" w:color="auto"/>
              <w:bottom w:val="single" w:sz="8" w:space="0" w:color="000000"/>
              <w:right w:val="single" w:sz="8" w:space="0" w:color="auto"/>
            </w:tcBorders>
            <w:shd w:val="clear" w:color="000000" w:fill="D9E1F2"/>
            <w:vAlign w:val="center"/>
            <w:hideMark/>
          </w:tcPr>
          <w:p w14:paraId="6533D8A0" w14:textId="77777777" w:rsidR="00800622" w:rsidRPr="00FC3F8B" w:rsidRDefault="00800622" w:rsidP="00F60C24">
            <w:pPr>
              <w:spacing w:after="0" w:line="240" w:lineRule="auto"/>
              <w:jc w:val="center"/>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Detailed Description</w:t>
            </w:r>
          </w:p>
        </w:tc>
        <w:tc>
          <w:tcPr>
            <w:tcW w:w="6321" w:type="dxa"/>
            <w:gridSpan w:val="6"/>
            <w:tcBorders>
              <w:top w:val="single" w:sz="8" w:space="0" w:color="auto"/>
              <w:left w:val="nil"/>
              <w:bottom w:val="single" w:sz="8" w:space="0" w:color="auto"/>
              <w:right w:val="single" w:sz="8" w:space="0" w:color="000000"/>
            </w:tcBorders>
            <w:shd w:val="clear" w:color="000000" w:fill="D9E1F2"/>
            <w:vAlign w:val="center"/>
            <w:hideMark/>
          </w:tcPr>
          <w:p w14:paraId="110A5D80" w14:textId="77777777" w:rsidR="00800622" w:rsidRPr="00FC3F8B" w:rsidRDefault="00800622" w:rsidP="00F60C24">
            <w:pPr>
              <w:spacing w:after="0" w:line="240" w:lineRule="auto"/>
              <w:jc w:val="center"/>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Component (</w:t>
            </w:r>
            <w:proofErr w:type="spellStart"/>
            <w:r w:rsidRPr="00FC3F8B">
              <w:rPr>
                <w:rFonts w:ascii="Calibri" w:eastAsia="Times New Roman" w:hAnsi="Calibri" w:cs="Calibri"/>
                <w:b/>
                <w:bCs/>
                <w:color w:val="000000"/>
                <w:sz w:val="16"/>
                <w:szCs w:val="16"/>
              </w:rPr>
              <w:t>USDeq</w:t>
            </w:r>
            <w:proofErr w:type="spellEnd"/>
            <w:r w:rsidRPr="00FC3F8B">
              <w:rPr>
                <w:rFonts w:ascii="Calibri" w:eastAsia="Times New Roman" w:hAnsi="Calibri" w:cs="Calibri"/>
                <w:b/>
                <w:bCs/>
                <w:color w:val="000000"/>
                <w:sz w:val="16"/>
                <w:szCs w:val="16"/>
              </w:rPr>
              <w:t>.)</w:t>
            </w:r>
          </w:p>
        </w:tc>
        <w:tc>
          <w:tcPr>
            <w:tcW w:w="1059" w:type="dxa"/>
            <w:vMerge w:val="restart"/>
            <w:tcBorders>
              <w:top w:val="single" w:sz="8" w:space="0" w:color="auto"/>
              <w:left w:val="single" w:sz="8" w:space="0" w:color="auto"/>
              <w:right w:val="single" w:sz="8" w:space="0" w:color="auto"/>
            </w:tcBorders>
            <w:shd w:val="clear" w:color="000000" w:fill="D9E1F2"/>
            <w:vAlign w:val="center"/>
            <w:hideMark/>
          </w:tcPr>
          <w:p w14:paraId="55B1B624" w14:textId="77777777" w:rsidR="00800622" w:rsidRPr="00FC3F8B" w:rsidRDefault="00800622" w:rsidP="00F60C24">
            <w:pPr>
              <w:spacing w:after="0" w:line="240" w:lineRule="auto"/>
              <w:jc w:val="center"/>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Total (</w:t>
            </w:r>
            <w:proofErr w:type="spellStart"/>
            <w:r w:rsidRPr="00FC3F8B">
              <w:rPr>
                <w:rFonts w:ascii="Calibri" w:eastAsia="Times New Roman" w:hAnsi="Calibri" w:cs="Calibri"/>
                <w:b/>
                <w:bCs/>
                <w:color w:val="000000"/>
                <w:sz w:val="16"/>
                <w:szCs w:val="16"/>
              </w:rPr>
              <w:t>USDeq</w:t>
            </w:r>
            <w:proofErr w:type="spellEnd"/>
            <w:r w:rsidRPr="00FC3F8B">
              <w:rPr>
                <w:rFonts w:ascii="Calibri" w:eastAsia="Times New Roman" w:hAnsi="Calibri" w:cs="Calibri"/>
                <w:b/>
                <w:bCs/>
                <w:color w:val="000000"/>
                <w:sz w:val="16"/>
                <w:szCs w:val="16"/>
              </w:rPr>
              <w:t>.)</w:t>
            </w:r>
          </w:p>
        </w:tc>
        <w:tc>
          <w:tcPr>
            <w:tcW w:w="1018" w:type="dxa"/>
            <w:tcBorders>
              <w:top w:val="single" w:sz="8" w:space="0" w:color="auto"/>
              <w:left w:val="nil"/>
              <w:bottom w:val="nil"/>
              <w:right w:val="single" w:sz="8" w:space="0" w:color="auto"/>
            </w:tcBorders>
            <w:shd w:val="clear" w:color="000000" w:fill="D9E1F2"/>
            <w:vAlign w:val="center"/>
            <w:hideMark/>
          </w:tcPr>
          <w:p w14:paraId="1DA5573A" w14:textId="77777777" w:rsidR="00800622" w:rsidRPr="00FC3F8B" w:rsidRDefault="00800622" w:rsidP="00F60C24">
            <w:pPr>
              <w:spacing w:after="0" w:line="240" w:lineRule="auto"/>
              <w:jc w:val="center"/>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Responsible Entity</w:t>
            </w:r>
          </w:p>
        </w:tc>
      </w:tr>
      <w:tr w:rsidR="00800622" w:rsidRPr="00FC3F8B" w14:paraId="74CAF502" w14:textId="77777777" w:rsidTr="00800622">
        <w:trPr>
          <w:trHeight w:val="1273"/>
        </w:trPr>
        <w:tc>
          <w:tcPr>
            <w:tcW w:w="1063" w:type="dxa"/>
            <w:vMerge/>
            <w:tcBorders>
              <w:top w:val="single" w:sz="8" w:space="0" w:color="auto"/>
              <w:left w:val="single" w:sz="8" w:space="0" w:color="auto"/>
              <w:bottom w:val="single" w:sz="8" w:space="0" w:color="000000"/>
              <w:right w:val="single" w:sz="8" w:space="0" w:color="auto"/>
            </w:tcBorders>
            <w:vAlign w:val="center"/>
            <w:hideMark/>
          </w:tcPr>
          <w:p w14:paraId="5FB190B2" w14:textId="77777777" w:rsidR="00800622" w:rsidRPr="00FC3F8B" w:rsidRDefault="00800622" w:rsidP="00F60C24">
            <w:pPr>
              <w:spacing w:after="0" w:line="240" w:lineRule="auto"/>
              <w:rPr>
                <w:rFonts w:ascii="Calibri" w:eastAsia="Times New Roman" w:hAnsi="Calibri" w:cs="Calibri"/>
                <w:b/>
                <w:bCs/>
                <w:color w:val="000000"/>
                <w:sz w:val="16"/>
                <w:szCs w:val="16"/>
              </w:rPr>
            </w:pPr>
          </w:p>
        </w:tc>
        <w:tc>
          <w:tcPr>
            <w:tcW w:w="2357" w:type="dxa"/>
            <w:vMerge/>
            <w:tcBorders>
              <w:top w:val="single" w:sz="8" w:space="0" w:color="auto"/>
              <w:left w:val="single" w:sz="8" w:space="0" w:color="auto"/>
              <w:bottom w:val="single" w:sz="8" w:space="0" w:color="000000"/>
              <w:right w:val="single" w:sz="8" w:space="0" w:color="auto"/>
            </w:tcBorders>
            <w:vAlign w:val="center"/>
            <w:hideMark/>
          </w:tcPr>
          <w:p w14:paraId="3A08D4DB" w14:textId="77777777" w:rsidR="00800622" w:rsidRPr="00FC3F8B" w:rsidRDefault="00800622" w:rsidP="00F60C24">
            <w:pPr>
              <w:spacing w:after="0" w:line="240" w:lineRule="auto"/>
              <w:rPr>
                <w:rFonts w:ascii="Calibri" w:eastAsia="Times New Roman" w:hAnsi="Calibri" w:cs="Calibri"/>
                <w:b/>
                <w:bCs/>
                <w:color w:val="000000"/>
                <w:sz w:val="16"/>
                <w:szCs w:val="16"/>
              </w:rPr>
            </w:pPr>
          </w:p>
        </w:tc>
        <w:tc>
          <w:tcPr>
            <w:tcW w:w="1260" w:type="dxa"/>
            <w:tcBorders>
              <w:top w:val="nil"/>
              <w:left w:val="nil"/>
              <w:bottom w:val="single" w:sz="8" w:space="0" w:color="auto"/>
              <w:right w:val="nil"/>
            </w:tcBorders>
            <w:shd w:val="clear" w:color="000000" w:fill="D9E1F2"/>
            <w:vAlign w:val="center"/>
            <w:hideMark/>
          </w:tcPr>
          <w:p w14:paraId="7FDAA760"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Component 1</w:t>
            </w:r>
          </w:p>
        </w:tc>
        <w:tc>
          <w:tcPr>
            <w:tcW w:w="1170" w:type="dxa"/>
            <w:tcBorders>
              <w:top w:val="nil"/>
              <w:left w:val="single" w:sz="8" w:space="0" w:color="000000"/>
              <w:bottom w:val="nil"/>
              <w:right w:val="nil"/>
            </w:tcBorders>
            <w:shd w:val="clear" w:color="000000" w:fill="D9E1F2"/>
            <w:vAlign w:val="center"/>
            <w:hideMark/>
          </w:tcPr>
          <w:p w14:paraId="02541B92"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Component 2</w:t>
            </w:r>
          </w:p>
        </w:tc>
        <w:tc>
          <w:tcPr>
            <w:tcW w:w="1170" w:type="dxa"/>
            <w:tcBorders>
              <w:top w:val="nil"/>
              <w:left w:val="single" w:sz="8" w:space="0" w:color="000000"/>
              <w:bottom w:val="nil"/>
              <w:right w:val="nil"/>
            </w:tcBorders>
            <w:shd w:val="clear" w:color="000000" w:fill="D9E1F2"/>
            <w:vAlign w:val="center"/>
            <w:hideMark/>
          </w:tcPr>
          <w:p w14:paraId="6FB24FBB"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Component 3</w:t>
            </w:r>
          </w:p>
        </w:tc>
        <w:tc>
          <w:tcPr>
            <w:tcW w:w="968" w:type="dxa"/>
            <w:vMerge w:val="restart"/>
            <w:tcBorders>
              <w:top w:val="nil"/>
              <w:left w:val="single" w:sz="8" w:space="0" w:color="auto"/>
              <w:bottom w:val="single" w:sz="8" w:space="0" w:color="000000"/>
              <w:right w:val="single" w:sz="8" w:space="0" w:color="auto"/>
            </w:tcBorders>
            <w:shd w:val="clear" w:color="000000" w:fill="D9E1F2"/>
            <w:vAlign w:val="center"/>
            <w:hideMark/>
          </w:tcPr>
          <w:p w14:paraId="26A9B2C5"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Sub-Total</w:t>
            </w:r>
          </w:p>
        </w:tc>
        <w:tc>
          <w:tcPr>
            <w:tcW w:w="744" w:type="dxa"/>
            <w:vMerge w:val="restart"/>
            <w:tcBorders>
              <w:top w:val="nil"/>
              <w:left w:val="single" w:sz="8" w:space="0" w:color="auto"/>
              <w:bottom w:val="nil"/>
              <w:right w:val="single" w:sz="8" w:space="0" w:color="auto"/>
            </w:tcBorders>
            <w:shd w:val="clear" w:color="000000" w:fill="D9E1F2"/>
            <w:vAlign w:val="center"/>
            <w:hideMark/>
          </w:tcPr>
          <w:p w14:paraId="573C0775"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M&amp;E</w:t>
            </w:r>
          </w:p>
        </w:tc>
        <w:tc>
          <w:tcPr>
            <w:tcW w:w="1009" w:type="dxa"/>
            <w:vMerge w:val="restart"/>
            <w:tcBorders>
              <w:top w:val="nil"/>
              <w:left w:val="single" w:sz="8" w:space="0" w:color="auto"/>
              <w:bottom w:val="nil"/>
              <w:right w:val="single" w:sz="8" w:space="0" w:color="auto"/>
            </w:tcBorders>
            <w:shd w:val="clear" w:color="000000" w:fill="D9E1F2"/>
            <w:vAlign w:val="center"/>
            <w:hideMark/>
          </w:tcPr>
          <w:p w14:paraId="34F6EFD1"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PMC</w:t>
            </w:r>
          </w:p>
        </w:tc>
        <w:tc>
          <w:tcPr>
            <w:tcW w:w="1059" w:type="dxa"/>
            <w:vMerge/>
            <w:tcBorders>
              <w:left w:val="single" w:sz="8" w:space="0" w:color="auto"/>
              <w:right w:val="single" w:sz="8" w:space="0" w:color="auto"/>
            </w:tcBorders>
            <w:vAlign w:val="center"/>
            <w:hideMark/>
          </w:tcPr>
          <w:p w14:paraId="005AF661" w14:textId="77777777" w:rsidR="00800622" w:rsidRPr="00FC3F8B" w:rsidRDefault="00800622" w:rsidP="00F60C24">
            <w:pPr>
              <w:spacing w:after="0" w:line="240" w:lineRule="auto"/>
              <w:rPr>
                <w:rFonts w:ascii="Calibri" w:eastAsia="Times New Roman" w:hAnsi="Calibri" w:cs="Calibri"/>
                <w:b/>
                <w:bCs/>
                <w:color w:val="000000"/>
                <w:sz w:val="16"/>
                <w:szCs w:val="16"/>
              </w:rPr>
            </w:pPr>
          </w:p>
        </w:tc>
        <w:tc>
          <w:tcPr>
            <w:tcW w:w="1018" w:type="dxa"/>
            <w:vMerge w:val="restart"/>
            <w:tcBorders>
              <w:top w:val="single" w:sz="8" w:space="0" w:color="auto"/>
              <w:left w:val="single" w:sz="8" w:space="0" w:color="auto"/>
              <w:bottom w:val="nil"/>
              <w:right w:val="single" w:sz="8" w:space="0" w:color="auto"/>
            </w:tcBorders>
            <w:shd w:val="clear" w:color="000000" w:fill="D9E1F2"/>
            <w:vAlign w:val="center"/>
            <w:hideMark/>
          </w:tcPr>
          <w:p w14:paraId="3CAA855C" w14:textId="77777777" w:rsidR="00800622" w:rsidRPr="00FC3F8B" w:rsidRDefault="00000000" w:rsidP="00F60C24">
            <w:pPr>
              <w:spacing w:after="0" w:line="240" w:lineRule="auto"/>
              <w:jc w:val="center"/>
              <w:rPr>
                <w:rFonts w:ascii="Calibri" w:eastAsia="Times New Roman" w:hAnsi="Calibri" w:cs="Calibri"/>
                <w:b/>
                <w:bCs/>
                <w:color w:val="000000"/>
                <w:sz w:val="16"/>
                <w:szCs w:val="16"/>
              </w:rPr>
            </w:pPr>
            <w:hyperlink r:id="rId39" w:anchor="RANGE!_ftn1" w:history="1">
              <w:r w:rsidR="00800622" w:rsidRPr="00FC3F8B">
                <w:rPr>
                  <w:rFonts w:ascii="Calibri" w:eastAsia="Times New Roman" w:hAnsi="Calibri" w:cs="Calibri"/>
                  <w:b/>
                  <w:bCs/>
                  <w:color w:val="000000"/>
                  <w:sz w:val="16"/>
                  <w:szCs w:val="16"/>
                </w:rPr>
                <w:t xml:space="preserve">(Executing Entity receiving funds from the GEF </w:t>
              </w:r>
              <w:proofErr w:type="gramStart"/>
              <w:r w:rsidR="00800622" w:rsidRPr="00FC3F8B">
                <w:rPr>
                  <w:rFonts w:ascii="Calibri" w:eastAsia="Times New Roman" w:hAnsi="Calibri" w:cs="Calibri"/>
                  <w:b/>
                  <w:bCs/>
                  <w:color w:val="000000"/>
                  <w:sz w:val="16"/>
                  <w:szCs w:val="16"/>
                </w:rPr>
                <w:t>Agency)[</w:t>
              </w:r>
              <w:proofErr w:type="gramEnd"/>
              <w:r w:rsidR="00800622" w:rsidRPr="00FC3F8B">
                <w:rPr>
                  <w:rFonts w:ascii="Calibri" w:eastAsia="Times New Roman" w:hAnsi="Calibri" w:cs="Calibri"/>
                  <w:b/>
                  <w:bCs/>
                  <w:color w:val="000000"/>
                  <w:sz w:val="16"/>
                  <w:szCs w:val="16"/>
                </w:rPr>
                <w:t>1]</w:t>
              </w:r>
            </w:hyperlink>
          </w:p>
        </w:tc>
      </w:tr>
      <w:tr w:rsidR="00800622" w:rsidRPr="00FC3F8B" w14:paraId="4C82188A" w14:textId="77777777" w:rsidTr="00800622">
        <w:trPr>
          <w:trHeight w:val="420"/>
        </w:trPr>
        <w:tc>
          <w:tcPr>
            <w:tcW w:w="1063" w:type="dxa"/>
            <w:vMerge/>
            <w:tcBorders>
              <w:top w:val="single" w:sz="8" w:space="0" w:color="auto"/>
              <w:left w:val="single" w:sz="8" w:space="0" w:color="auto"/>
              <w:bottom w:val="single" w:sz="8" w:space="0" w:color="000000"/>
              <w:right w:val="single" w:sz="8" w:space="0" w:color="auto"/>
            </w:tcBorders>
            <w:vAlign w:val="center"/>
            <w:hideMark/>
          </w:tcPr>
          <w:p w14:paraId="29264D1B" w14:textId="77777777" w:rsidR="00800622" w:rsidRPr="00FC3F8B" w:rsidRDefault="00800622" w:rsidP="00F60C24">
            <w:pPr>
              <w:spacing w:after="0" w:line="240" w:lineRule="auto"/>
              <w:rPr>
                <w:rFonts w:ascii="Calibri" w:eastAsia="Times New Roman" w:hAnsi="Calibri" w:cs="Calibri"/>
                <w:b/>
                <w:bCs/>
                <w:color w:val="000000"/>
                <w:sz w:val="16"/>
                <w:szCs w:val="16"/>
              </w:rPr>
            </w:pPr>
          </w:p>
        </w:tc>
        <w:tc>
          <w:tcPr>
            <w:tcW w:w="2357" w:type="dxa"/>
            <w:vMerge/>
            <w:tcBorders>
              <w:top w:val="single" w:sz="8" w:space="0" w:color="auto"/>
              <w:left w:val="single" w:sz="8" w:space="0" w:color="auto"/>
              <w:bottom w:val="single" w:sz="8" w:space="0" w:color="000000"/>
              <w:right w:val="single" w:sz="8" w:space="0" w:color="auto"/>
            </w:tcBorders>
            <w:vAlign w:val="center"/>
            <w:hideMark/>
          </w:tcPr>
          <w:p w14:paraId="3D68D68E" w14:textId="77777777" w:rsidR="00800622" w:rsidRPr="00FC3F8B" w:rsidRDefault="00800622" w:rsidP="00F60C24">
            <w:pPr>
              <w:spacing w:after="0" w:line="240" w:lineRule="auto"/>
              <w:rPr>
                <w:rFonts w:ascii="Calibri" w:eastAsia="Times New Roman" w:hAnsi="Calibri" w:cs="Calibri"/>
                <w:b/>
                <w:bCs/>
                <w:color w:val="000000"/>
                <w:sz w:val="16"/>
                <w:szCs w:val="16"/>
              </w:rPr>
            </w:pPr>
          </w:p>
        </w:tc>
        <w:tc>
          <w:tcPr>
            <w:tcW w:w="1260" w:type="dxa"/>
            <w:tcBorders>
              <w:top w:val="nil"/>
              <w:left w:val="nil"/>
              <w:bottom w:val="nil"/>
              <w:right w:val="nil"/>
            </w:tcBorders>
            <w:shd w:val="clear" w:color="000000" w:fill="D9E1F2"/>
            <w:vAlign w:val="center"/>
            <w:hideMark/>
          </w:tcPr>
          <w:p w14:paraId="79FBE5F1"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Sub-components 1</w:t>
            </w:r>
          </w:p>
        </w:tc>
        <w:tc>
          <w:tcPr>
            <w:tcW w:w="1170" w:type="dxa"/>
            <w:tcBorders>
              <w:top w:val="single" w:sz="8" w:space="0" w:color="auto"/>
              <w:left w:val="single" w:sz="8" w:space="0" w:color="auto"/>
              <w:bottom w:val="single" w:sz="8" w:space="0" w:color="auto"/>
              <w:right w:val="single" w:sz="8" w:space="0" w:color="auto"/>
            </w:tcBorders>
            <w:shd w:val="clear" w:color="000000" w:fill="D9E1F2"/>
            <w:vAlign w:val="center"/>
            <w:hideMark/>
          </w:tcPr>
          <w:p w14:paraId="4FB13F04"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Sub-component 2</w:t>
            </w:r>
          </w:p>
        </w:tc>
        <w:tc>
          <w:tcPr>
            <w:tcW w:w="1170" w:type="dxa"/>
            <w:tcBorders>
              <w:top w:val="single" w:sz="8" w:space="0" w:color="auto"/>
              <w:left w:val="nil"/>
              <w:bottom w:val="single" w:sz="8" w:space="0" w:color="auto"/>
              <w:right w:val="single" w:sz="8" w:space="0" w:color="auto"/>
            </w:tcBorders>
            <w:shd w:val="clear" w:color="000000" w:fill="D9E1F2"/>
            <w:vAlign w:val="center"/>
            <w:hideMark/>
          </w:tcPr>
          <w:p w14:paraId="5DCB6F04" w14:textId="77777777" w:rsidR="00800622" w:rsidRPr="00FC3F8B" w:rsidRDefault="00800622" w:rsidP="00F60C24">
            <w:pPr>
              <w:spacing w:after="0" w:line="240" w:lineRule="auto"/>
              <w:jc w:val="center"/>
              <w:rPr>
                <w:rFonts w:ascii="Calibri" w:eastAsia="Times New Roman" w:hAnsi="Calibri" w:cs="Calibri"/>
                <w:b/>
                <w:bCs/>
                <w:i/>
                <w:iCs/>
                <w:color w:val="000000"/>
                <w:sz w:val="16"/>
                <w:szCs w:val="16"/>
              </w:rPr>
            </w:pPr>
            <w:r w:rsidRPr="00FC3F8B">
              <w:rPr>
                <w:rFonts w:ascii="Calibri" w:eastAsia="Times New Roman" w:hAnsi="Calibri" w:cs="Calibri"/>
                <w:b/>
                <w:bCs/>
                <w:i/>
                <w:iCs/>
                <w:color w:val="000000"/>
                <w:sz w:val="16"/>
                <w:szCs w:val="16"/>
              </w:rPr>
              <w:t>Sub-component 3</w:t>
            </w:r>
          </w:p>
        </w:tc>
        <w:tc>
          <w:tcPr>
            <w:tcW w:w="968" w:type="dxa"/>
            <w:vMerge/>
            <w:tcBorders>
              <w:top w:val="nil"/>
              <w:left w:val="single" w:sz="8" w:space="0" w:color="auto"/>
              <w:bottom w:val="single" w:sz="8" w:space="0" w:color="000000"/>
              <w:right w:val="single" w:sz="8" w:space="0" w:color="auto"/>
            </w:tcBorders>
            <w:vAlign w:val="center"/>
            <w:hideMark/>
          </w:tcPr>
          <w:p w14:paraId="606EE23D" w14:textId="77777777" w:rsidR="00800622" w:rsidRPr="00FC3F8B" w:rsidRDefault="00800622" w:rsidP="00F60C24">
            <w:pPr>
              <w:spacing w:after="0" w:line="240" w:lineRule="auto"/>
              <w:rPr>
                <w:rFonts w:ascii="Calibri" w:eastAsia="Times New Roman" w:hAnsi="Calibri" w:cs="Calibri"/>
                <w:b/>
                <w:bCs/>
                <w:i/>
                <w:iCs/>
                <w:color w:val="000000"/>
                <w:sz w:val="16"/>
                <w:szCs w:val="16"/>
              </w:rPr>
            </w:pPr>
          </w:p>
        </w:tc>
        <w:tc>
          <w:tcPr>
            <w:tcW w:w="744" w:type="dxa"/>
            <w:vMerge/>
            <w:tcBorders>
              <w:top w:val="nil"/>
              <w:left w:val="single" w:sz="8" w:space="0" w:color="auto"/>
              <w:bottom w:val="nil"/>
              <w:right w:val="single" w:sz="8" w:space="0" w:color="auto"/>
            </w:tcBorders>
            <w:vAlign w:val="center"/>
            <w:hideMark/>
          </w:tcPr>
          <w:p w14:paraId="18EA2CAF" w14:textId="77777777" w:rsidR="00800622" w:rsidRPr="00FC3F8B" w:rsidRDefault="00800622" w:rsidP="00F60C24">
            <w:pPr>
              <w:spacing w:after="0" w:line="240" w:lineRule="auto"/>
              <w:rPr>
                <w:rFonts w:ascii="Calibri" w:eastAsia="Times New Roman" w:hAnsi="Calibri" w:cs="Calibri"/>
                <w:b/>
                <w:bCs/>
                <w:i/>
                <w:iCs/>
                <w:color w:val="000000"/>
                <w:sz w:val="16"/>
                <w:szCs w:val="16"/>
              </w:rPr>
            </w:pPr>
          </w:p>
        </w:tc>
        <w:tc>
          <w:tcPr>
            <w:tcW w:w="1009" w:type="dxa"/>
            <w:vMerge/>
            <w:tcBorders>
              <w:top w:val="nil"/>
              <w:left w:val="single" w:sz="8" w:space="0" w:color="auto"/>
              <w:bottom w:val="nil"/>
              <w:right w:val="single" w:sz="8" w:space="0" w:color="auto"/>
            </w:tcBorders>
            <w:vAlign w:val="center"/>
            <w:hideMark/>
          </w:tcPr>
          <w:p w14:paraId="6AC0E5FA" w14:textId="77777777" w:rsidR="00800622" w:rsidRPr="00FC3F8B" w:rsidRDefault="00800622" w:rsidP="00F60C24">
            <w:pPr>
              <w:spacing w:after="0" w:line="240" w:lineRule="auto"/>
              <w:rPr>
                <w:rFonts w:ascii="Calibri" w:eastAsia="Times New Roman" w:hAnsi="Calibri" w:cs="Calibri"/>
                <w:b/>
                <w:bCs/>
                <w:i/>
                <w:iCs/>
                <w:color w:val="000000"/>
                <w:sz w:val="16"/>
                <w:szCs w:val="16"/>
              </w:rPr>
            </w:pPr>
          </w:p>
        </w:tc>
        <w:tc>
          <w:tcPr>
            <w:tcW w:w="1059" w:type="dxa"/>
            <w:vMerge/>
            <w:tcBorders>
              <w:left w:val="single" w:sz="8" w:space="0" w:color="auto"/>
              <w:bottom w:val="nil"/>
              <w:right w:val="single" w:sz="8" w:space="0" w:color="auto"/>
            </w:tcBorders>
            <w:vAlign w:val="center"/>
            <w:hideMark/>
          </w:tcPr>
          <w:p w14:paraId="05438EB3" w14:textId="77777777" w:rsidR="00800622" w:rsidRPr="00FC3F8B" w:rsidRDefault="00800622" w:rsidP="00F60C24">
            <w:pPr>
              <w:spacing w:after="0" w:line="240" w:lineRule="auto"/>
              <w:rPr>
                <w:rFonts w:ascii="Calibri" w:eastAsia="Times New Roman" w:hAnsi="Calibri" w:cs="Calibri"/>
                <w:b/>
                <w:bCs/>
                <w:color w:val="000000"/>
                <w:sz w:val="16"/>
                <w:szCs w:val="16"/>
              </w:rPr>
            </w:pPr>
          </w:p>
        </w:tc>
        <w:tc>
          <w:tcPr>
            <w:tcW w:w="1018" w:type="dxa"/>
            <w:vMerge/>
            <w:tcBorders>
              <w:top w:val="single" w:sz="8" w:space="0" w:color="auto"/>
              <w:left w:val="single" w:sz="8" w:space="0" w:color="auto"/>
              <w:bottom w:val="nil"/>
              <w:right w:val="single" w:sz="8" w:space="0" w:color="auto"/>
            </w:tcBorders>
            <w:vAlign w:val="center"/>
            <w:hideMark/>
          </w:tcPr>
          <w:p w14:paraId="0BC62B91" w14:textId="77777777" w:rsidR="00800622" w:rsidRPr="00FC3F8B" w:rsidRDefault="00800622" w:rsidP="00F60C24">
            <w:pPr>
              <w:spacing w:after="0" w:line="240" w:lineRule="auto"/>
              <w:rPr>
                <w:rFonts w:ascii="Calibri" w:eastAsia="Times New Roman" w:hAnsi="Calibri" w:cs="Calibri"/>
                <w:b/>
                <w:bCs/>
                <w:color w:val="000000"/>
                <w:sz w:val="16"/>
                <w:szCs w:val="16"/>
              </w:rPr>
            </w:pPr>
          </w:p>
        </w:tc>
      </w:tr>
      <w:tr w:rsidR="00800622" w:rsidRPr="00FC3F8B" w14:paraId="696CABF4" w14:textId="77777777" w:rsidTr="00800622">
        <w:trPr>
          <w:trHeight w:val="938"/>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5F44F2F" w14:textId="77777777" w:rsidR="00800622"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Sub-</w:t>
            </w:r>
          </w:p>
          <w:p w14:paraId="788E8ADF" w14:textId="77777777" w:rsidR="00800622"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contract </w:t>
            </w:r>
          </w:p>
          <w:p w14:paraId="0F729430" w14:textId="77777777" w:rsidR="00800622"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to </w:t>
            </w:r>
          </w:p>
          <w:p w14:paraId="39AB9CA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executing partner</w:t>
            </w:r>
          </w:p>
        </w:tc>
        <w:tc>
          <w:tcPr>
            <w:tcW w:w="2357" w:type="dxa"/>
            <w:tcBorders>
              <w:top w:val="nil"/>
              <w:left w:val="nil"/>
              <w:bottom w:val="single" w:sz="8" w:space="0" w:color="auto"/>
              <w:right w:val="single" w:sz="8" w:space="0" w:color="auto"/>
            </w:tcBorders>
            <w:shd w:val="clear" w:color="auto" w:fill="auto"/>
            <w:vAlign w:val="center"/>
            <w:hideMark/>
          </w:tcPr>
          <w:p w14:paraId="07A47FE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direct project services provided by UNDP country offices. 1,380,000 Average US$20,000 per CO for 69 countries</w:t>
            </w:r>
            <w:r w:rsidRPr="00FC3F8B">
              <w:rPr>
                <w:rFonts w:ascii="Calibri" w:eastAsia="Times New Roman" w:hAnsi="Calibri" w:cs="Calibri"/>
                <w:color w:val="000000"/>
                <w:sz w:val="16"/>
                <w:szCs w:val="16"/>
              </w:rPr>
              <w:br/>
              <w:t>Cost of direct project services provided by the Global support team: 38,242.</w:t>
            </w:r>
          </w:p>
        </w:tc>
        <w:tc>
          <w:tcPr>
            <w:tcW w:w="1260" w:type="dxa"/>
            <w:tcBorders>
              <w:top w:val="single" w:sz="8" w:space="0" w:color="auto"/>
              <w:left w:val="nil"/>
              <w:bottom w:val="single" w:sz="8" w:space="0" w:color="auto"/>
              <w:right w:val="single" w:sz="8" w:space="0" w:color="auto"/>
            </w:tcBorders>
            <w:shd w:val="clear" w:color="auto" w:fill="auto"/>
            <w:noWrap/>
            <w:vAlign w:val="center"/>
            <w:hideMark/>
          </w:tcPr>
          <w:p w14:paraId="4CCB188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2678F6E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09A5633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28DC50F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   </w:t>
            </w:r>
          </w:p>
        </w:tc>
        <w:tc>
          <w:tcPr>
            <w:tcW w:w="744" w:type="dxa"/>
            <w:tcBorders>
              <w:top w:val="single" w:sz="8" w:space="0" w:color="auto"/>
              <w:left w:val="nil"/>
              <w:bottom w:val="single" w:sz="8" w:space="0" w:color="auto"/>
              <w:right w:val="single" w:sz="8" w:space="0" w:color="auto"/>
            </w:tcBorders>
            <w:shd w:val="clear" w:color="auto" w:fill="auto"/>
            <w:noWrap/>
            <w:vAlign w:val="center"/>
            <w:hideMark/>
          </w:tcPr>
          <w:p w14:paraId="271B8DC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single" w:sz="8" w:space="0" w:color="auto"/>
              <w:left w:val="nil"/>
              <w:bottom w:val="single" w:sz="8" w:space="0" w:color="auto"/>
              <w:right w:val="single" w:sz="8" w:space="0" w:color="auto"/>
            </w:tcBorders>
            <w:shd w:val="clear" w:color="auto" w:fill="auto"/>
            <w:noWrap/>
            <w:vAlign w:val="center"/>
            <w:hideMark/>
          </w:tcPr>
          <w:p w14:paraId="671A773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1,418,242 </w:t>
            </w:r>
          </w:p>
        </w:tc>
        <w:tc>
          <w:tcPr>
            <w:tcW w:w="1059" w:type="dxa"/>
            <w:tcBorders>
              <w:top w:val="single" w:sz="8" w:space="0" w:color="auto"/>
              <w:left w:val="nil"/>
              <w:bottom w:val="single" w:sz="8" w:space="0" w:color="auto"/>
              <w:right w:val="single" w:sz="8" w:space="0" w:color="auto"/>
            </w:tcBorders>
            <w:shd w:val="clear" w:color="auto" w:fill="auto"/>
            <w:vAlign w:val="center"/>
            <w:hideMark/>
          </w:tcPr>
          <w:p w14:paraId="7D5C38B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1,418,242 </w:t>
            </w:r>
          </w:p>
        </w:tc>
        <w:tc>
          <w:tcPr>
            <w:tcW w:w="1018" w:type="dxa"/>
            <w:tcBorders>
              <w:top w:val="single" w:sz="8" w:space="0" w:color="auto"/>
              <w:left w:val="nil"/>
              <w:bottom w:val="single" w:sz="8" w:space="0" w:color="auto"/>
              <w:right w:val="single" w:sz="8" w:space="0" w:color="auto"/>
            </w:tcBorders>
            <w:shd w:val="clear" w:color="auto" w:fill="auto"/>
            <w:vAlign w:val="center"/>
            <w:hideMark/>
          </w:tcPr>
          <w:p w14:paraId="55F9C0F7"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5ECC0C85" w14:textId="77777777" w:rsidTr="00800622">
        <w:trPr>
          <w:trHeight w:val="43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090DA2E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Contractual services-Individual</w:t>
            </w:r>
          </w:p>
        </w:tc>
        <w:tc>
          <w:tcPr>
            <w:tcW w:w="2357" w:type="dxa"/>
            <w:tcBorders>
              <w:top w:val="nil"/>
              <w:left w:val="nil"/>
              <w:bottom w:val="single" w:sz="8" w:space="0" w:color="auto"/>
              <w:right w:val="single" w:sz="8" w:space="0" w:color="auto"/>
            </w:tcBorders>
            <w:shd w:val="clear" w:color="auto" w:fill="auto"/>
            <w:vAlign w:val="center"/>
            <w:hideMark/>
          </w:tcPr>
          <w:p w14:paraId="6B2E798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Contractor services for technical research as well as revision and editing of technical documentation. Estimated total for 69 countries: 5,175,000 (75,000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70F8866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5,175,000 </w:t>
            </w:r>
          </w:p>
        </w:tc>
        <w:tc>
          <w:tcPr>
            <w:tcW w:w="1170" w:type="dxa"/>
            <w:tcBorders>
              <w:top w:val="nil"/>
              <w:left w:val="nil"/>
              <w:bottom w:val="single" w:sz="8" w:space="0" w:color="auto"/>
              <w:right w:val="single" w:sz="8" w:space="0" w:color="auto"/>
            </w:tcBorders>
            <w:shd w:val="clear" w:color="auto" w:fill="auto"/>
            <w:noWrap/>
            <w:vAlign w:val="center"/>
            <w:hideMark/>
          </w:tcPr>
          <w:p w14:paraId="094837B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328F3B4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3BE2090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5,175,000 </w:t>
            </w:r>
          </w:p>
        </w:tc>
        <w:tc>
          <w:tcPr>
            <w:tcW w:w="744" w:type="dxa"/>
            <w:tcBorders>
              <w:top w:val="nil"/>
              <w:left w:val="nil"/>
              <w:bottom w:val="single" w:sz="8" w:space="0" w:color="auto"/>
              <w:right w:val="single" w:sz="8" w:space="0" w:color="auto"/>
            </w:tcBorders>
            <w:shd w:val="clear" w:color="auto" w:fill="auto"/>
            <w:noWrap/>
            <w:vAlign w:val="center"/>
            <w:hideMark/>
          </w:tcPr>
          <w:p w14:paraId="6981438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1F07B6A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05F6279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5,175,000 </w:t>
            </w:r>
          </w:p>
        </w:tc>
        <w:tc>
          <w:tcPr>
            <w:tcW w:w="1018" w:type="dxa"/>
            <w:tcBorders>
              <w:top w:val="nil"/>
              <w:left w:val="nil"/>
              <w:bottom w:val="single" w:sz="8" w:space="0" w:color="auto"/>
              <w:right w:val="single" w:sz="8" w:space="0" w:color="auto"/>
            </w:tcBorders>
            <w:shd w:val="clear" w:color="auto" w:fill="auto"/>
            <w:vAlign w:val="center"/>
            <w:hideMark/>
          </w:tcPr>
          <w:p w14:paraId="4F5A85CE"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842D26A" w14:textId="77777777" w:rsidTr="00800622">
        <w:trPr>
          <w:trHeight w:val="43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55093E9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Contractual services-Individual</w:t>
            </w:r>
          </w:p>
        </w:tc>
        <w:tc>
          <w:tcPr>
            <w:tcW w:w="2357" w:type="dxa"/>
            <w:tcBorders>
              <w:top w:val="nil"/>
              <w:left w:val="nil"/>
              <w:bottom w:val="single" w:sz="8" w:space="0" w:color="auto"/>
              <w:right w:val="single" w:sz="8" w:space="0" w:color="auto"/>
            </w:tcBorders>
            <w:shd w:val="clear" w:color="auto" w:fill="auto"/>
            <w:vAlign w:val="center"/>
            <w:hideMark/>
          </w:tcPr>
          <w:p w14:paraId="5EB3968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Contractor services for technical research as well as revision and editing of technical documentation. Estimated total for 69 countries: 690,000 (10,000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2AA37BB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5CCCC7F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690,000 </w:t>
            </w:r>
          </w:p>
        </w:tc>
        <w:tc>
          <w:tcPr>
            <w:tcW w:w="1170" w:type="dxa"/>
            <w:tcBorders>
              <w:top w:val="nil"/>
              <w:left w:val="nil"/>
              <w:bottom w:val="single" w:sz="8" w:space="0" w:color="auto"/>
              <w:right w:val="single" w:sz="8" w:space="0" w:color="auto"/>
            </w:tcBorders>
            <w:shd w:val="clear" w:color="auto" w:fill="auto"/>
            <w:noWrap/>
            <w:vAlign w:val="center"/>
            <w:hideMark/>
          </w:tcPr>
          <w:p w14:paraId="371FE49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5D92100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690,000 </w:t>
            </w:r>
          </w:p>
        </w:tc>
        <w:tc>
          <w:tcPr>
            <w:tcW w:w="744" w:type="dxa"/>
            <w:tcBorders>
              <w:top w:val="nil"/>
              <w:left w:val="nil"/>
              <w:bottom w:val="single" w:sz="8" w:space="0" w:color="auto"/>
              <w:right w:val="single" w:sz="8" w:space="0" w:color="auto"/>
            </w:tcBorders>
            <w:shd w:val="clear" w:color="auto" w:fill="auto"/>
            <w:noWrap/>
            <w:vAlign w:val="center"/>
            <w:hideMark/>
          </w:tcPr>
          <w:p w14:paraId="477D06A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2275EE8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214D2037"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690,000 </w:t>
            </w:r>
          </w:p>
        </w:tc>
        <w:tc>
          <w:tcPr>
            <w:tcW w:w="1018" w:type="dxa"/>
            <w:tcBorders>
              <w:top w:val="nil"/>
              <w:left w:val="nil"/>
              <w:bottom w:val="single" w:sz="8" w:space="0" w:color="auto"/>
              <w:right w:val="single" w:sz="8" w:space="0" w:color="auto"/>
            </w:tcBorders>
            <w:shd w:val="clear" w:color="auto" w:fill="auto"/>
            <w:vAlign w:val="center"/>
            <w:hideMark/>
          </w:tcPr>
          <w:p w14:paraId="26D9B007"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5E13C6DE" w14:textId="77777777" w:rsidTr="00800622">
        <w:trPr>
          <w:trHeight w:val="1483"/>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068EE62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Contractual services-Individual</w:t>
            </w:r>
          </w:p>
        </w:tc>
        <w:tc>
          <w:tcPr>
            <w:tcW w:w="2357" w:type="dxa"/>
            <w:tcBorders>
              <w:top w:val="nil"/>
              <w:left w:val="nil"/>
              <w:bottom w:val="single" w:sz="8" w:space="0" w:color="auto"/>
              <w:right w:val="single" w:sz="8" w:space="0" w:color="auto"/>
            </w:tcBorders>
            <w:shd w:val="clear" w:color="auto" w:fill="auto"/>
            <w:vAlign w:val="center"/>
            <w:hideMark/>
          </w:tcPr>
          <w:p w14:paraId="331F4D9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Cost of Global </w:t>
            </w:r>
            <w:proofErr w:type="spellStart"/>
            <w:r w:rsidRPr="00FC3F8B">
              <w:rPr>
                <w:rFonts w:ascii="Calibri" w:eastAsia="Times New Roman" w:hAnsi="Calibri" w:cs="Calibri"/>
                <w:color w:val="000000"/>
                <w:sz w:val="16"/>
                <w:szCs w:val="16"/>
              </w:rPr>
              <w:t>Programme</w:t>
            </w:r>
            <w:proofErr w:type="spellEnd"/>
            <w:r w:rsidRPr="00FC3F8B">
              <w:rPr>
                <w:rFonts w:ascii="Calibri" w:eastAsia="Times New Roman" w:hAnsi="Calibri" w:cs="Calibri"/>
                <w:color w:val="000000"/>
                <w:sz w:val="16"/>
                <w:szCs w:val="16"/>
              </w:rPr>
              <w:t xml:space="preserve"> Analyst – IPSA09 (68%) 270,996 125,828 - Distributed by outcome.</w:t>
            </w:r>
            <w:r w:rsidRPr="00FC3F8B">
              <w:rPr>
                <w:rFonts w:ascii="Calibri" w:eastAsia="Times New Roman" w:hAnsi="Calibri" w:cs="Calibri"/>
                <w:color w:val="000000"/>
                <w:sz w:val="16"/>
                <w:szCs w:val="16"/>
              </w:rPr>
              <w:br/>
              <w:t xml:space="preserve">Serves as point of contact on administrative and operational issues between the UNDP Country Offices, RTA, Project Management and Global Technical Support Team, UNDP Oversight and Finance teams, other support staff and national implementation teams to provide support in implementing various project activities. Other </w:t>
            </w:r>
            <w:r w:rsidRPr="00FC3F8B">
              <w:rPr>
                <w:rFonts w:ascii="Calibri" w:eastAsia="Times New Roman" w:hAnsi="Calibri" w:cs="Calibri"/>
                <w:color w:val="000000"/>
                <w:sz w:val="16"/>
                <w:szCs w:val="16"/>
              </w:rPr>
              <w:lastRenderedPageBreak/>
              <w:t>tasks include support in programmatic management of the project and support in procurement processes</w:t>
            </w:r>
          </w:p>
        </w:tc>
        <w:tc>
          <w:tcPr>
            <w:tcW w:w="1260" w:type="dxa"/>
            <w:tcBorders>
              <w:top w:val="nil"/>
              <w:left w:val="nil"/>
              <w:bottom w:val="single" w:sz="8" w:space="0" w:color="auto"/>
              <w:right w:val="single" w:sz="8" w:space="0" w:color="auto"/>
            </w:tcBorders>
            <w:shd w:val="clear" w:color="auto" w:fill="auto"/>
            <w:noWrap/>
            <w:vAlign w:val="center"/>
            <w:hideMark/>
          </w:tcPr>
          <w:p w14:paraId="52F160C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 </w:t>
            </w:r>
          </w:p>
        </w:tc>
        <w:tc>
          <w:tcPr>
            <w:tcW w:w="1170" w:type="dxa"/>
            <w:tcBorders>
              <w:top w:val="nil"/>
              <w:left w:val="nil"/>
              <w:bottom w:val="single" w:sz="8" w:space="0" w:color="auto"/>
              <w:right w:val="single" w:sz="8" w:space="0" w:color="auto"/>
            </w:tcBorders>
            <w:shd w:val="clear" w:color="auto" w:fill="auto"/>
            <w:noWrap/>
            <w:vAlign w:val="center"/>
            <w:hideMark/>
          </w:tcPr>
          <w:p w14:paraId="111A2C27"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341C8BB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4627CFA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   </w:t>
            </w:r>
          </w:p>
        </w:tc>
        <w:tc>
          <w:tcPr>
            <w:tcW w:w="744" w:type="dxa"/>
            <w:tcBorders>
              <w:top w:val="nil"/>
              <w:left w:val="nil"/>
              <w:bottom w:val="single" w:sz="8" w:space="0" w:color="auto"/>
              <w:right w:val="single" w:sz="8" w:space="0" w:color="auto"/>
            </w:tcBorders>
            <w:shd w:val="clear" w:color="auto" w:fill="auto"/>
            <w:noWrap/>
            <w:vAlign w:val="center"/>
            <w:hideMark/>
          </w:tcPr>
          <w:p w14:paraId="0055348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5FCCB4C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270,996 </w:t>
            </w:r>
          </w:p>
        </w:tc>
        <w:tc>
          <w:tcPr>
            <w:tcW w:w="1059" w:type="dxa"/>
            <w:tcBorders>
              <w:top w:val="nil"/>
              <w:left w:val="nil"/>
              <w:bottom w:val="single" w:sz="8" w:space="0" w:color="auto"/>
              <w:right w:val="single" w:sz="8" w:space="0" w:color="auto"/>
            </w:tcBorders>
            <w:shd w:val="clear" w:color="auto" w:fill="auto"/>
            <w:vAlign w:val="center"/>
            <w:hideMark/>
          </w:tcPr>
          <w:p w14:paraId="4B3FDD5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270,996 </w:t>
            </w:r>
          </w:p>
        </w:tc>
        <w:tc>
          <w:tcPr>
            <w:tcW w:w="1018" w:type="dxa"/>
            <w:tcBorders>
              <w:top w:val="nil"/>
              <w:left w:val="nil"/>
              <w:bottom w:val="single" w:sz="8" w:space="0" w:color="auto"/>
              <w:right w:val="single" w:sz="8" w:space="0" w:color="auto"/>
            </w:tcBorders>
            <w:shd w:val="clear" w:color="auto" w:fill="auto"/>
            <w:vAlign w:val="center"/>
            <w:hideMark/>
          </w:tcPr>
          <w:p w14:paraId="6C1AE017"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456CBAAE" w14:textId="77777777" w:rsidTr="00800622">
        <w:trPr>
          <w:trHeight w:val="296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7C11DDF"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Contractual services-Individual</w:t>
            </w:r>
          </w:p>
        </w:tc>
        <w:tc>
          <w:tcPr>
            <w:tcW w:w="2357" w:type="dxa"/>
            <w:tcBorders>
              <w:top w:val="nil"/>
              <w:left w:val="nil"/>
              <w:bottom w:val="single" w:sz="8" w:space="0" w:color="auto"/>
              <w:right w:val="single" w:sz="8" w:space="0" w:color="auto"/>
            </w:tcBorders>
            <w:shd w:val="clear" w:color="auto" w:fill="auto"/>
            <w:vAlign w:val="center"/>
            <w:hideMark/>
          </w:tcPr>
          <w:p w14:paraId="06A3CB1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Cost of Technical Coordinator (IPSA11) and Global </w:t>
            </w:r>
            <w:proofErr w:type="spellStart"/>
            <w:r w:rsidRPr="00FC3F8B">
              <w:rPr>
                <w:rFonts w:ascii="Calibri" w:eastAsia="Times New Roman" w:hAnsi="Calibri" w:cs="Calibri"/>
                <w:color w:val="000000"/>
                <w:sz w:val="16"/>
                <w:szCs w:val="16"/>
              </w:rPr>
              <w:t>Programme</w:t>
            </w:r>
            <w:proofErr w:type="spellEnd"/>
            <w:r w:rsidRPr="00FC3F8B">
              <w:rPr>
                <w:rFonts w:ascii="Calibri" w:eastAsia="Times New Roman" w:hAnsi="Calibri" w:cs="Calibri"/>
                <w:color w:val="000000"/>
                <w:sz w:val="16"/>
                <w:szCs w:val="16"/>
              </w:rPr>
              <w:t xml:space="preserve"> Analyst (IPSA09). Total 224,458</w:t>
            </w:r>
            <w:r w:rsidRPr="00FC3F8B">
              <w:rPr>
                <w:rFonts w:ascii="Calibri" w:eastAsia="Times New Roman" w:hAnsi="Calibri" w:cs="Calibri"/>
                <w:color w:val="000000"/>
                <w:sz w:val="16"/>
                <w:szCs w:val="16"/>
              </w:rPr>
              <w:br/>
            </w:r>
            <w:proofErr w:type="spellStart"/>
            <w:r w:rsidRPr="00FC3F8B">
              <w:rPr>
                <w:rFonts w:ascii="Calibri" w:eastAsia="Times New Roman" w:hAnsi="Calibri" w:cs="Calibri"/>
                <w:color w:val="000000"/>
                <w:sz w:val="16"/>
                <w:szCs w:val="16"/>
              </w:rPr>
              <w:t>Tehnical</w:t>
            </w:r>
            <w:proofErr w:type="spellEnd"/>
            <w:r w:rsidRPr="00FC3F8B">
              <w:rPr>
                <w:rFonts w:ascii="Calibri" w:eastAsia="Times New Roman" w:hAnsi="Calibri" w:cs="Calibri"/>
                <w:color w:val="000000"/>
                <w:sz w:val="16"/>
                <w:szCs w:val="16"/>
              </w:rPr>
              <w:t xml:space="preserve"> Coordinator - IPSA11 (23%) 98,630  Approximately  - Distributed by outcome Technical coordinator will be </w:t>
            </w:r>
            <w:proofErr w:type="spellStart"/>
            <w:r w:rsidRPr="00FC3F8B">
              <w:rPr>
                <w:rFonts w:ascii="Calibri" w:eastAsia="Times New Roman" w:hAnsi="Calibri" w:cs="Calibri"/>
                <w:color w:val="000000"/>
                <w:sz w:val="16"/>
                <w:szCs w:val="16"/>
              </w:rPr>
              <w:t>reponsible</w:t>
            </w:r>
            <w:proofErr w:type="spellEnd"/>
            <w:r w:rsidRPr="00FC3F8B">
              <w:rPr>
                <w:rFonts w:ascii="Calibri" w:eastAsia="Times New Roman" w:hAnsi="Calibri" w:cs="Calibri"/>
                <w:color w:val="000000"/>
                <w:sz w:val="16"/>
                <w:szCs w:val="16"/>
              </w:rPr>
              <w:t xml:space="preserve"> for the monitoring and evaluation of progress against stated results for participating countries and against global objectives, analysis of Work Plan implementation and objectives, including activities linking planning with regular progress reviews and resource allocations.</w:t>
            </w:r>
            <w:r w:rsidRPr="00FC3F8B">
              <w:rPr>
                <w:rFonts w:ascii="Calibri" w:eastAsia="Times New Roman" w:hAnsi="Calibri" w:cs="Calibri"/>
                <w:color w:val="000000"/>
                <w:sz w:val="16"/>
                <w:szCs w:val="16"/>
              </w:rPr>
              <w:br/>
              <w:t xml:space="preserve"> Global </w:t>
            </w:r>
            <w:proofErr w:type="spellStart"/>
            <w:r w:rsidRPr="00FC3F8B">
              <w:rPr>
                <w:rFonts w:ascii="Calibri" w:eastAsia="Times New Roman" w:hAnsi="Calibri" w:cs="Calibri"/>
                <w:color w:val="000000"/>
                <w:sz w:val="16"/>
                <w:szCs w:val="16"/>
              </w:rPr>
              <w:t>Programme</w:t>
            </w:r>
            <w:proofErr w:type="spellEnd"/>
            <w:r w:rsidRPr="00FC3F8B">
              <w:rPr>
                <w:rFonts w:ascii="Calibri" w:eastAsia="Times New Roman" w:hAnsi="Calibri" w:cs="Calibri"/>
                <w:color w:val="000000"/>
                <w:sz w:val="16"/>
                <w:szCs w:val="16"/>
              </w:rPr>
              <w:t xml:space="preserve"> Analyst – IPSA09 (32%) 125,828  Approximately - Distributed by outcome  </w:t>
            </w:r>
            <w:r w:rsidRPr="00FC3F8B">
              <w:rPr>
                <w:rFonts w:ascii="Calibri" w:eastAsia="Times New Roman" w:hAnsi="Calibri" w:cs="Calibri"/>
                <w:color w:val="000000"/>
                <w:sz w:val="16"/>
                <w:szCs w:val="16"/>
              </w:rPr>
              <w:br/>
              <w:t xml:space="preserve">Serves as point of contact on administrative and operational issues between the  RTA, Project Management and Global Technical Support Team, UNDP Oversight and Finance teams, M&amp;E team and other support staff and national implementation teams to provide support for projects' monitoring and reporting. GPA will support and facilitate results-based </w:t>
            </w:r>
            <w:proofErr w:type="spellStart"/>
            <w:r w:rsidRPr="00FC3F8B">
              <w:rPr>
                <w:rFonts w:ascii="Calibri" w:eastAsia="Times New Roman" w:hAnsi="Calibri" w:cs="Calibri"/>
                <w:color w:val="000000"/>
                <w:sz w:val="16"/>
                <w:szCs w:val="16"/>
              </w:rPr>
              <w:t>programme</w:t>
            </w:r>
            <w:proofErr w:type="spellEnd"/>
            <w:r w:rsidRPr="00FC3F8B">
              <w:rPr>
                <w:rFonts w:ascii="Calibri" w:eastAsia="Times New Roman" w:hAnsi="Calibri" w:cs="Calibri"/>
                <w:color w:val="000000"/>
                <w:sz w:val="16"/>
                <w:szCs w:val="16"/>
              </w:rPr>
              <w:t xml:space="preserve"> development and management throughout the different stages of projects/</w:t>
            </w:r>
            <w:proofErr w:type="spellStart"/>
            <w:r w:rsidRPr="00FC3F8B">
              <w:rPr>
                <w:rFonts w:ascii="Calibri" w:eastAsia="Times New Roman" w:hAnsi="Calibri" w:cs="Calibri"/>
                <w:color w:val="000000"/>
                <w:sz w:val="16"/>
                <w:szCs w:val="16"/>
              </w:rPr>
              <w:t>programme</w:t>
            </w:r>
            <w:proofErr w:type="spellEnd"/>
            <w:r w:rsidRPr="00FC3F8B">
              <w:rPr>
                <w:rFonts w:ascii="Calibri" w:eastAsia="Times New Roman" w:hAnsi="Calibri" w:cs="Calibri"/>
                <w:color w:val="000000"/>
                <w:sz w:val="16"/>
                <w:szCs w:val="16"/>
              </w:rPr>
              <w:t xml:space="preserve"> implementation; </w:t>
            </w:r>
          </w:p>
        </w:tc>
        <w:tc>
          <w:tcPr>
            <w:tcW w:w="1260" w:type="dxa"/>
            <w:tcBorders>
              <w:top w:val="nil"/>
              <w:left w:val="nil"/>
              <w:bottom w:val="single" w:sz="8" w:space="0" w:color="auto"/>
              <w:right w:val="single" w:sz="8" w:space="0" w:color="auto"/>
            </w:tcBorders>
            <w:shd w:val="clear" w:color="auto" w:fill="auto"/>
            <w:noWrap/>
            <w:vAlign w:val="center"/>
            <w:hideMark/>
          </w:tcPr>
          <w:p w14:paraId="54B29AA7"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62E3D11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58D8F95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16E2F30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   </w:t>
            </w:r>
          </w:p>
        </w:tc>
        <w:tc>
          <w:tcPr>
            <w:tcW w:w="744" w:type="dxa"/>
            <w:tcBorders>
              <w:top w:val="nil"/>
              <w:left w:val="nil"/>
              <w:bottom w:val="single" w:sz="8" w:space="0" w:color="auto"/>
              <w:right w:val="single" w:sz="8" w:space="0" w:color="auto"/>
            </w:tcBorders>
            <w:shd w:val="clear" w:color="auto" w:fill="auto"/>
            <w:noWrap/>
            <w:vAlign w:val="center"/>
            <w:hideMark/>
          </w:tcPr>
          <w:p w14:paraId="1B91F44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224,458 </w:t>
            </w:r>
          </w:p>
        </w:tc>
        <w:tc>
          <w:tcPr>
            <w:tcW w:w="1009" w:type="dxa"/>
            <w:tcBorders>
              <w:top w:val="nil"/>
              <w:left w:val="nil"/>
              <w:bottom w:val="single" w:sz="8" w:space="0" w:color="auto"/>
              <w:right w:val="single" w:sz="8" w:space="0" w:color="auto"/>
            </w:tcBorders>
            <w:shd w:val="clear" w:color="auto" w:fill="auto"/>
            <w:noWrap/>
            <w:vAlign w:val="center"/>
            <w:hideMark/>
          </w:tcPr>
          <w:p w14:paraId="49557CD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6FA2582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224,458 </w:t>
            </w:r>
          </w:p>
        </w:tc>
        <w:tc>
          <w:tcPr>
            <w:tcW w:w="1018" w:type="dxa"/>
            <w:tcBorders>
              <w:top w:val="nil"/>
              <w:left w:val="nil"/>
              <w:bottom w:val="single" w:sz="8" w:space="0" w:color="auto"/>
              <w:right w:val="single" w:sz="8" w:space="0" w:color="auto"/>
            </w:tcBorders>
            <w:shd w:val="clear" w:color="auto" w:fill="auto"/>
            <w:vAlign w:val="center"/>
            <w:hideMark/>
          </w:tcPr>
          <w:p w14:paraId="421BF402"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52B94A2" w14:textId="77777777" w:rsidTr="00800622">
        <w:trPr>
          <w:trHeight w:val="1363"/>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774289C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Contractual services-Individual</w:t>
            </w:r>
          </w:p>
        </w:tc>
        <w:tc>
          <w:tcPr>
            <w:tcW w:w="2357" w:type="dxa"/>
            <w:tcBorders>
              <w:top w:val="nil"/>
              <w:left w:val="nil"/>
              <w:bottom w:val="single" w:sz="8" w:space="0" w:color="auto"/>
              <w:right w:val="single" w:sz="8" w:space="0" w:color="auto"/>
            </w:tcBorders>
            <w:shd w:val="clear" w:color="auto" w:fill="auto"/>
            <w:vAlign w:val="center"/>
            <w:hideMark/>
          </w:tcPr>
          <w:p w14:paraId="4EABF4E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Technical </w:t>
            </w:r>
            <w:proofErr w:type="gramStart"/>
            <w:r w:rsidRPr="00FC3F8B">
              <w:rPr>
                <w:rFonts w:ascii="Calibri" w:eastAsia="Times New Roman" w:hAnsi="Calibri" w:cs="Calibri"/>
                <w:color w:val="000000"/>
                <w:sz w:val="16"/>
                <w:szCs w:val="16"/>
              </w:rPr>
              <w:t>Coordinator  –</w:t>
            </w:r>
            <w:proofErr w:type="gramEnd"/>
            <w:r w:rsidRPr="00FC3F8B">
              <w:rPr>
                <w:rFonts w:ascii="Calibri" w:eastAsia="Times New Roman" w:hAnsi="Calibri" w:cs="Calibri"/>
                <w:color w:val="000000"/>
                <w:sz w:val="16"/>
                <w:szCs w:val="16"/>
              </w:rPr>
              <w:t xml:space="preserve"> IPSA11 (77%) 340,977  Approximately  - Distributed by outcome.</w:t>
            </w:r>
            <w:r w:rsidRPr="00FC3F8B">
              <w:rPr>
                <w:rFonts w:ascii="Calibri" w:eastAsia="Times New Roman" w:hAnsi="Calibri" w:cs="Calibri"/>
                <w:color w:val="000000"/>
                <w:sz w:val="16"/>
                <w:szCs w:val="16"/>
              </w:rPr>
              <w:br/>
            </w:r>
            <w:r w:rsidRPr="00FC3F8B">
              <w:rPr>
                <w:rFonts w:ascii="Calibri" w:eastAsia="Times New Roman" w:hAnsi="Calibri" w:cs="Calibri"/>
                <w:color w:val="000000"/>
                <w:sz w:val="16"/>
                <w:szCs w:val="16"/>
              </w:rPr>
              <w:br/>
              <w:t xml:space="preserve">The Technical Coordinator will support the project manager to ensure smooth functioning of all elements of Component 3 &amp; 4, ensuring adherence to workplan for delivery of  technical deliverables within the allocated timelines, production of regular progress reports and facilitation of technical support as required by the participating UNDP </w:t>
            </w:r>
            <w:proofErr w:type="spellStart"/>
            <w:r w:rsidRPr="00FC3F8B">
              <w:rPr>
                <w:rFonts w:ascii="Calibri" w:eastAsia="Times New Roman" w:hAnsi="Calibri" w:cs="Calibri"/>
                <w:color w:val="000000"/>
                <w:sz w:val="16"/>
                <w:szCs w:val="16"/>
              </w:rPr>
              <w:t>COs.</w:t>
            </w:r>
            <w:proofErr w:type="spellEnd"/>
            <w:r w:rsidRPr="00FC3F8B">
              <w:rPr>
                <w:rFonts w:ascii="Calibri" w:eastAsia="Times New Roman" w:hAnsi="Calibri" w:cs="Calibri"/>
                <w:color w:val="000000"/>
                <w:sz w:val="16"/>
                <w:szCs w:val="16"/>
              </w:rPr>
              <w:t xml:space="preserve"> </w:t>
            </w:r>
          </w:p>
        </w:tc>
        <w:tc>
          <w:tcPr>
            <w:tcW w:w="1260" w:type="dxa"/>
            <w:tcBorders>
              <w:top w:val="nil"/>
              <w:left w:val="nil"/>
              <w:bottom w:val="single" w:sz="8" w:space="0" w:color="auto"/>
              <w:right w:val="single" w:sz="8" w:space="0" w:color="auto"/>
            </w:tcBorders>
            <w:shd w:val="clear" w:color="auto" w:fill="auto"/>
            <w:noWrap/>
            <w:vAlign w:val="center"/>
            <w:hideMark/>
          </w:tcPr>
          <w:p w14:paraId="35DF0D8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49168BB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00FAFAF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340,977 </w:t>
            </w:r>
          </w:p>
        </w:tc>
        <w:tc>
          <w:tcPr>
            <w:tcW w:w="968" w:type="dxa"/>
            <w:tcBorders>
              <w:top w:val="nil"/>
              <w:left w:val="nil"/>
              <w:bottom w:val="single" w:sz="8" w:space="0" w:color="auto"/>
              <w:right w:val="single" w:sz="8" w:space="0" w:color="auto"/>
            </w:tcBorders>
            <w:shd w:val="clear" w:color="auto" w:fill="auto"/>
            <w:noWrap/>
            <w:vAlign w:val="center"/>
            <w:hideMark/>
          </w:tcPr>
          <w:p w14:paraId="377ACFD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340,977 </w:t>
            </w:r>
          </w:p>
        </w:tc>
        <w:tc>
          <w:tcPr>
            <w:tcW w:w="744" w:type="dxa"/>
            <w:tcBorders>
              <w:top w:val="nil"/>
              <w:left w:val="nil"/>
              <w:bottom w:val="single" w:sz="8" w:space="0" w:color="auto"/>
              <w:right w:val="single" w:sz="8" w:space="0" w:color="auto"/>
            </w:tcBorders>
            <w:shd w:val="clear" w:color="auto" w:fill="auto"/>
            <w:noWrap/>
            <w:vAlign w:val="center"/>
            <w:hideMark/>
          </w:tcPr>
          <w:p w14:paraId="7D852DF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794182D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61458D2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340,977 </w:t>
            </w:r>
          </w:p>
        </w:tc>
        <w:tc>
          <w:tcPr>
            <w:tcW w:w="1018" w:type="dxa"/>
            <w:tcBorders>
              <w:top w:val="nil"/>
              <w:left w:val="nil"/>
              <w:bottom w:val="single" w:sz="8" w:space="0" w:color="auto"/>
              <w:right w:val="single" w:sz="8" w:space="0" w:color="auto"/>
            </w:tcBorders>
            <w:shd w:val="clear" w:color="auto" w:fill="auto"/>
            <w:vAlign w:val="center"/>
            <w:hideMark/>
          </w:tcPr>
          <w:p w14:paraId="44442426"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540AAF77" w14:textId="77777777" w:rsidTr="00800622">
        <w:trPr>
          <w:trHeight w:val="93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73F1C19F"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Contractual services-Company</w:t>
            </w:r>
          </w:p>
        </w:tc>
        <w:tc>
          <w:tcPr>
            <w:tcW w:w="2357" w:type="dxa"/>
            <w:tcBorders>
              <w:top w:val="nil"/>
              <w:left w:val="nil"/>
              <w:bottom w:val="single" w:sz="8" w:space="0" w:color="auto"/>
              <w:right w:val="single" w:sz="8" w:space="0" w:color="auto"/>
            </w:tcBorders>
            <w:shd w:val="clear" w:color="auto" w:fill="auto"/>
            <w:vAlign w:val="center"/>
            <w:hideMark/>
          </w:tcPr>
          <w:p w14:paraId="1C9DE88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contractual services associated with translation services and interpretation services. Total 142,500</w:t>
            </w:r>
            <w:r w:rsidRPr="00FC3F8B">
              <w:rPr>
                <w:rFonts w:ascii="Calibri" w:eastAsia="Times New Roman" w:hAnsi="Calibri" w:cs="Calibri"/>
                <w:color w:val="000000"/>
                <w:sz w:val="16"/>
                <w:szCs w:val="16"/>
              </w:rPr>
              <w:br/>
              <w:t>Translation: 500/day; 80 days, 3 languages = 120,000</w:t>
            </w:r>
            <w:r w:rsidRPr="00FC3F8B">
              <w:rPr>
                <w:rFonts w:ascii="Calibri" w:eastAsia="Times New Roman" w:hAnsi="Calibri" w:cs="Calibri"/>
                <w:color w:val="000000"/>
                <w:sz w:val="16"/>
                <w:szCs w:val="16"/>
              </w:rPr>
              <w:br/>
              <w:t>Interpretation: 500/day; 15 days, 3 languages= 22,500</w:t>
            </w:r>
          </w:p>
        </w:tc>
        <w:tc>
          <w:tcPr>
            <w:tcW w:w="1260" w:type="dxa"/>
            <w:tcBorders>
              <w:top w:val="nil"/>
              <w:left w:val="nil"/>
              <w:bottom w:val="single" w:sz="8" w:space="0" w:color="auto"/>
              <w:right w:val="single" w:sz="8" w:space="0" w:color="auto"/>
            </w:tcBorders>
            <w:shd w:val="clear" w:color="auto" w:fill="auto"/>
            <w:noWrap/>
            <w:vAlign w:val="center"/>
            <w:hideMark/>
          </w:tcPr>
          <w:p w14:paraId="70ED342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56F71BE7"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60F6557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142,500 </w:t>
            </w:r>
          </w:p>
        </w:tc>
        <w:tc>
          <w:tcPr>
            <w:tcW w:w="968" w:type="dxa"/>
            <w:tcBorders>
              <w:top w:val="nil"/>
              <w:left w:val="nil"/>
              <w:bottom w:val="single" w:sz="8" w:space="0" w:color="auto"/>
              <w:right w:val="single" w:sz="8" w:space="0" w:color="auto"/>
            </w:tcBorders>
            <w:shd w:val="clear" w:color="auto" w:fill="auto"/>
            <w:noWrap/>
            <w:vAlign w:val="center"/>
            <w:hideMark/>
          </w:tcPr>
          <w:p w14:paraId="6538B8C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142,500 </w:t>
            </w:r>
          </w:p>
        </w:tc>
        <w:tc>
          <w:tcPr>
            <w:tcW w:w="744" w:type="dxa"/>
            <w:tcBorders>
              <w:top w:val="nil"/>
              <w:left w:val="nil"/>
              <w:bottom w:val="single" w:sz="8" w:space="0" w:color="auto"/>
              <w:right w:val="single" w:sz="8" w:space="0" w:color="auto"/>
            </w:tcBorders>
            <w:shd w:val="clear" w:color="auto" w:fill="auto"/>
            <w:noWrap/>
            <w:vAlign w:val="center"/>
            <w:hideMark/>
          </w:tcPr>
          <w:p w14:paraId="4C1667C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1297952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5C410567"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142,500 </w:t>
            </w:r>
          </w:p>
        </w:tc>
        <w:tc>
          <w:tcPr>
            <w:tcW w:w="1018" w:type="dxa"/>
            <w:tcBorders>
              <w:top w:val="nil"/>
              <w:left w:val="nil"/>
              <w:bottom w:val="single" w:sz="8" w:space="0" w:color="auto"/>
              <w:right w:val="single" w:sz="8" w:space="0" w:color="auto"/>
            </w:tcBorders>
            <w:shd w:val="clear" w:color="auto" w:fill="auto"/>
            <w:vAlign w:val="center"/>
            <w:hideMark/>
          </w:tcPr>
          <w:p w14:paraId="45792845"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UNOPS</w:t>
            </w:r>
          </w:p>
        </w:tc>
      </w:tr>
      <w:tr w:rsidR="00800622" w:rsidRPr="00FC3F8B" w14:paraId="7A365507" w14:textId="77777777" w:rsidTr="00800622">
        <w:trPr>
          <w:trHeight w:val="819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8FA3E4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International Consultants</w:t>
            </w:r>
          </w:p>
        </w:tc>
        <w:tc>
          <w:tcPr>
            <w:tcW w:w="2357" w:type="dxa"/>
            <w:tcBorders>
              <w:top w:val="nil"/>
              <w:left w:val="nil"/>
              <w:bottom w:val="single" w:sz="8" w:space="0" w:color="auto"/>
              <w:right w:val="single" w:sz="8" w:space="0" w:color="auto"/>
            </w:tcBorders>
            <w:shd w:val="clear" w:color="auto" w:fill="auto"/>
            <w:vAlign w:val="center"/>
            <w:hideMark/>
          </w:tcPr>
          <w:p w14:paraId="7332E4C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international consultants that will need to be engaged for providing learning, knowledge, global advocacy, and specialized technical support for a suite of e-learning offerings on a range of GBF-related topics on a demand-driven basis. Total 1,684,084</w:t>
            </w:r>
            <w:r w:rsidRPr="00FC3F8B">
              <w:rPr>
                <w:rFonts w:ascii="Calibri" w:eastAsia="Times New Roman" w:hAnsi="Calibri" w:cs="Calibri"/>
                <w:color w:val="000000"/>
                <w:sz w:val="16"/>
                <w:szCs w:val="16"/>
              </w:rPr>
              <w:br/>
              <w:t xml:space="preserve"> 1 Senior Technical Advisor </w:t>
            </w:r>
            <w:r w:rsidRPr="00FC3F8B">
              <w:rPr>
                <w:rFonts w:ascii="Calibri" w:eastAsia="Times New Roman" w:hAnsi="Calibri" w:cs="Calibri"/>
                <w:color w:val="000000"/>
                <w:sz w:val="16"/>
                <w:szCs w:val="16"/>
              </w:rPr>
              <w:br/>
              <w:t>The Senior Technical Manager will provide senior review and quality assurance for all technical guidance (except guidance related to UNDP SES, which will be the responsibility of the SES specialist) prepared under Global technical support. Cost per week (30 weeks) 8,290. Total cost 248,700</w:t>
            </w:r>
            <w:r w:rsidRPr="00FC3F8B">
              <w:rPr>
                <w:rFonts w:ascii="Calibri" w:eastAsia="Times New Roman" w:hAnsi="Calibri" w:cs="Calibri"/>
                <w:color w:val="000000"/>
                <w:sz w:val="16"/>
                <w:szCs w:val="16"/>
              </w:rPr>
              <w:br/>
              <w:t xml:space="preserve"> 1 GIS Specialist </w:t>
            </w:r>
            <w:r w:rsidRPr="00FC3F8B">
              <w:rPr>
                <w:rFonts w:ascii="Calibri" w:eastAsia="Times New Roman" w:hAnsi="Calibri" w:cs="Calibri"/>
                <w:color w:val="000000"/>
                <w:sz w:val="16"/>
                <w:szCs w:val="16"/>
              </w:rPr>
              <w:br/>
              <w:t>GIS Specialist will provide customized GIS support as required by the project and will also support UN Biodiversity Lab development and maintenance. Cost per week (35 weeks) 2,760. Total cost 96,600.</w:t>
            </w:r>
            <w:r w:rsidRPr="00FC3F8B">
              <w:rPr>
                <w:rFonts w:ascii="Calibri" w:eastAsia="Times New Roman" w:hAnsi="Calibri" w:cs="Calibri"/>
                <w:color w:val="000000"/>
                <w:sz w:val="16"/>
                <w:szCs w:val="16"/>
              </w:rPr>
              <w:br/>
              <w:t xml:space="preserve"> 1 Technical Specialist NBSAPs and Targets </w:t>
            </w:r>
            <w:r w:rsidRPr="00FC3F8B">
              <w:rPr>
                <w:rFonts w:ascii="Calibri" w:eastAsia="Times New Roman" w:hAnsi="Calibri" w:cs="Calibri"/>
                <w:color w:val="000000"/>
                <w:sz w:val="16"/>
                <w:szCs w:val="16"/>
              </w:rPr>
              <w:br/>
              <w:t xml:space="preserve">The consultant will develop guidance on NBSAPs and National Biodiversity Targets; Provide customized support to countries on NBSAPs and NBTs as required; Develop and execute training materials, </w:t>
            </w:r>
            <w:proofErr w:type="gramStart"/>
            <w:r w:rsidRPr="00FC3F8B">
              <w:rPr>
                <w:rFonts w:ascii="Calibri" w:eastAsia="Times New Roman" w:hAnsi="Calibri" w:cs="Calibri"/>
                <w:color w:val="000000"/>
                <w:sz w:val="16"/>
                <w:szCs w:val="16"/>
              </w:rPr>
              <w:t>webinars</w:t>
            </w:r>
            <w:proofErr w:type="gramEnd"/>
            <w:r w:rsidRPr="00FC3F8B">
              <w:rPr>
                <w:rFonts w:ascii="Calibri" w:eastAsia="Times New Roman" w:hAnsi="Calibri" w:cs="Calibri"/>
                <w:color w:val="000000"/>
                <w:sz w:val="16"/>
                <w:szCs w:val="16"/>
              </w:rPr>
              <w:t xml:space="preserve"> and other forms of support; Provide review and quality assurance services on draft documents. Cost per week (35 weeks) 2,486. Total cost 87,010.</w:t>
            </w:r>
            <w:r w:rsidRPr="00FC3F8B">
              <w:rPr>
                <w:rFonts w:ascii="Calibri" w:eastAsia="Times New Roman" w:hAnsi="Calibri" w:cs="Calibri"/>
                <w:color w:val="000000"/>
                <w:sz w:val="16"/>
                <w:szCs w:val="16"/>
              </w:rPr>
              <w:br/>
              <w:t xml:space="preserve"> 1 Technical Specialist Policy  </w:t>
            </w:r>
            <w:r w:rsidRPr="00FC3F8B">
              <w:rPr>
                <w:rFonts w:ascii="Calibri" w:eastAsia="Times New Roman" w:hAnsi="Calibri" w:cs="Calibri"/>
                <w:color w:val="000000"/>
                <w:sz w:val="16"/>
                <w:szCs w:val="16"/>
              </w:rPr>
              <w:br/>
              <w:t xml:space="preserve">The consultant will guidance on policy coherence and alignment; Provide customized support to countries on policy coherence </w:t>
            </w:r>
            <w:r w:rsidRPr="00FC3F8B">
              <w:rPr>
                <w:rFonts w:ascii="Calibri" w:eastAsia="Times New Roman" w:hAnsi="Calibri" w:cs="Calibri"/>
                <w:color w:val="000000"/>
                <w:sz w:val="16"/>
                <w:szCs w:val="16"/>
              </w:rPr>
              <w:lastRenderedPageBreak/>
              <w:t xml:space="preserve">and alignment as required; Develop and execute training materials, </w:t>
            </w:r>
            <w:proofErr w:type="gramStart"/>
            <w:r w:rsidRPr="00FC3F8B">
              <w:rPr>
                <w:rFonts w:ascii="Calibri" w:eastAsia="Times New Roman" w:hAnsi="Calibri" w:cs="Calibri"/>
                <w:color w:val="000000"/>
                <w:sz w:val="16"/>
                <w:szCs w:val="16"/>
              </w:rPr>
              <w:t>webinars</w:t>
            </w:r>
            <w:proofErr w:type="gramEnd"/>
            <w:r w:rsidRPr="00FC3F8B">
              <w:rPr>
                <w:rFonts w:ascii="Calibri" w:eastAsia="Times New Roman" w:hAnsi="Calibri" w:cs="Calibri"/>
                <w:color w:val="000000"/>
                <w:sz w:val="16"/>
                <w:szCs w:val="16"/>
              </w:rPr>
              <w:t xml:space="preserve"> and other forms of support; Provide review and quality assurance services on draft documents. Cost per week (35 weeks) 2,486.  Total cost 87,010.</w:t>
            </w:r>
            <w:r w:rsidRPr="00FC3F8B">
              <w:rPr>
                <w:rFonts w:ascii="Calibri" w:eastAsia="Times New Roman" w:hAnsi="Calibri" w:cs="Calibri"/>
                <w:color w:val="000000"/>
                <w:sz w:val="16"/>
                <w:szCs w:val="16"/>
              </w:rPr>
              <w:br/>
              <w:t xml:space="preserve"> 1 Knowledge Management &amp; Communication Specialist</w:t>
            </w:r>
            <w:r w:rsidRPr="00FC3F8B">
              <w:rPr>
                <w:rFonts w:ascii="Calibri" w:eastAsia="Times New Roman" w:hAnsi="Calibri" w:cs="Calibri"/>
                <w:color w:val="000000"/>
                <w:sz w:val="16"/>
                <w:szCs w:val="16"/>
              </w:rPr>
              <w:br/>
              <w:t>The consultant will manage and oversee the development of learning resources, in partnership with the Senior Technical Advisor and the technical support lead; Organize and roll out the enrolment, design, execution and delivery of all learning materials. Cost per week (71 weeks) 2,180.  Total cost 154,780.</w:t>
            </w:r>
            <w:r w:rsidRPr="00FC3F8B">
              <w:rPr>
                <w:rFonts w:ascii="Calibri" w:eastAsia="Times New Roman" w:hAnsi="Calibri" w:cs="Calibri"/>
                <w:color w:val="000000"/>
                <w:sz w:val="16"/>
                <w:szCs w:val="16"/>
              </w:rPr>
              <w:br/>
              <w:t xml:space="preserve"> 2 Spatial Planning Consultants  </w:t>
            </w:r>
            <w:r w:rsidRPr="00FC3F8B">
              <w:rPr>
                <w:rFonts w:ascii="Calibri" w:eastAsia="Times New Roman" w:hAnsi="Calibri" w:cs="Calibri"/>
                <w:color w:val="000000"/>
                <w:sz w:val="16"/>
                <w:szCs w:val="16"/>
              </w:rPr>
              <w:br/>
              <w:t>The two consultants will provide customized support for all materials related to spatial analyses; Support the development and maintenance of the UN Biodiversity Lab functions and collections to achieve elements of Component 3. Cost per week (52 weeks) 2,486. Total cost 258,544.</w:t>
            </w:r>
            <w:r w:rsidRPr="00FC3F8B">
              <w:rPr>
                <w:rFonts w:ascii="Calibri" w:eastAsia="Times New Roman" w:hAnsi="Calibri" w:cs="Calibri"/>
                <w:color w:val="000000"/>
                <w:sz w:val="16"/>
                <w:szCs w:val="16"/>
              </w:rPr>
              <w:br/>
              <w:t xml:space="preserve"> 1 Policy Coherence Specialist </w:t>
            </w:r>
            <w:r w:rsidRPr="00FC3F8B">
              <w:rPr>
                <w:rFonts w:ascii="Calibri" w:eastAsia="Times New Roman" w:hAnsi="Calibri" w:cs="Calibri"/>
                <w:color w:val="000000"/>
                <w:sz w:val="16"/>
                <w:szCs w:val="16"/>
              </w:rPr>
              <w:br/>
              <w:t>The consultant will provide:  customized support for all materials related to policy coherence assessments, development of framework for conducting a policy coherence assessment &amp; provision of technical backstopping for the development policy coherence assessments. Cost per week (59 weeks) 2,760. Total cost 162,840.</w:t>
            </w:r>
            <w:r w:rsidRPr="00FC3F8B">
              <w:rPr>
                <w:rFonts w:ascii="Calibri" w:eastAsia="Times New Roman" w:hAnsi="Calibri" w:cs="Calibri"/>
                <w:color w:val="000000"/>
                <w:sz w:val="16"/>
                <w:szCs w:val="16"/>
              </w:rPr>
              <w:br/>
              <w:t xml:space="preserve"> 1 Senior Web Designer </w:t>
            </w:r>
            <w:r w:rsidRPr="00FC3F8B">
              <w:rPr>
                <w:rFonts w:ascii="Calibri" w:eastAsia="Times New Roman" w:hAnsi="Calibri" w:cs="Calibri"/>
                <w:color w:val="000000"/>
                <w:sz w:val="16"/>
                <w:szCs w:val="16"/>
              </w:rPr>
              <w:br/>
              <w:t xml:space="preserve">The consultant will support the development of relevant web </w:t>
            </w:r>
            <w:r w:rsidRPr="00FC3F8B">
              <w:rPr>
                <w:rFonts w:ascii="Calibri" w:eastAsia="Times New Roman" w:hAnsi="Calibri" w:cs="Calibri"/>
                <w:color w:val="000000"/>
                <w:sz w:val="16"/>
                <w:szCs w:val="16"/>
              </w:rPr>
              <w:lastRenderedPageBreak/>
              <w:t>interfaces and will support the global team in developing and executing MOOCs. Cost per week (55 weeks) 2,180. Total cost 119,900</w:t>
            </w:r>
            <w:r w:rsidRPr="00FC3F8B">
              <w:rPr>
                <w:rFonts w:ascii="Calibri" w:eastAsia="Times New Roman" w:hAnsi="Calibri" w:cs="Calibri"/>
                <w:color w:val="000000"/>
                <w:sz w:val="16"/>
                <w:szCs w:val="16"/>
              </w:rPr>
              <w:br/>
              <w:t xml:space="preserve"> 1 Senior eLearning Specialist </w:t>
            </w:r>
            <w:r w:rsidRPr="00FC3F8B">
              <w:rPr>
                <w:rFonts w:ascii="Calibri" w:eastAsia="Times New Roman" w:hAnsi="Calibri" w:cs="Calibri"/>
                <w:color w:val="000000"/>
                <w:sz w:val="16"/>
                <w:szCs w:val="16"/>
              </w:rPr>
              <w:br/>
              <w:t xml:space="preserve">The consultant will: provide customized support for all materials related to </w:t>
            </w:r>
            <w:proofErr w:type="spellStart"/>
            <w:r w:rsidRPr="00FC3F8B">
              <w:rPr>
                <w:rFonts w:ascii="Calibri" w:eastAsia="Times New Roman" w:hAnsi="Calibri" w:cs="Calibri"/>
                <w:color w:val="000000"/>
                <w:sz w:val="16"/>
                <w:szCs w:val="16"/>
              </w:rPr>
              <w:t>elearning</w:t>
            </w:r>
            <w:proofErr w:type="spellEnd"/>
            <w:r w:rsidRPr="00FC3F8B">
              <w:rPr>
                <w:rFonts w:ascii="Calibri" w:eastAsia="Times New Roman" w:hAnsi="Calibri" w:cs="Calibri"/>
                <w:color w:val="000000"/>
                <w:sz w:val="16"/>
                <w:szCs w:val="16"/>
              </w:rPr>
              <w:t xml:space="preserve">, support the development and maintenance of e-learning materials &amp; develop and manage a </w:t>
            </w:r>
            <w:proofErr w:type="gramStart"/>
            <w:r w:rsidRPr="00FC3F8B">
              <w:rPr>
                <w:rFonts w:ascii="Calibri" w:eastAsia="Times New Roman" w:hAnsi="Calibri" w:cs="Calibri"/>
                <w:color w:val="000000"/>
                <w:sz w:val="16"/>
                <w:szCs w:val="16"/>
              </w:rPr>
              <w:t>work flow</w:t>
            </w:r>
            <w:proofErr w:type="gramEnd"/>
            <w:r w:rsidRPr="00FC3F8B">
              <w:rPr>
                <w:rFonts w:ascii="Calibri" w:eastAsia="Times New Roman" w:hAnsi="Calibri" w:cs="Calibri"/>
                <w:color w:val="000000"/>
                <w:sz w:val="16"/>
                <w:szCs w:val="16"/>
              </w:rPr>
              <w:t xml:space="preserve"> for e-learning deliverables. Cost per week (55 weeks) 2,180. Total cost 119,900</w:t>
            </w:r>
            <w:r w:rsidRPr="00FC3F8B">
              <w:rPr>
                <w:rFonts w:ascii="Calibri" w:eastAsia="Times New Roman" w:hAnsi="Calibri" w:cs="Calibri"/>
                <w:color w:val="000000"/>
                <w:sz w:val="16"/>
                <w:szCs w:val="16"/>
              </w:rPr>
              <w:br/>
              <w:t xml:space="preserve"> 2 Junior Consultants </w:t>
            </w:r>
            <w:r w:rsidRPr="00FC3F8B">
              <w:rPr>
                <w:rFonts w:ascii="Calibri" w:eastAsia="Times New Roman" w:hAnsi="Calibri" w:cs="Calibri"/>
                <w:color w:val="000000"/>
                <w:sz w:val="16"/>
                <w:szCs w:val="16"/>
              </w:rPr>
              <w:br/>
              <w:t xml:space="preserve">The two consultants will maintain key data and information systems required to execute the project, </w:t>
            </w:r>
            <w:proofErr w:type="gramStart"/>
            <w:r w:rsidRPr="00FC3F8B">
              <w:rPr>
                <w:rFonts w:ascii="Calibri" w:eastAsia="Times New Roman" w:hAnsi="Calibri" w:cs="Calibri"/>
                <w:color w:val="000000"/>
                <w:sz w:val="16"/>
                <w:szCs w:val="16"/>
              </w:rPr>
              <w:t>organize</w:t>
            </w:r>
            <w:proofErr w:type="gramEnd"/>
            <w:r w:rsidRPr="00FC3F8B">
              <w:rPr>
                <w:rFonts w:ascii="Calibri" w:eastAsia="Times New Roman" w:hAnsi="Calibri" w:cs="Calibri"/>
                <w:color w:val="000000"/>
                <w:sz w:val="16"/>
                <w:szCs w:val="16"/>
              </w:rPr>
              <w:t xml:space="preserve"> and manage communications systems, support the Senior eLearning specialist in developing and executing MOOCs. Cost per week (80 weeks) 2,180. Total cost 248,800.</w:t>
            </w:r>
          </w:p>
        </w:tc>
        <w:tc>
          <w:tcPr>
            <w:tcW w:w="1260" w:type="dxa"/>
            <w:tcBorders>
              <w:top w:val="nil"/>
              <w:left w:val="nil"/>
              <w:bottom w:val="single" w:sz="8" w:space="0" w:color="auto"/>
              <w:right w:val="single" w:sz="8" w:space="0" w:color="auto"/>
            </w:tcBorders>
            <w:shd w:val="clear" w:color="auto" w:fill="auto"/>
            <w:noWrap/>
            <w:vAlign w:val="center"/>
            <w:hideMark/>
          </w:tcPr>
          <w:p w14:paraId="02809E9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 </w:t>
            </w:r>
          </w:p>
        </w:tc>
        <w:tc>
          <w:tcPr>
            <w:tcW w:w="1170" w:type="dxa"/>
            <w:tcBorders>
              <w:top w:val="nil"/>
              <w:left w:val="nil"/>
              <w:bottom w:val="single" w:sz="8" w:space="0" w:color="auto"/>
              <w:right w:val="single" w:sz="8" w:space="0" w:color="auto"/>
            </w:tcBorders>
            <w:shd w:val="clear" w:color="auto" w:fill="auto"/>
            <w:noWrap/>
            <w:vAlign w:val="center"/>
            <w:hideMark/>
          </w:tcPr>
          <w:p w14:paraId="1B509BC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7E74555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1,684,084 </w:t>
            </w:r>
          </w:p>
        </w:tc>
        <w:tc>
          <w:tcPr>
            <w:tcW w:w="968" w:type="dxa"/>
            <w:tcBorders>
              <w:top w:val="nil"/>
              <w:left w:val="nil"/>
              <w:bottom w:val="single" w:sz="8" w:space="0" w:color="auto"/>
              <w:right w:val="single" w:sz="8" w:space="0" w:color="auto"/>
            </w:tcBorders>
            <w:shd w:val="clear" w:color="auto" w:fill="auto"/>
            <w:noWrap/>
            <w:vAlign w:val="center"/>
            <w:hideMark/>
          </w:tcPr>
          <w:p w14:paraId="4FF9EE3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1,684,084 </w:t>
            </w:r>
          </w:p>
        </w:tc>
        <w:tc>
          <w:tcPr>
            <w:tcW w:w="744" w:type="dxa"/>
            <w:tcBorders>
              <w:top w:val="nil"/>
              <w:left w:val="nil"/>
              <w:bottom w:val="single" w:sz="8" w:space="0" w:color="auto"/>
              <w:right w:val="single" w:sz="8" w:space="0" w:color="auto"/>
            </w:tcBorders>
            <w:shd w:val="clear" w:color="auto" w:fill="auto"/>
            <w:noWrap/>
            <w:vAlign w:val="center"/>
            <w:hideMark/>
          </w:tcPr>
          <w:p w14:paraId="4234ECD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036E5EF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3C3E6E1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1,684,084 </w:t>
            </w:r>
          </w:p>
        </w:tc>
        <w:tc>
          <w:tcPr>
            <w:tcW w:w="1018" w:type="dxa"/>
            <w:tcBorders>
              <w:top w:val="nil"/>
              <w:left w:val="nil"/>
              <w:bottom w:val="single" w:sz="8" w:space="0" w:color="auto"/>
              <w:right w:val="single" w:sz="8" w:space="0" w:color="auto"/>
            </w:tcBorders>
            <w:shd w:val="clear" w:color="auto" w:fill="auto"/>
            <w:vAlign w:val="center"/>
            <w:hideMark/>
          </w:tcPr>
          <w:p w14:paraId="421351CF"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UNOPS</w:t>
            </w:r>
          </w:p>
        </w:tc>
      </w:tr>
      <w:tr w:rsidR="00800622" w:rsidRPr="00FC3F8B" w14:paraId="0CDEFFAB" w14:textId="77777777" w:rsidTr="00800622">
        <w:trPr>
          <w:trHeight w:val="158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1168DDC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International Consultants</w:t>
            </w:r>
          </w:p>
        </w:tc>
        <w:tc>
          <w:tcPr>
            <w:tcW w:w="2357" w:type="dxa"/>
            <w:tcBorders>
              <w:top w:val="nil"/>
              <w:left w:val="nil"/>
              <w:bottom w:val="single" w:sz="8" w:space="0" w:color="auto"/>
              <w:right w:val="single" w:sz="8" w:space="0" w:color="auto"/>
            </w:tcBorders>
            <w:shd w:val="clear" w:color="auto" w:fill="auto"/>
            <w:vAlign w:val="center"/>
            <w:hideMark/>
          </w:tcPr>
          <w:p w14:paraId="7F1145C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Two International Consultants Total 63,920</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1.Terminal</w:t>
            </w:r>
            <w:proofErr w:type="gramEnd"/>
            <w:r w:rsidRPr="00FC3F8B">
              <w:rPr>
                <w:rFonts w:ascii="Calibri" w:eastAsia="Times New Roman" w:hAnsi="Calibri" w:cs="Calibri"/>
                <w:color w:val="000000"/>
                <w:sz w:val="16"/>
                <w:szCs w:val="16"/>
              </w:rPr>
              <w:t xml:space="preserve"> Evaluation Consultant - Total 30,800. Consultant who will deliver terminal evaluation report.</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2.Social</w:t>
            </w:r>
            <w:proofErr w:type="gramEnd"/>
            <w:r w:rsidRPr="00FC3F8B">
              <w:rPr>
                <w:rFonts w:ascii="Calibri" w:eastAsia="Times New Roman" w:hAnsi="Calibri" w:cs="Calibri"/>
                <w:color w:val="000000"/>
                <w:sz w:val="16"/>
                <w:szCs w:val="16"/>
              </w:rPr>
              <w:t xml:space="preserve"> &amp; Environmental Safeguards Consultant- Total 33,120- International consultant that will monitor progress to ensure UNDP SES policy is fully met and reporting requirements fulfilled.  </w:t>
            </w:r>
            <w:proofErr w:type="gramStart"/>
            <w:r w:rsidRPr="00FC3F8B">
              <w:rPr>
                <w:rFonts w:ascii="Calibri" w:eastAsia="Times New Roman" w:hAnsi="Calibri" w:cs="Calibri"/>
                <w:color w:val="000000"/>
                <w:sz w:val="16"/>
                <w:szCs w:val="16"/>
              </w:rPr>
              <w:t>Also</w:t>
            </w:r>
            <w:proofErr w:type="gramEnd"/>
            <w:r w:rsidRPr="00FC3F8B">
              <w:rPr>
                <w:rFonts w:ascii="Calibri" w:eastAsia="Times New Roman" w:hAnsi="Calibri" w:cs="Calibri"/>
                <w:color w:val="000000"/>
                <w:sz w:val="16"/>
                <w:szCs w:val="16"/>
              </w:rPr>
              <w:t xml:space="preserve"> he/she will be </w:t>
            </w:r>
            <w:proofErr w:type="spellStart"/>
            <w:r w:rsidRPr="00FC3F8B">
              <w:rPr>
                <w:rFonts w:ascii="Calibri" w:eastAsia="Times New Roman" w:hAnsi="Calibri" w:cs="Calibri"/>
                <w:color w:val="000000"/>
                <w:sz w:val="16"/>
                <w:szCs w:val="16"/>
              </w:rPr>
              <w:t>be</w:t>
            </w:r>
            <w:proofErr w:type="spellEnd"/>
            <w:r w:rsidRPr="00FC3F8B">
              <w:rPr>
                <w:rFonts w:ascii="Calibri" w:eastAsia="Times New Roman" w:hAnsi="Calibri" w:cs="Calibri"/>
                <w:color w:val="000000"/>
                <w:sz w:val="16"/>
                <w:szCs w:val="16"/>
              </w:rPr>
              <w:t xml:space="preserve"> engaged for development of guidance on integrating social and environmental safeguards in NBSAP updates and to provide dedicated technical advice, including technical review of NBSAPs on a demand-driven basis.</w:t>
            </w:r>
          </w:p>
        </w:tc>
        <w:tc>
          <w:tcPr>
            <w:tcW w:w="1260" w:type="dxa"/>
            <w:tcBorders>
              <w:top w:val="nil"/>
              <w:left w:val="nil"/>
              <w:bottom w:val="single" w:sz="8" w:space="0" w:color="auto"/>
              <w:right w:val="single" w:sz="8" w:space="0" w:color="auto"/>
            </w:tcBorders>
            <w:shd w:val="clear" w:color="auto" w:fill="auto"/>
            <w:noWrap/>
            <w:vAlign w:val="center"/>
            <w:hideMark/>
          </w:tcPr>
          <w:p w14:paraId="54ADDFD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2D72311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10D16F2F"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4DA32A47"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   </w:t>
            </w:r>
          </w:p>
        </w:tc>
        <w:tc>
          <w:tcPr>
            <w:tcW w:w="744" w:type="dxa"/>
            <w:tcBorders>
              <w:top w:val="nil"/>
              <w:left w:val="nil"/>
              <w:bottom w:val="single" w:sz="8" w:space="0" w:color="auto"/>
              <w:right w:val="single" w:sz="8" w:space="0" w:color="auto"/>
            </w:tcBorders>
            <w:shd w:val="clear" w:color="auto" w:fill="auto"/>
            <w:noWrap/>
            <w:vAlign w:val="center"/>
            <w:hideMark/>
          </w:tcPr>
          <w:p w14:paraId="0799B53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63,920 </w:t>
            </w:r>
          </w:p>
        </w:tc>
        <w:tc>
          <w:tcPr>
            <w:tcW w:w="1009" w:type="dxa"/>
            <w:tcBorders>
              <w:top w:val="nil"/>
              <w:left w:val="nil"/>
              <w:bottom w:val="single" w:sz="8" w:space="0" w:color="auto"/>
              <w:right w:val="single" w:sz="8" w:space="0" w:color="auto"/>
            </w:tcBorders>
            <w:shd w:val="clear" w:color="auto" w:fill="auto"/>
            <w:noWrap/>
            <w:vAlign w:val="center"/>
            <w:hideMark/>
          </w:tcPr>
          <w:p w14:paraId="2EC9ED8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13A91E4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63,920 </w:t>
            </w:r>
          </w:p>
        </w:tc>
        <w:tc>
          <w:tcPr>
            <w:tcW w:w="1018" w:type="dxa"/>
            <w:tcBorders>
              <w:top w:val="nil"/>
              <w:left w:val="nil"/>
              <w:bottom w:val="single" w:sz="8" w:space="0" w:color="auto"/>
              <w:right w:val="single" w:sz="8" w:space="0" w:color="auto"/>
            </w:tcBorders>
            <w:shd w:val="clear" w:color="auto" w:fill="auto"/>
            <w:vAlign w:val="center"/>
            <w:hideMark/>
          </w:tcPr>
          <w:p w14:paraId="59FAFD94"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38A8C66E" w14:textId="77777777" w:rsidTr="00800622">
        <w:trPr>
          <w:trHeight w:val="309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620301F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Local Consultants</w:t>
            </w:r>
          </w:p>
        </w:tc>
        <w:tc>
          <w:tcPr>
            <w:tcW w:w="2357" w:type="dxa"/>
            <w:tcBorders>
              <w:top w:val="nil"/>
              <w:left w:val="nil"/>
              <w:bottom w:val="single" w:sz="8" w:space="0" w:color="auto"/>
              <w:right w:val="single" w:sz="8" w:space="0" w:color="auto"/>
            </w:tcBorders>
            <w:shd w:val="clear" w:color="auto" w:fill="auto"/>
            <w:vAlign w:val="center"/>
            <w:hideMark/>
          </w:tcPr>
          <w:p w14:paraId="2870099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1.Cost of Local Consultants for Brief overview of the process of preparation of the report. Estimated total for 69 countries: 1,173,000 (17,000 per country)</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2.Cost</w:t>
            </w:r>
            <w:proofErr w:type="gramEnd"/>
            <w:r w:rsidRPr="00FC3F8B">
              <w:rPr>
                <w:rFonts w:ascii="Calibri" w:eastAsia="Times New Roman" w:hAnsi="Calibri" w:cs="Calibri"/>
                <w:color w:val="000000"/>
                <w:sz w:val="16"/>
                <w:szCs w:val="16"/>
              </w:rPr>
              <w:t xml:space="preserve"> of Local Consultants for Status of the revised or updated national biodiversity strategy and action plan (NBSAP) in the light of the Kunming-Montreal Global Biodiversity Framework.  Estimated total for 69 countries: 1,173,000 (17,000 per country)</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3.Cost</w:t>
            </w:r>
            <w:proofErr w:type="gramEnd"/>
            <w:r w:rsidRPr="00FC3F8B">
              <w:rPr>
                <w:rFonts w:ascii="Calibri" w:eastAsia="Times New Roman" w:hAnsi="Calibri" w:cs="Calibri"/>
                <w:color w:val="000000"/>
                <w:sz w:val="16"/>
                <w:szCs w:val="16"/>
              </w:rPr>
              <w:t xml:space="preserve"> of Local Consultants for Assessment of progress towards national targets. Estimated total for 69 countries: 1,173,000 (17,000 per country)</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4.Cost</w:t>
            </w:r>
            <w:proofErr w:type="gramEnd"/>
            <w:r w:rsidRPr="00FC3F8B">
              <w:rPr>
                <w:rFonts w:ascii="Calibri" w:eastAsia="Times New Roman" w:hAnsi="Calibri" w:cs="Calibri"/>
                <w:color w:val="000000"/>
                <w:sz w:val="16"/>
                <w:szCs w:val="16"/>
              </w:rPr>
              <w:t xml:space="preserve"> of Local Consultants for Assessment of progress related to the goals and targets of the Kunming-Montreal Global Biodiversity Framework. Estimated total for 69 countries: 1,173,000 (17,000 per country)</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5.Cost</w:t>
            </w:r>
            <w:proofErr w:type="gramEnd"/>
            <w:r w:rsidRPr="00FC3F8B">
              <w:rPr>
                <w:rFonts w:ascii="Calibri" w:eastAsia="Times New Roman" w:hAnsi="Calibri" w:cs="Calibri"/>
                <w:color w:val="000000"/>
                <w:sz w:val="16"/>
                <w:szCs w:val="16"/>
              </w:rPr>
              <w:t xml:space="preserve"> of Local Consultants for completion of Conclusions on </w:t>
            </w:r>
            <w:r w:rsidRPr="00FC3F8B">
              <w:rPr>
                <w:rFonts w:ascii="Calibri" w:eastAsia="Times New Roman" w:hAnsi="Calibri" w:cs="Calibri"/>
                <w:color w:val="000000"/>
                <w:sz w:val="16"/>
                <w:szCs w:val="16"/>
              </w:rPr>
              <w:lastRenderedPageBreak/>
              <w:t>the implementation of the Convention and the Kunming-Montreal Global Biodiversity Framework. Estimated total for 69 countries: 1,173,000 (17,000 per country)</w:t>
            </w:r>
            <w:r w:rsidRPr="00FC3F8B">
              <w:rPr>
                <w:rFonts w:ascii="Calibri" w:eastAsia="Times New Roman" w:hAnsi="Calibri" w:cs="Calibri"/>
                <w:color w:val="000000"/>
                <w:sz w:val="16"/>
                <w:szCs w:val="16"/>
              </w:rPr>
              <w:br/>
              <w:t>Estimated total for 69 countries: 5,865,000 (85,000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6D2CFF6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 </w:t>
            </w:r>
          </w:p>
        </w:tc>
        <w:tc>
          <w:tcPr>
            <w:tcW w:w="1170" w:type="dxa"/>
            <w:tcBorders>
              <w:top w:val="nil"/>
              <w:left w:val="nil"/>
              <w:bottom w:val="single" w:sz="8" w:space="0" w:color="auto"/>
              <w:right w:val="single" w:sz="8" w:space="0" w:color="auto"/>
            </w:tcBorders>
            <w:shd w:val="clear" w:color="auto" w:fill="auto"/>
            <w:noWrap/>
            <w:vAlign w:val="center"/>
            <w:hideMark/>
          </w:tcPr>
          <w:p w14:paraId="724E336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5,865,000 </w:t>
            </w:r>
          </w:p>
        </w:tc>
        <w:tc>
          <w:tcPr>
            <w:tcW w:w="1170" w:type="dxa"/>
            <w:tcBorders>
              <w:top w:val="nil"/>
              <w:left w:val="nil"/>
              <w:bottom w:val="single" w:sz="8" w:space="0" w:color="auto"/>
              <w:right w:val="single" w:sz="8" w:space="0" w:color="auto"/>
            </w:tcBorders>
            <w:shd w:val="clear" w:color="auto" w:fill="auto"/>
            <w:noWrap/>
            <w:vAlign w:val="center"/>
            <w:hideMark/>
          </w:tcPr>
          <w:p w14:paraId="3D1710B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38E8568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5,865,000 </w:t>
            </w:r>
          </w:p>
        </w:tc>
        <w:tc>
          <w:tcPr>
            <w:tcW w:w="744" w:type="dxa"/>
            <w:tcBorders>
              <w:top w:val="nil"/>
              <w:left w:val="nil"/>
              <w:bottom w:val="single" w:sz="8" w:space="0" w:color="auto"/>
              <w:right w:val="single" w:sz="8" w:space="0" w:color="auto"/>
            </w:tcBorders>
            <w:shd w:val="clear" w:color="auto" w:fill="auto"/>
            <w:noWrap/>
            <w:vAlign w:val="center"/>
            <w:hideMark/>
          </w:tcPr>
          <w:p w14:paraId="444B648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1B5CB52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4E9EB41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5,865,000 </w:t>
            </w:r>
          </w:p>
        </w:tc>
        <w:tc>
          <w:tcPr>
            <w:tcW w:w="1018" w:type="dxa"/>
            <w:tcBorders>
              <w:top w:val="nil"/>
              <w:left w:val="nil"/>
              <w:bottom w:val="single" w:sz="8" w:space="0" w:color="auto"/>
              <w:right w:val="single" w:sz="8" w:space="0" w:color="auto"/>
            </w:tcBorders>
            <w:shd w:val="clear" w:color="auto" w:fill="auto"/>
            <w:vAlign w:val="center"/>
            <w:hideMark/>
          </w:tcPr>
          <w:p w14:paraId="3970D504"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5DC3003" w14:textId="77777777" w:rsidTr="00800622">
        <w:trPr>
          <w:trHeight w:val="518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DD14AD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Local Consultants</w:t>
            </w:r>
          </w:p>
        </w:tc>
        <w:tc>
          <w:tcPr>
            <w:tcW w:w="2357" w:type="dxa"/>
            <w:tcBorders>
              <w:top w:val="nil"/>
              <w:left w:val="nil"/>
              <w:bottom w:val="single" w:sz="8" w:space="0" w:color="auto"/>
              <w:right w:val="single" w:sz="8" w:space="0" w:color="auto"/>
            </w:tcBorders>
            <w:shd w:val="clear" w:color="auto" w:fill="auto"/>
            <w:vAlign w:val="center"/>
            <w:hideMark/>
          </w:tcPr>
          <w:p w14:paraId="213114F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1.Cost of Local Consultants for Development and implementation of a comprehensive stakeholder engagement plan, to promote an all-of-society approach to the NBSAP. Estimated total for 69 countries: 1,669,317 (24,193 per country)</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2.Cost</w:t>
            </w:r>
            <w:proofErr w:type="gramEnd"/>
            <w:r w:rsidRPr="00FC3F8B">
              <w:rPr>
                <w:rFonts w:ascii="Calibri" w:eastAsia="Times New Roman" w:hAnsi="Calibri" w:cs="Calibri"/>
                <w:color w:val="000000"/>
                <w:sz w:val="16"/>
                <w:szCs w:val="16"/>
              </w:rPr>
              <w:t xml:space="preserve"> of Local Consultants for Development of national gender analysis and action plan to ensure gender mainstreaming. Estimated total for 69 countries: 1,669,317 (24,193 per country)</w:t>
            </w:r>
            <w:r w:rsidRPr="00FC3F8B">
              <w:rPr>
                <w:rFonts w:ascii="Calibri" w:eastAsia="Times New Roman" w:hAnsi="Calibri" w:cs="Calibri"/>
                <w:color w:val="000000"/>
                <w:sz w:val="16"/>
                <w:szCs w:val="16"/>
              </w:rPr>
              <w:br/>
            </w:r>
            <w:proofErr w:type="gramStart"/>
            <w:r w:rsidRPr="00FC3F8B">
              <w:rPr>
                <w:rFonts w:ascii="Calibri" w:eastAsia="Times New Roman" w:hAnsi="Calibri" w:cs="Calibri"/>
                <w:color w:val="000000"/>
                <w:sz w:val="16"/>
                <w:szCs w:val="16"/>
              </w:rPr>
              <w:t>3.Cost</w:t>
            </w:r>
            <w:proofErr w:type="gramEnd"/>
            <w:r w:rsidRPr="00FC3F8B">
              <w:rPr>
                <w:rFonts w:ascii="Calibri" w:eastAsia="Times New Roman" w:hAnsi="Calibri" w:cs="Calibri"/>
                <w:color w:val="000000"/>
                <w:sz w:val="16"/>
                <w:szCs w:val="16"/>
              </w:rPr>
              <w:t xml:space="preserve"> of Local Consultants to  identify and prioritize essential gaps and inconsistencies between the existing NBSAP and changes needed to achieve the Global Biodiversity Framework Estimated total for 69 countries: 1,669,317 (24,193 per country)</w:t>
            </w:r>
            <w:r w:rsidRPr="00FC3F8B">
              <w:rPr>
                <w:rFonts w:ascii="Calibri" w:eastAsia="Times New Roman" w:hAnsi="Calibri" w:cs="Calibri"/>
                <w:color w:val="000000"/>
                <w:sz w:val="16"/>
                <w:szCs w:val="16"/>
              </w:rPr>
              <w:br/>
              <w:t>4. Cost of Local Consultants for Development of NBSAP section that addresses policy alignment and coherence, and biodiversity mainstreaming into key sectors within the NBSAP. Estimated total for 69 countries: 1,669,317 (24,193 per country)</w:t>
            </w:r>
            <w:r w:rsidRPr="00FC3F8B">
              <w:rPr>
                <w:rFonts w:ascii="Calibri" w:eastAsia="Times New Roman" w:hAnsi="Calibri" w:cs="Calibri"/>
                <w:color w:val="000000"/>
                <w:sz w:val="16"/>
                <w:szCs w:val="16"/>
              </w:rPr>
              <w:br/>
              <w:t xml:space="preserve">5. Cost of Local Consultants for </w:t>
            </w:r>
            <w:r w:rsidRPr="00FC3F8B">
              <w:rPr>
                <w:rFonts w:ascii="Calibri" w:eastAsia="Times New Roman" w:hAnsi="Calibri" w:cs="Calibri"/>
                <w:color w:val="000000"/>
                <w:sz w:val="16"/>
                <w:szCs w:val="16"/>
              </w:rPr>
              <w:lastRenderedPageBreak/>
              <w:t>assessment of the potential environmental and social impacts and potential risks of the implementation of the updated NBSAP. Estimated total for 69 countries: 1,669,317 (24,193 per country)</w:t>
            </w:r>
            <w:r w:rsidRPr="00FC3F8B">
              <w:rPr>
                <w:rFonts w:ascii="Calibri" w:eastAsia="Times New Roman" w:hAnsi="Calibri" w:cs="Calibri"/>
                <w:color w:val="000000"/>
                <w:sz w:val="16"/>
                <w:szCs w:val="16"/>
              </w:rPr>
              <w:br/>
              <w:t xml:space="preserve">6. Cost of Local Consultants for development of a first approximation of spatial priorities for Target </w:t>
            </w:r>
            <w:proofErr w:type="gramStart"/>
            <w:r w:rsidRPr="00FC3F8B">
              <w:rPr>
                <w:rFonts w:ascii="Calibri" w:eastAsia="Times New Roman" w:hAnsi="Calibri" w:cs="Calibri"/>
                <w:color w:val="000000"/>
                <w:sz w:val="16"/>
                <w:szCs w:val="16"/>
              </w:rPr>
              <w:t>1, and</w:t>
            </w:r>
            <w:proofErr w:type="gramEnd"/>
            <w:r w:rsidRPr="00FC3F8B">
              <w:rPr>
                <w:rFonts w:ascii="Calibri" w:eastAsia="Times New Roman" w:hAnsi="Calibri" w:cs="Calibri"/>
                <w:color w:val="000000"/>
                <w:sz w:val="16"/>
                <w:szCs w:val="16"/>
              </w:rPr>
              <w:t xml:space="preserve"> develop a spatialized action plan for other area-based targets. Estimated total for 69 countries: 1,669,317 (24,193 per country)</w:t>
            </w:r>
            <w:r w:rsidRPr="00FC3F8B">
              <w:rPr>
                <w:rFonts w:ascii="Calibri" w:eastAsia="Times New Roman" w:hAnsi="Calibri" w:cs="Calibri"/>
                <w:color w:val="000000"/>
                <w:sz w:val="16"/>
                <w:szCs w:val="16"/>
              </w:rPr>
              <w:br/>
              <w:t>7. Cost of Local Consultants for identification of an action plan for eliminating or phasing out harmful subsidies and incentives within the NBSAP. Estimated total for 69 countries: 1,669,317 (24,193 per country)</w:t>
            </w:r>
            <w:r w:rsidRPr="00FC3F8B">
              <w:rPr>
                <w:rFonts w:ascii="Calibri" w:eastAsia="Times New Roman" w:hAnsi="Calibri" w:cs="Calibri"/>
                <w:color w:val="000000"/>
                <w:sz w:val="16"/>
                <w:szCs w:val="16"/>
              </w:rPr>
              <w:br/>
              <w:t>8. Cost of Local Consultants for assessment of gaps in capacities and resources available undertaken and on that basis, develop plans or strategies for capacity development and resource mobilization. Estimated total for 69 countries: 1,669,524 (24,196 per country)</w:t>
            </w:r>
            <w:r w:rsidRPr="00FC3F8B">
              <w:rPr>
                <w:rFonts w:ascii="Calibri" w:eastAsia="Times New Roman" w:hAnsi="Calibri" w:cs="Calibri"/>
                <w:color w:val="000000"/>
                <w:sz w:val="16"/>
                <w:szCs w:val="16"/>
              </w:rPr>
              <w:br/>
              <w:t>Estimated total for 69 countries: 13,354,743 (193,547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72FF038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 xml:space="preserve">                13,354,743 </w:t>
            </w:r>
          </w:p>
        </w:tc>
        <w:tc>
          <w:tcPr>
            <w:tcW w:w="1170" w:type="dxa"/>
            <w:tcBorders>
              <w:top w:val="nil"/>
              <w:left w:val="nil"/>
              <w:bottom w:val="single" w:sz="8" w:space="0" w:color="auto"/>
              <w:right w:val="single" w:sz="8" w:space="0" w:color="auto"/>
            </w:tcBorders>
            <w:shd w:val="clear" w:color="auto" w:fill="auto"/>
            <w:noWrap/>
            <w:vAlign w:val="center"/>
            <w:hideMark/>
          </w:tcPr>
          <w:p w14:paraId="3C3829A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51A338E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7DCA96B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13,354,743 </w:t>
            </w:r>
          </w:p>
        </w:tc>
        <w:tc>
          <w:tcPr>
            <w:tcW w:w="744" w:type="dxa"/>
            <w:tcBorders>
              <w:top w:val="nil"/>
              <w:left w:val="nil"/>
              <w:bottom w:val="single" w:sz="8" w:space="0" w:color="auto"/>
              <w:right w:val="single" w:sz="8" w:space="0" w:color="auto"/>
            </w:tcBorders>
            <w:shd w:val="clear" w:color="auto" w:fill="auto"/>
            <w:noWrap/>
            <w:vAlign w:val="center"/>
            <w:hideMark/>
          </w:tcPr>
          <w:p w14:paraId="6005999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51E11F7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44814FF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13,354,743 </w:t>
            </w:r>
          </w:p>
        </w:tc>
        <w:tc>
          <w:tcPr>
            <w:tcW w:w="1018" w:type="dxa"/>
            <w:tcBorders>
              <w:top w:val="nil"/>
              <w:left w:val="nil"/>
              <w:bottom w:val="single" w:sz="8" w:space="0" w:color="auto"/>
              <w:right w:val="single" w:sz="8" w:space="0" w:color="auto"/>
            </w:tcBorders>
            <w:shd w:val="clear" w:color="auto" w:fill="auto"/>
            <w:vAlign w:val="center"/>
            <w:hideMark/>
          </w:tcPr>
          <w:p w14:paraId="2FE52C2B"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C765D90" w14:textId="77777777" w:rsidTr="00800622">
        <w:trPr>
          <w:trHeight w:val="96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6B2A9404" w14:textId="77777777" w:rsidR="00800622" w:rsidRPr="00FC3F8B" w:rsidRDefault="00800622" w:rsidP="00F60C24">
            <w:pPr>
              <w:spacing w:after="0" w:line="240" w:lineRule="auto"/>
              <w:rPr>
                <w:rFonts w:ascii="Calibri" w:eastAsia="Times New Roman" w:hAnsi="Calibri" w:cs="Calibri"/>
                <w:color w:val="000000"/>
                <w:sz w:val="16"/>
                <w:szCs w:val="16"/>
              </w:rPr>
            </w:pPr>
            <w:bookmarkStart w:id="52" w:name="RANGE!A15"/>
            <w:r w:rsidRPr="00FC3F8B">
              <w:rPr>
                <w:rFonts w:ascii="Calibri" w:eastAsia="Times New Roman" w:hAnsi="Calibri" w:cs="Calibri"/>
                <w:color w:val="000000"/>
                <w:sz w:val="16"/>
                <w:szCs w:val="16"/>
              </w:rPr>
              <w:t>Staff Costs</w:t>
            </w:r>
            <w:bookmarkEnd w:id="52"/>
          </w:p>
        </w:tc>
        <w:tc>
          <w:tcPr>
            <w:tcW w:w="2357" w:type="dxa"/>
            <w:tcBorders>
              <w:top w:val="nil"/>
              <w:left w:val="nil"/>
              <w:bottom w:val="single" w:sz="8" w:space="0" w:color="auto"/>
              <w:right w:val="single" w:sz="8" w:space="0" w:color="auto"/>
            </w:tcBorders>
            <w:shd w:val="clear" w:color="auto" w:fill="auto"/>
            <w:vAlign w:val="center"/>
            <w:hideMark/>
          </w:tcPr>
          <w:p w14:paraId="5B7D4EB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Project Technical Lead FT-P4 Total 784,014</w:t>
            </w:r>
            <w:r w:rsidRPr="00FC3F8B">
              <w:rPr>
                <w:rFonts w:ascii="Calibri" w:eastAsia="Times New Roman" w:hAnsi="Calibri" w:cs="Calibri"/>
                <w:color w:val="000000"/>
                <w:sz w:val="16"/>
                <w:szCs w:val="16"/>
              </w:rPr>
              <w:br/>
              <w:t xml:space="preserve">The Project Technical Lead </w:t>
            </w:r>
            <w:proofErr w:type="gramStart"/>
            <w:r w:rsidRPr="00FC3F8B">
              <w:rPr>
                <w:rFonts w:ascii="Calibri" w:eastAsia="Times New Roman" w:hAnsi="Calibri" w:cs="Calibri"/>
                <w:color w:val="000000"/>
                <w:sz w:val="16"/>
                <w:szCs w:val="16"/>
              </w:rPr>
              <w:t>will  lead</w:t>
            </w:r>
            <w:proofErr w:type="gramEnd"/>
            <w:r w:rsidRPr="00FC3F8B">
              <w:rPr>
                <w:rFonts w:ascii="Calibri" w:eastAsia="Times New Roman" w:hAnsi="Calibri" w:cs="Calibri"/>
                <w:color w:val="000000"/>
                <w:sz w:val="16"/>
                <w:szCs w:val="16"/>
              </w:rPr>
              <w:t xml:space="preserve"> the project at a global scale, working to </w:t>
            </w:r>
            <w:proofErr w:type="spellStart"/>
            <w:r w:rsidRPr="00FC3F8B">
              <w:rPr>
                <w:rFonts w:ascii="Calibri" w:eastAsia="Times New Roman" w:hAnsi="Calibri" w:cs="Calibri"/>
                <w:color w:val="000000"/>
                <w:sz w:val="16"/>
                <w:szCs w:val="16"/>
              </w:rPr>
              <w:t>maximise</w:t>
            </w:r>
            <w:proofErr w:type="spellEnd"/>
            <w:r w:rsidRPr="00FC3F8B">
              <w:rPr>
                <w:rFonts w:ascii="Calibri" w:eastAsia="Times New Roman" w:hAnsi="Calibri" w:cs="Calibri"/>
                <w:color w:val="000000"/>
                <w:sz w:val="16"/>
                <w:szCs w:val="16"/>
              </w:rPr>
              <w:t xml:space="preserve"> and showcase impacts and to strengthen relationships with stakeholders at all levels responsible for the overall management of the project.</w:t>
            </w:r>
          </w:p>
        </w:tc>
        <w:tc>
          <w:tcPr>
            <w:tcW w:w="1260" w:type="dxa"/>
            <w:tcBorders>
              <w:top w:val="nil"/>
              <w:left w:val="nil"/>
              <w:bottom w:val="single" w:sz="8" w:space="0" w:color="auto"/>
              <w:right w:val="single" w:sz="8" w:space="0" w:color="auto"/>
            </w:tcBorders>
            <w:shd w:val="clear" w:color="auto" w:fill="auto"/>
            <w:noWrap/>
            <w:vAlign w:val="center"/>
            <w:hideMark/>
          </w:tcPr>
          <w:p w14:paraId="7142C17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2903CD8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11F0F7AF"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784,014 </w:t>
            </w:r>
          </w:p>
        </w:tc>
        <w:tc>
          <w:tcPr>
            <w:tcW w:w="968" w:type="dxa"/>
            <w:tcBorders>
              <w:top w:val="nil"/>
              <w:left w:val="nil"/>
              <w:bottom w:val="single" w:sz="8" w:space="0" w:color="auto"/>
              <w:right w:val="single" w:sz="8" w:space="0" w:color="auto"/>
            </w:tcBorders>
            <w:shd w:val="clear" w:color="auto" w:fill="auto"/>
            <w:noWrap/>
            <w:vAlign w:val="center"/>
            <w:hideMark/>
          </w:tcPr>
          <w:p w14:paraId="645AB22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784,014 </w:t>
            </w:r>
          </w:p>
        </w:tc>
        <w:tc>
          <w:tcPr>
            <w:tcW w:w="744" w:type="dxa"/>
            <w:tcBorders>
              <w:top w:val="nil"/>
              <w:left w:val="nil"/>
              <w:bottom w:val="single" w:sz="8" w:space="0" w:color="auto"/>
              <w:right w:val="single" w:sz="8" w:space="0" w:color="auto"/>
            </w:tcBorders>
            <w:shd w:val="clear" w:color="auto" w:fill="auto"/>
            <w:noWrap/>
            <w:vAlign w:val="center"/>
            <w:hideMark/>
          </w:tcPr>
          <w:p w14:paraId="0671DAF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58E8EF5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7B31F73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784,014 </w:t>
            </w:r>
          </w:p>
        </w:tc>
        <w:tc>
          <w:tcPr>
            <w:tcW w:w="1018" w:type="dxa"/>
            <w:tcBorders>
              <w:top w:val="nil"/>
              <w:left w:val="nil"/>
              <w:bottom w:val="single" w:sz="8" w:space="0" w:color="auto"/>
              <w:right w:val="single" w:sz="8" w:space="0" w:color="auto"/>
            </w:tcBorders>
            <w:shd w:val="clear" w:color="auto" w:fill="auto"/>
            <w:vAlign w:val="center"/>
            <w:hideMark/>
          </w:tcPr>
          <w:p w14:paraId="46E64F20"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47379B20" w14:textId="77777777" w:rsidTr="00800622">
        <w:trPr>
          <w:trHeight w:val="30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3F0161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Training, Workshops, Meetings</w:t>
            </w:r>
          </w:p>
        </w:tc>
        <w:tc>
          <w:tcPr>
            <w:tcW w:w="2357" w:type="dxa"/>
            <w:tcBorders>
              <w:top w:val="nil"/>
              <w:left w:val="nil"/>
              <w:bottom w:val="single" w:sz="8" w:space="0" w:color="auto"/>
              <w:right w:val="single" w:sz="8" w:space="0" w:color="auto"/>
            </w:tcBorders>
            <w:shd w:val="clear" w:color="auto" w:fill="auto"/>
            <w:vAlign w:val="center"/>
            <w:hideMark/>
          </w:tcPr>
          <w:p w14:paraId="1C8CFDE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Inception Workshop Total 11,641</w:t>
            </w:r>
          </w:p>
        </w:tc>
        <w:tc>
          <w:tcPr>
            <w:tcW w:w="1260" w:type="dxa"/>
            <w:tcBorders>
              <w:top w:val="nil"/>
              <w:left w:val="nil"/>
              <w:bottom w:val="single" w:sz="8" w:space="0" w:color="auto"/>
              <w:right w:val="single" w:sz="8" w:space="0" w:color="auto"/>
            </w:tcBorders>
            <w:shd w:val="clear" w:color="auto" w:fill="auto"/>
            <w:noWrap/>
            <w:vAlign w:val="center"/>
            <w:hideMark/>
          </w:tcPr>
          <w:p w14:paraId="67F43BB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1FA39DF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62EF04CF"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06986660"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   </w:t>
            </w:r>
          </w:p>
        </w:tc>
        <w:tc>
          <w:tcPr>
            <w:tcW w:w="744" w:type="dxa"/>
            <w:tcBorders>
              <w:top w:val="nil"/>
              <w:left w:val="nil"/>
              <w:bottom w:val="single" w:sz="8" w:space="0" w:color="auto"/>
              <w:right w:val="single" w:sz="8" w:space="0" w:color="auto"/>
            </w:tcBorders>
            <w:shd w:val="clear" w:color="auto" w:fill="auto"/>
            <w:noWrap/>
            <w:vAlign w:val="center"/>
            <w:hideMark/>
          </w:tcPr>
          <w:p w14:paraId="1F9C16F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11,641 </w:t>
            </w:r>
          </w:p>
        </w:tc>
        <w:tc>
          <w:tcPr>
            <w:tcW w:w="1009" w:type="dxa"/>
            <w:tcBorders>
              <w:top w:val="nil"/>
              <w:left w:val="nil"/>
              <w:bottom w:val="single" w:sz="8" w:space="0" w:color="auto"/>
              <w:right w:val="single" w:sz="8" w:space="0" w:color="auto"/>
            </w:tcBorders>
            <w:shd w:val="clear" w:color="auto" w:fill="auto"/>
            <w:noWrap/>
            <w:vAlign w:val="center"/>
            <w:hideMark/>
          </w:tcPr>
          <w:p w14:paraId="4228D98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342D7F1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11,641 </w:t>
            </w:r>
          </w:p>
        </w:tc>
        <w:tc>
          <w:tcPr>
            <w:tcW w:w="1018" w:type="dxa"/>
            <w:tcBorders>
              <w:top w:val="nil"/>
              <w:left w:val="nil"/>
              <w:bottom w:val="single" w:sz="8" w:space="0" w:color="auto"/>
              <w:right w:val="single" w:sz="8" w:space="0" w:color="auto"/>
            </w:tcBorders>
            <w:shd w:val="clear" w:color="auto" w:fill="auto"/>
            <w:vAlign w:val="center"/>
            <w:hideMark/>
          </w:tcPr>
          <w:p w14:paraId="50722D10"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17FB93F6" w14:textId="77777777" w:rsidTr="00800622">
        <w:trPr>
          <w:trHeight w:val="64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B46EC1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lastRenderedPageBreak/>
              <w:t>Training, Workshops, Meetings</w:t>
            </w:r>
          </w:p>
        </w:tc>
        <w:tc>
          <w:tcPr>
            <w:tcW w:w="2357" w:type="dxa"/>
            <w:tcBorders>
              <w:top w:val="nil"/>
              <w:left w:val="nil"/>
              <w:bottom w:val="single" w:sz="8" w:space="0" w:color="auto"/>
              <w:right w:val="single" w:sz="8" w:space="0" w:color="auto"/>
            </w:tcBorders>
            <w:shd w:val="clear" w:color="auto" w:fill="auto"/>
            <w:vAlign w:val="center"/>
            <w:hideMark/>
          </w:tcPr>
          <w:p w14:paraId="2ADB596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Training, </w:t>
            </w:r>
            <w:proofErr w:type="gramStart"/>
            <w:r w:rsidRPr="00FC3F8B">
              <w:rPr>
                <w:rFonts w:ascii="Calibri" w:eastAsia="Times New Roman" w:hAnsi="Calibri" w:cs="Calibri"/>
                <w:color w:val="000000"/>
                <w:sz w:val="16"/>
                <w:szCs w:val="16"/>
              </w:rPr>
              <w:t>workshop</w:t>
            </w:r>
            <w:proofErr w:type="gramEnd"/>
            <w:r w:rsidRPr="00FC3F8B">
              <w:rPr>
                <w:rFonts w:ascii="Calibri" w:eastAsia="Times New Roman" w:hAnsi="Calibri" w:cs="Calibri"/>
                <w:color w:val="000000"/>
                <w:sz w:val="16"/>
                <w:szCs w:val="16"/>
              </w:rPr>
              <w:t xml:space="preserve"> and conference costs for GBF-aligned NBSAP development, training can include south-south training workshops, and in-country training and conference costs. Estimated total for 69 countries: 2,415,000 (35,000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3C01058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2,415,000 </w:t>
            </w:r>
          </w:p>
        </w:tc>
        <w:tc>
          <w:tcPr>
            <w:tcW w:w="1170" w:type="dxa"/>
            <w:tcBorders>
              <w:top w:val="nil"/>
              <w:left w:val="nil"/>
              <w:bottom w:val="single" w:sz="8" w:space="0" w:color="auto"/>
              <w:right w:val="single" w:sz="8" w:space="0" w:color="auto"/>
            </w:tcBorders>
            <w:shd w:val="clear" w:color="auto" w:fill="auto"/>
            <w:noWrap/>
            <w:vAlign w:val="center"/>
            <w:hideMark/>
          </w:tcPr>
          <w:p w14:paraId="0E3EE33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1D9F8B8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0CB865A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2,415,000 </w:t>
            </w:r>
          </w:p>
        </w:tc>
        <w:tc>
          <w:tcPr>
            <w:tcW w:w="744" w:type="dxa"/>
            <w:tcBorders>
              <w:top w:val="nil"/>
              <w:left w:val="nil"/>
              <w:bottom w:val="single" w:sz="8" w:space="0" w:color="auto"/>
              <w:right w:val="single" w:sz="8" w:space="0" w:color="auto"/>
            </w:tcBorders>
            <w:shd w:val="clear" w:color="auto" w:fill="auto"/>
            <w:noWrap/>
            <w:vAlign w:val="center"/>
            <w:hideMark/>
          </w:tcPr>
          <w:p w14:paraId="1920869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0FD74CC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51A961E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2,415,000 </w:t>
            </w:r>
          </w:p>
        </w:tc>
        <w:tc>
          <w:tcPr>
            <w:tcW w:w="1018" w:type="dxa"/>
            <w:tcBorders>
              <w:top w:val="nil"/>
              <w:left w:val="nil"/>
              <w:bottom w:val="single" w:sz="8" w:space="0" w:color="auto"/>
              <w:right w:val="single" w:sz="8" w:space="0" w:color="auto"/>
            </w:tcBorders>
            <w:shd w:val="clear" w:color="auto" w:fill="auto"/>
            <w:vAlign w:val="center"/>
            <w:hideMark/>
          </w:tcPr>
          <w:p w14:paraId="6A1DE588"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99B0F9D" w14:textId="77777777" w:rsidTr="00800622">
        <w:trPr>
          <w:trHeight w:val="43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2967FA0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Travel</w:t>
            </w:r>
          </w:p>
        </w:tc>
        <w:tc>
          <w:tcPr>
            <w:tcW w:w="2357" w:type="dxa"/>
            <w:tcBorders>
              <w:top w:val="nil"/>
              <w:left w:val="nil"/>
              <w:bottom w:val="single" w:sz="8" w:space="0" w:color="auto"/>
              <w:right w:val="single" w:sz="8" w:space="0" w:color="auto"/>
            </w:tcBorders>
            <w:shd w:val="clear" w:color="auto" w:fill="auto"/>
            <w:vAlign w:val="center"/>
            <w:hideMark/>
          </w:tcPr>
          <w:p w14:paraId="14EF476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Travel for Missions to provide dedicated technical advice including support in the design of NBSAPs and engagement with relevant stakeholders Total 48,425</w:t>
            </w:r>
          </w:p>
        </w:tc>
        <w:tc>
          <w:tcPr>
            <w:tcW w:w="1260" w:type="dxa"/>
            <w:tcBorders>
              <w:top w:val="nil"/>
              <w:left w:val="nil"/>
              <w:bottom w:val="single" w:sz="8" w:space="0" w:color="auto"/>
              <w:right w:val="single" w:sz="8" w:space="0" w:color="auto"/>
            </w:tcBorders>
            <w:shd w:val="clear" w:color="auto" w:fill="auto"/>
            <w:noWrap/>
            <w:vAlign w:val="center"/>
            <w:hideMark/>
          </w:tcPr>
          <w:p w14:paraId="3A929C4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2582E8B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2A25F3B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48,425 </w:t>
            </w:r>
          </w:p>
        </w:tc>
        <w:tc>
          <w:tcPr>
            <w:tcW w:w="968" w:type="dxa"/>
            <w:tcBorders>
              <w:top w:val="nil"/>
              <w:left w:val="nil"/>
              <w:bottom w:val="single" w:sz="8" w:space="0" w:color="auto"/>
              <w:right w:val="single" w:sz="8" w:space="0" w:color="auto"/>
            </w:tcBorders>
            <w:shd w:val="clear" w:color="auto" w:fill="auto"/>
            <w:noWrap/>
            <w:vAlign w:val="center"/>
            <w:hideMark/>
          </w:tcPr>
          <w:p w14:paraId="0D049C4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48,425 </w:t>
            </w:r>
          </w:p>
        </w:tc>
        <w:tc>
          <w:tcPr>
            <w:tcW w:w="744" w:type="dxa"/>
            <w:tcBorders>
              <w:top w:val="nil"/>
              <w:left w:val="nil"/>
              <w:bottom w:val="single" w:sz="8" w:space="0" w:color="auto"/>
              <w:right w:val="single" w:sz="8" w:space="0" w:color="auto"/>
            </w:tcBorders>
            <w:shd w:val="clear" w:color="auto" w:fill="auto"/>
            <w:noWrap/>
            <w:vAlign w:val="center"/>
            <w:hideMark/>
          </w:tcPr>
          <w:p w14:paraId="04EB80D3"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59B9C0E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4629EB6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48,425 </w:t>
            </w:r>
          </w:p>
        </w:tc>
        <w:tc>
          <w:tcPr>
            <w:tcW w:w="1018" w:type="dxa"/>
            <w:tcBorders>
              <w:top w:val="nil"/>
              <w:left w:val="nil"/>
              <w:bottom w:val="single" w:sz="8" w:space="0" w:color="auto"/>
              <w:right w:val="single" w:sz="8" w:space="0" w:color="auto"/>
            </w:tcBorders>
            <w:shd w:val="clear" w:color="auto" w:fill="auto"/>
            <w:vAlign w:val="center"/>
            <w:hideMark/>
          </w:tcPr>
          <w:p w14:paraId="5138C2EE"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UNOPS</w:t>
            </w:r>
          </w:p>
        </w:tc>
      </w:tr>
      <w:tr w:rsidR="00800622" w:rsidRPr="00FC3F8B" w14:paraId="47BADEAD" w14:textId="77777777" w:rsidTr="00800622">
        <w:trPr>
          <w:trHeight w:val="43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1CB2A3C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Travel</w:t>
            </w:r>
          </w:p>
        </w:tc>
        <w:tc>
          <w:tcPr>
            <w:tcW w:w="2357" w:type="dxa"/>
            <w:tcBorders>
              <w:top w:val="nil"/>
              <w:left w:val="nil"/>
              <w:bottom w:val="single" w:sz="8" w:space="0" w:color="auto"/>
              <w:right w:val="single" w:sz="8" w:space="0" w:color="auto"/>
            </w:tcBorders>
            <w:shd w:val="clear" w:color="auto" w:fill="auto"/>
            <w:vAlign w:val="center"/>
            <w:hideMark/>
          </w:tcPr>
          <w:p w14:paraId="0C419D14"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Travel costs for national stakeholder consultation, working meetings, costs of data gathering and verification among other purposes. Estimated total for 69 countries: 2,760,000 (40,000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4C33B9F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2,760,000 </w:t>
            </w:r>
          </w:p>
        </w:tc>
        <w:tc>
          <w:tcPr>
            <w:tcW w:w="1170" w:type="dxa"/>
            <w:tcBorders>
              <w:top w:val="nil"/>
              <w:left w:val="nil"/>
              <w:bottom w:val="single" w:sz="8" w:space="0" w:color="auto"/>
              <w:right w:val="single" w:sz="8" w:space="0" w:color="auto"/>
            </w:tcBorders>
            <w:shd w:val="clear" w:color="auto" w:fill="auto"/>
            <w:noWrap/>
            <w:vAlign w:val="center"/>
            <w:hideMark/>
          </w:tcPr>
          <w:p w14:paraId="77713CCC"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4E364DA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144ED18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2,760,000 </w:t>
            </w:r>
          </w:p>
        </w:tc>
        <w:tc>
          <w:tcPr>
            <w:tcW w:w="744" w:type="dxa"/>
            <w:tcBorders>
              <w:top w:val="nil"/>
              <w:left w:val="nil"/>
              <w:bottom w:val="single" w:sz="8" w:space="0" w:color="auto"/>
              <w:right w:val="single" w:sz="8" w:space="0" w:color="auto"/>
            </w:tcBorders>
            <w:shd w:val="clear" w:color="auto" w:fill="auto"/>
            <w:noWrap/>
            <w:vAlign w:val="center"/>
            <w:hideMark/>
          </w:tcPr>
          <w:p w14:paraId="2EC8B5D5"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64F4700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107B0A4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2,760,000 </w:t>
            </w:r>
          </w:p>
        </w:tc>
        <w:tc>
          <w:tcPr>
            <w:tcW w:w="1018" w:type="dxa"/>
            <w:tcBorders>
              <w:top w:val="nil"/>
              <w:left w:val="nil"/>
              <w:bottom w:val="single" w:sz="8" w:space="0" w:color="auto"/>
              <w:right w:val="single" w:sz="8" w:space="0" w:color="auto"/>
            </w:tcBorders>
            <w:shd w:val="clear" w:color="auto" w:fill="auto"/>
            <w:vAlign w:val="center"/>
            <w:hideMark/>
          </w:tcPr>
          <w:p w14:paraId="5B46D734"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25B558A9" w14:textId="77777777" w:rsidTr="00800622">
        <w:trPr>
          <w:trHeight w:val="43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66FD653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Travel</w:t>
            </w:r>
          </w:p>
        </w:tc>
        <w:tc>
          <w:tcPr>
            <w:tcW w:w="2357" w:type="dxa"/>
            <w:tcBorders>
              <w:top w:val="nil"/>
              <w:left w:val="nil"/>
              <w:bottom w:val="single" w:sz="8" w:space="0" w:color="auto"/>
              <w:right w:val="single" w:sz="8" w:space="0" w:color="auto"/>
            </w:tcBorders>
            <w:shd w:val="clear" w:color="auto" w:fill="auto"/>
            <w:vAlign w:val="center"/>
            <w:hideMark/>
          </w:tcPr>
          <w:p w14:paraId="221FFA8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Travel costs for national stakeholder consultation, working meetings, costs of data gathering and verification among other purposes. Estimated total for 69 countries: 345,000 (5,000 per country)</w:t>
            </w:r>
          </w:p>
        </w:tc>
        <w:tc>
          <w:tcPr>
            <w:tcW w:w="1260" w:type="dxa"/>
            <w:tcBorders>
              <w:top w:val="nil"/>
              <w:left w:val="nil"/>
              <w:bottom w:val="single" w:sz="8" w:space="0" w:color="auto"/>
              <w:right w:val="single" w:sz="8" w:space="0" w:color="auto"/>
            </w:tcBorders>
            <w:shd w:val="clear" w:color="auto" w:fill="auto"/>
            <w:noWrap/>
            <w:vAlign w:val="center"/>
            <w:hideMark/>
          </w:tcPr>
          <w:p w14:paraId="3FDB75FF"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614A86C2"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345,000 </w:t>
            </w:r>
          </w:p>
        </w:tc>
        <w:tc>
          <w:tcPr>
            <w:tcW w:w="1170" w:type="dxa"/>
            <w:tcBorders>
              <w:top w:val="nil"/>
              <w:left w:val="nil"/>
              <w:bottom w:val="single" w:sz="8" w:space="0" w:color="auto"/>
              <w:right w:val="single" w:sz="8" w:space="0" w:color="auto"/>
            </w:tcBorders>
            <w:shd w:val="clear" w:color="auto" w:fill="auto"/>
            <w:noWrap/>
            <w:vAlign w:val="center"/>
            <w:hideMark/>
          </w:tcPr>
          <w:p w14:paraId="0320B97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1978B14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345,000 </w:t>
            </w:r>
          </w:p>
        </w:tc>
        <w:tc>
          <w:tcPr>
            <w:tcW w:w="744" w:type="dxa"/>
            <w:tcBorders>
              <w:top w:val="nil"/>
              <w:left w:val="nil"/>
              <w:bottom w:val="single" w:sz="8" w:space="0" w:color="auto"/>
              <w:right w:val="single" w:sz="8" w:space="0" w:color="auto"/>
            </w:tcBorders>
            <w:shd w:val="clear" w:color="auto" w:fill="auto"/>
            <w:noWrap/>
            <w:vAlign w:val="center"/>
            <w:hideMark/>
          </w:tcPr>
          <w:p w14:paraId="463695FD"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3724F289"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59" w:type="dxa"/>
            <w:tcBorders>
              <w:top w:val="nil"/>
              <w:left w:val="nil"/>
              <w:bottom w:val="single" w:sz="8" w:space="0" w:color="auto"/>
              <w:right w:val="single" w:sz="8" w:space="0" w:color="auto"/>
            </w:tcBorders>
            <w:shd w:val="clear" w:color="auto" w:fill="auto"/>
            <w:vAlign w:val="center"/>
            <w:hideMark/>
          </w:tcPr>
          <w:p w14:paraId="1F7953A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345,000 </w:t>
            </w:r>
          </w:p>
        </w:tc>
        <w:tc>
          <w:tcPr>
            <w:tcW w:w="1018" w:type="dxa"/>
            <w:tcBorders>
              <w:top w:val="nil"/>
              <w:left w:val="nil"/>
              <w:bottom w:val="single" w:sz="8" w:space="0" w:color="auto"/>
              <w:right w:val="single" w:sz="8" w:space="0" w:color="auto"/>
            </w:tcBorders>
            <w:shd w:val="clear" w:color="auto" w:fill="auto"/>
            <w:vAlign w:val="center"/>
            <w:hideMark/>
          </w:tcPr>
          <w:p w14:paraId="0C8A0382"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BEBEFD8" w14:textId="77777777" w:rsidTr="00800622">
        <w:trPr>
          <w:trHeight w:val="300"/>
        </w:trPr>
        <w:tc>
          <w:tcPr>
            <w:tcW w:w="1063" w:type="dxa"/>
            <w:tcBorders>
              <w:top w:val="nil"/>
              <w:left w:val="single" w:sz="8" w:space="0" w:color="auto"/>
              <w:bottom w:val="single" w:sz="8" w:space="0" w:color="auto"/>
              <w:right w:val="single" w:sz="8" w:space="0" w:color="auto"/>
            </w:tcBorders>
            <w:shd w:val="clear" w:color="auto" w:fill="auto"/>
            <w:noWrap/>
            <w:vAlign w:val="center"/>
            <w:hideMark/>
          </w:tcPr>
          <w:p w14:paraId="39171B5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Other Operating Costs</w:t>
            </w:r>
          </w:p>
        </w:tc>
        <w:tc>
          <w:tcPr>
            <w:tcW w:w="2357" w:type="dxa"/>
            <w:tcBorders>
              <w:top w:val="nil"/>
              <w:left w:val="nil"/>
              <w:bottom w:val="single" w:sz="8" w:space="0" w:color="auto"/>
              <w:right w:val="single" w:sz="8" w:space="0" w:color="auto"/>
            </w:tcBorders>
            <w:shd w:val="clear" w:color="auto" w:fill="auto"/>
            <w:vAlign w:val="center"/>
            <w:hideMark/>
          </w:tcPr>
          <w:p w14:paraId="4680D18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Cost of Two audits Total 6,000</w:t>
            </w:r>
          </w:p>
        </w:tc>
        <w:tc>
          <w:tcPr>
            <w:tcW w:w="1260" w:type="dxa"/>
            <w:tcBorders>
              <w:top w:val="nil"/>
              <w:left w:val="nil"/>
              <w:bottom w:val="single" w:sz="8" w:space="0" w:color="auto"/>
              <w:right w:val="single" w:sz="8" w:space="0" w:color="auto"/>
            </w:tcBorders>
            <w:shd w:val="clear" w:color="auto" w:fill="auto"/>
            <w:noWrap/>
            <w:vAlign w:val="center"/>
            <w:hideMark/>
          </w:tcPr>
          <w:p w14:paraId="56F37B6A"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55D27B01"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170" w:type="dxa"/>
            <w:tcBorders>
              <w:top w:val="nil"/>
              <w:left w:val="nil"/>
              <w:bottom w:val="single" w:sz="8" w:space="0" w:color="auto"/>
              <w:right w:val="single" w:sz="8" w:space="0" w:color="auto"/>
            </w:tcBorders>
            <w:shd w:val="clear" w:color="auto" w:fill="auto"/>
            <w:noWrap/>
            <w:vAlign w:val="center"/>
            <w:hideMark/>
          </w:tcPr>
          <w:p w14:paraId="06C5CBFB"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968" w:type="dxa"/>
            <w:tcBorders>
              <w:top w:val="nil"/>
              <w:left w:val="nil"/>
              <w:bottom w:val="single" w:sz="8" w:space="0" w:color="auto"/>
              <w:right w:val="single" w:sz="8" w:space="0" w:color="auto"/>
            </w:tcBorders>
            <w:shd w:val="clear" w:color="auto" w:fill="auto"/>
            <w:noWrap/>
            <w:vAlign w:val="center"/>
            <w:hideMark/>
          </w:tcPr>
          <w:p w14:paraId="6D2EFDE6"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   </w:t>
            </w:r>
          </w:p>
        </w:tc>
        <w:tc>
          <w:tcPr>
            <w:tcW w:w="744" w:type="dxa"/>
            <w:tcBorders>
              <w:top w:val="nil"/>
              <w:left w:val="nil"/>
              <w:bottom w:val="single" w:sz="8" w:space="0" w:color="auto"/>
              <w:right w:val="single" w:sz="8" w:space="0" w:color="auto"/>
            </w:tcBorders>
            <w:shd w:val="clear" w:color="auto" w:fill="auto"/>
            <w:noWrap/>
            <w:vAlign w:val="center"/>
            <w:hideMark/>
          </w:tcPr>
          <w:p w14:paraId="3ECF56B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w:t>
            </w:r>
          </w:p>
        </w:tc>
        <w:tc>
          <w:tcPr>
            <w:tcW w:w="1009" w:type="dxa"/>
            <w:tcBorders>
              <w:top w:val="nil"/>
              <w:left w:val="nil"/>
              <w:bottom w:val="single" w:sz="8" w:space="0" w:color="auto"/>
              <w:right w:val="single" w:sz="8" w:space="0" w:color="auto"/>
            </w:tcBorders>
            <w:shd w:val="clear" w:color="auto" w:fill="auto"/>
            <w:noWrap/>
            <w:vAlign w:val="center"/>
            <w:hideMark/>
          </w:tcPr>
          <w:p w14:paraId="333E958E"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6,000 </w:t>
            </w:r>
          </w:p>
        </w:tc>
        <w:tc>
          <w:tcPr>
            <w:tcW w:w="1059" w:type="dxa"/>
            <w:tcBorders>
              <w:top w:val="nil"/>
              <w:left w:val="nil"/>
              <w:bottom w:val="single" w:sz="8" w:space="0" w:color="auto"/>
              <w:right w:val="single" w:sz="8" w:space="0" w:color="auto"/>
            </w:tcBorders>
            <w:shd w:val="clear" w:color="auto" w:fill="auto"/>
            <w:vAlign w:val="center"/>
            <w:hideMark/>
          </w:tcPr>
          <w:p w14:paraId="02FC31B8" w14:textId="77777777" w:rsidR="00800622" w:rsidRPr="00FC3F8B" w:rsidRDefault="00800622" w:rsidP="00F60C24">
            <w:pPr>
              <w:spacing w:after="0" w:line="240" w:lineRule="auto"/>
              <w:rPr>
                <w:rFonts w:ascii="Calibri" w:eastAsia="Times New Roman" w:hAnsi="Calibri" w:cs="Calibri"/>
                <w:color w:val="000000"/>
                <w:sz w:val="16"/>
                <w:szCs w:val="16"/>
              </w:rPr>
            </w:pPr>
            <w:r w:rsidRPr="00FC3F8B">
              <w:rPr>
                <w:rFonts w:ascii="Calibri" w:eastAsia="Times New Roman" w:hAnsi="Calibri" w:cs="Calibri"/>
                <w:color w:val="000000"/>
                <w:sz w:val="16"/>
                <w:szCs w:val="16"/>
              </w:rPr>
              <w:t xml:space="preserve">                             6,000 </w:t>
            </w:r>
          </w:p>
        </w:tc>
        <w:tc>
          <w:tcPr>
            <w:tcW w:w="1018" w:type="dxa"/>
            <w:tcBorders>
              <w:top w:val="nil"/>
              <w:left w:val="nil"/>
              <w:bottom w:val="single" w:sz="8" w:space="0" w:color="auto"/>
              <w:right w:val="single" w:sz="8" w:space="0" w:color="auto"/>
            </w:tcBorders>
            <w:shd w:val="clear" w:color="auto" w:fill="auto"/>
            <w:vAlign w:val="center"/>
            <w:hideMark/>
          </w:tcPr>
          <w:p w14:paraId="200C1E1D" w14:textId="77777777" w:rsidR="00800622" w:rsidRPr="00FC3F8B" w:rsidRDefault="00800622" w:rsidP="00F60C24">
            <w:pPr>
              <w:spacing w:after="0" w:line="240" w:lineRule="auto"/>
              <w:jc w:val="center"/>
              <w:rPr>
                <w:rFonts w:ascii="Calibri" w:eastAsia="Times New Roman" w:hAnsi="Calibri" w:cs="Calibri"/>
                <w:color w:val="000000"/>
                <w:sz w:val="16"/>
                <w:szCs w:val="16"/>
              </w:rPr>
            </w:pPr>
            <w:r w:rsidRPr="00FC3F8B">
              <w:rPr>
                <w:rFonts w:ascii="Calibri" w:eastAsia="Times New Roman" w:hAnsi="Calibri" w:cs="Calibri"/>
                <w:color w:val="000000"/>
                <w:sz w:val="16"/>
                <w:szCs w:val="16"/>
              </w:rPr>
              <w:t>UNDP</w:t>
            </w:r>
          </w:p>
        </w:tc>
      </w:tr>
      <w:tr w:rsidR="00800622" w:rsidRPr="00FC3F8B" w14:paraId="0A580345" w14:textId="77777777" w:rsidTr="00800622">
        <w:trPr>
          <w:trHeight w:val="300"/>
        </w:trPr>
        <w:tc>
          <w:tcPr>
            <w:tcW w:w="1063" w:type="dxa"/>
            <w:tcBorders>
              <w:top w:val="nil"/>
              <w:left w:val="single" w:sz="8" w:space="0" w:color="auto"/>
              <w:bottom w:val="single" w:sz="8" w:space="0" w:color="auto"/>
              <w:right w:val="single" w:sz="8" w:space="0" w:color="auto"/>
            </w:tcBorders>
            <w:shd w:val="clear" w:color="000000" w:fill="D9E1F2"/>
            <w:noWrap/>
            <w:vAlign w:val="center"/>
            <w:hideMark/>
          </w:tcPr>
          <w:p w14:paraId="755CE983"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Grand Total</w:t>
            </w:r>
          </w:p>
        </w:tc>
        <w:tc>
          <w:tcPr>
            <w:tcW w:w="2357" w:type="dxa"/>
            <w:tcBorders>
              <w:top w:val="nil"/>
              <w:left w:val="nil"/>
              <w:bottom w:val="single" w:sz="8" w:space="0" w:color="auto"/>
              <w:right w:val="single" w:sz="8" w:space="0" w:color="auto"/>
            </w:tcBorders>
            <w:shd w:val="clear" w:color="000000" w:fill="D9E1F2"/>
            <w:noWrap/>
            <w:vAlign w:val="center"/>
            <w:hideMark/>
          </w:tcPr>
          <w:p w14:paraId="087741B3"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w:t>
            </w:r>
          </w:p>
        </w:tc>
        <w:tc>
          <w:tcPr>
            <w:tcW w:w="1260" w:type="dxa"/>
            <w:tcBorders>
              <w:top w:val="nil"/>
              <w:left w:val="nil"/>
              <w:bottom w:val="single" w:sz="8" w:space="0" w:color="auto"/>
              <w:right w:val="single" w:sz="8" w:space="0" w:color="auto"/>
            </w:tcBorders>
            <w:shd w:val="clear" w:color="000000" w:fill="D9E1F2"/>
            <w:noWrap/>
            <w:vAlign w:val="center"/>
            <w:hideMark/>
          </w:tcPr>
          <w:p w14:paraId="62203449"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23,704,743 </w:t>
            </w:r>
          </w:p>
        </w:tc>
        <w:tc>
          <w:tcPr>
            <w:tcW w:w="1170" w:type="dxa"/>
            <w:tcBorders>
              <w:top w:val="nil"/>
              <w:left w:val="nil"/>
              <w:bottom w:val="single" w:sz="8" w:space="0" w:color="auto"/>
              <w:right w:val="single" w:sz="8" w:space="0" w:color="auto"/>
            </w:tcBorders>
            <w:shd w:val="clear" w:color="000000" w:fill="D9E1F2"/>
            <w:noWrap/>
            <w:vAlign w:val="center"/>
            <w:hideMark/>
          </w:tcPr>
          <w:p w14:paraId="0882C092"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6,900,000 </w:t>
            </w:r>
          </w:p>
        </w:tc>
        <w:tc>
          <w:tcPr>
            <w:tcW w:w="1170" w:type="dxa"/>
            <w:tcBorders>
              <w:top w:val="nil"/>
              <w:left w:val="nil"/>
              <w:bottom w:val="single" w:sz="8" w:space="0" w:color="auto"/>
              <w:right w:val="single" w:sz="8" w:space="0" w:color="auto"/>
            </w:tcBorders>
            <w:shd w:val="clear" w:color="000000" w:fill="D9E1F2"/>
            <w:noWrap/>
            <w:vAlign w:val="center"/>
            <w:hideMark/>
          </w:tcPr>
          <w:p w14:paraId="1B2251AC"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3,000,000 </w:t>
            </w:r>
          </w:p>
        </w:tc>
        <w:tc>
          <w:tcPr>
            <w:tcW w:w="968" w:type="dxa"/>
            <w:tcBorders>
              <w:top w:val="nil"/>
              <w:left w:val="nil"/>
              <w:bottom w:val="single" w:sz="8" w:space="0" w:color="auto"/>
              <w:right w:val="single" w:sz="8" w:space="0" w:color="auto"/>
            </w:tcBorders>
            <w:shd w:val="clear" w:color="000000" w:fill="D9E1F2"/>
            <w:noWrap/>
            <w:vAlign w:val="center"/>
            <w:hideMark/>
          </w:tcPr>
          <w:p w14:paraId="0EA3E28B"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33,604,743 </w:t>
            </w:r>
          </w:p>
        </w:tc>
        <w:tc>
          <w:tcPr>
            <w:tcW w:w="744" w:type="dxa"/>
            <w:tcBorders>
              <w:top w:val="nil"/>
              <w:left w:val="nil"/>
              <w:bottom w:val="single" w:sz="8" w:space="0" w:color="auto"/>
              <w:right w:val="single" w:sz="8" w:space="0" w:color="auto"/>
            </w:tcBorders>
            <w:shd w:val="clear" w:color="000000" w:fill="D9E1F2"/>
            <w:noWrap/>
            <w:vAlign w:val="center"/>
            <w:hideMark/>
          </w:tcPr>
          <w:p w14:paraId="4036A4AB"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300,019 </w:t>
            </w:r>
          </w:p>
        </w:tc>
        <w:tc>
          <w:tcPr>
            <w:tcW w:w="1009" w:type="dxa"/>
            <w:tcBorders>
              <w:top w:val="nil"/>
              <w:left w:val="nil"/>
              <w:bottom w:val="single" w:sz="8" w:space="0" w:color="auto"/>
              <w:right w:val="single" w:sz="8" w:space="0" w:color="auto"/>
            </w:tcBorders>
            <w:shd w:val="clear" w:color="000000" w:fill="D9E1F2"/>
            <w:noWrap/>
            <w:vAlign w:val="center"/>
            <w:hideMark/>
          </w:tcPr>
          <w:p w14:paraId="0B581A7A"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1,695,238 </w:t>
            </w:r>
          </w:p>
        </w:tc>
        <w:tc>
          <w:tcPr>
            <w:tcW w:w="1059" w:type="dxa"/>
            <w:tcBorders>
              <w:top w:val="nil"/>
              <w:left w:val="nil"/>
              <w:bottom w:val="single" w:sz="8" w:space="0" w:color="auto"/>
              <w:right w:val="single" w:sz="8" w:space="0" w:color="auto"/>
            </w:tcBorders>
            <w:shd w:val="clear" w:color="000000" w:fill="D9E1F2"/>
            <w:noWrap/>
            <w:vAlign w:val="center"/>
            <w:hideMark/>
          </w:tcPr>
          <w:p w14:paraId="4DFC7271"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xml:space="preserve">                    35,600,000 </w:t>
            </w:r>
          </w:p>
        </w:tc>
        <w:tc>
          <w:tcPr>
            <w:tcW w:w="1018" w:type="dxa"/>
            <w:tcBorders>
              <w:top w:val="nil"/>
              <w:left w:val="nil"/>
              <w:bottom w:val="single" w:sz="8" w:space="0" w:color="auto"/>
              <w:right w:val="single" w:sz="8" w:space="0" w:color="auto"/>
            </w:tcBorders>
            <w:shd w:val="clear" w:color="000000" w:fill="D9E1F2"/>
            <w:noWrap/>
            <w:vAlign w:val="center"/>
            <w:hideMark/>
          </w:tcPr>
          <w:p w14:paraId="68BF34C3" w14:textId="77777777" w:rsidR="00800622" w:rsidRPr="00FC3F8B" w:rsidRDefault="00800622" w:rsidP="00F60C24">
            <w:pPr>
              <w:spacing w:after="0" w:line="240" w:lineRule="auto"/>
              <w:rPr>
                <w:rFonts w:ascii="Calibri" w:eastAsia="Times New Roman" w:hAnsi="Calibri" w:cs="Calibri"/>
                <w:b/>
                <w:bCs/>
                <w:color w:val="000000"/>
                <w:sz w:val="16"/>
                <w:szCs w:val="16"/>
              </w:rPr>
            </w:pPr>
            <w:r w:rsidRPr="00FC3F8B">
              <w:rPr>
                <w:rFonts w:ascii="Calibri" w:eastAsia="Times New Roman" w:hAnsi="Calibri" w:cs="Calibri"/>
                <w:b/>
                <w:bCs/>
                <w:color w:val="000000"/>
                <w:sz w:val="16"/>
                <w:szCs w:val="16"/>
              </w:rPr>
              <w:t> </w:t>
            </w:r>
          </w:p>
        </w:tc>
      </w:tr>
    </w:tbl>
    <w:p w14:paraId="6D822D27" w14:textId="77777777" w:rsidR="00800622" w:rsidRPr="00FC3F8B" w:rsidRDefault="00800622" w:rsidP="00800622">
      <w:pPr>
        <w:rPr>
          <w:sz w:val="16"/>
          <w:szCs w:val="16"/>
        </w:rPr>
      </w:pPr>
    </w:p>
    <w:p w14:paraId="6E5FDA20" w14:textId="4ADA12BC" w:rsidR="00C26E4E" w:rsidRDefault="00485F0E" w:rsidP="00582190">
      <w:pPr>
        <w:keepNext/>
        <w:spacing w:after="60" w:line="240" w:lineRule="auto"/>
        <w:jc w:val="both"/>
        <w:outlineLvl w:val="1"/>
        <w:rPr>
          <w:rFonts w:ascii="Calibri" w:eastAsia="SimSun" w:hAnsi="Calibri" w:cs="Times New Roman"/>
          <w:b/>
          <w:bCs/>
          <w:sz w:val="20"/>
          <w:szCs w:val="24"/>
        </w:rPr>
        <w:sectPr w:rsidR="00C26E4E" w:rsidSect="00C26E4E">
          <w:pgSz w:w="15840" w:h="12240" w:orient="landscape" w:code="1"/>
          <w:pgMar w:top="720" w:right="720" w:bottom="720" w:left="720" w:header="720" w:footer="720" w:gutter="0"/>
          <w:cols w:space="720"/>
          <w:docGrid w:linePitch="360"/>
        </w:sectPr>
      </w:pPr>
      <w:r w:rsidRPr="00485F0E">
        <w:rPr>
          <w:rFonts w:ascii="Calibri" w:eastAsia="SimSun" w:hAnsi="Calibri" w:cs="Times New Roman"/>
          <w:b/>
          <w:bCs/>
          <w:sz w:val="20"/>
          <w:szCs w:val="24"/>
        </w:rPr>
        <w:br w:type="page"/>
      </w:r>
    </w:p>
    <w:p w14:paraId="7707BF43" w14:textId="77777777" w:rsidR="002D7277" w:rsidRDefault="00485F0E" w:rsidP="001727E1">
      <w:pPr>
        <w:keepNext/>
        <w:spacing w:after="60" w:line="240" w:lineRule="auto"/>
        <w:jc w:val="both"/>
        <w:outlineLvl w:val="1"/>
        <w:rPr>
          <w:rFonts w:ascii="Calibri" w:eastAsia="SimSun" w:hAnsi="Calibri" w:cs="Times New Roman"/>
          <w:sz w:val="20"/>
          <w:szCs w:val="24"/>
        </w:rPr>
      </w:pPr>
      <w:bookmarkStart w:id="53" w:name="_Toc159576180"/>
      <w:r w:rsidRPr="00485F0E">
        <w:rPr>
          <w:rFonts w:ascii="Calibri" w:eastAsia="SimSun" w:hAnsi="Calibri" w:cs="Times New Roman"/>
          <w:b/>
          <w:bCs/>
          <w:sz w:val="20"/>
          <w:szCs w:val="24"/>
        </w:rPr>
        <w:lastRenderedPageBreak/>
        <w:t>Annex 2: GEF execution support letter</w:t>
      </w:r>
      <w:r w:rsidR="002328EC">
        <w:rPr>
          <w:rFonts w:ascii="Calibri" w:eastAsia="SimSun" w:hAnsi="Calibri" w:cs="Times New Roman"/>
          <w:sz w:val="20"/>
          <w:szCs w:val="24"/>
        </w:rPr>
        <w:t>:</w:t>
      </w:r>
      <w:bookmarkEnd w:id="53"/>
      <w:r w:rsidR="002328EC">
        <w:rPr>
          <w:rFonts w:ascii="Calibri" w:eastAsia="SimSun" w:hAnsi="Calibri" w:cs="Times New Roman"/>
          <w:sz w:val="20"/>
          <w:szCs w:val="24"/>
        </w:rPr>
        <w:t xml:space="preserve"> </w:t>
      </w:r>
    </w:p>
    <w:p w14:paraId="24FCFA1E" w14:textId="7E4C48A3" w:rsidR="00AC19F6" w:rsidRDefault="002328EC" w:rsidP="002D7277">
      <w:pPr>
        <w:pStyle w:val="bodybullets"/>
        <w:ind w:left="0" w:firstLine="0"/>
        <w:rPr>
          <w:rFonts w:eastAsia="SimSun"/>
          <w:highlight w:val="lightGray"/>
        </w:rPr>
      </w:pPr>
      <w:r>
        <w:rPr>
          <w:rFonts w:eastAsia="SimSun"/>
        </w:rPr>
        <w:t>T</w:t>
      </w:r>
      <w:r w:rsidR="00E046D1" w:rsidRPr="00E046D1">
        <w:rPr>
          <w:rFonts w:eastAsia="SimSun"/>
        </w:rPr>
        <w:t>his project will be executed under the Direct Implementation Modality, with UNDP Nature Hub Unit serving as Implementing</w:t>
      </w:r>
      <w:r w:rsidR="002D7277">
        <w:rPr>
          <w:rFonts w:eastAsia="SimSun"/>
        </w:rPr>
        <w:t xml:space="preserve"> </w:t>
      </w:r>
      <w:r w:rsidR="00E046D1" w:rsidRPr="00E046D1">
        <w:rPr>
          <w:rFonts w:eastAsia="SimSun"/>
        </w:rPr>
        <w:t xml:space="preserve">Partner. The GEF Secretariat has </w:t>
      </w:r>
      <w:r w:rsidR="00BA1B47">
        <w:rPr>
          <w:rFonts w:eastAsia="SimSun"/>
        </w:rPr>
        <w:t xml:space="preserve">acknowledged </w:t>
      </w:r>
      <w:r w:rsidR="00E046D1" w:rsidRPr="00E046D1">
        <w:rPr>
          <w:rFonts w:eastAsia="SimSun"/>
        </w:rPr>
        <w:t>the provision of execution support services by UNDP (see communication below).</w:t>
      </w:r>
    </w:p>
    <w:p w14:paraId="7E5AF904" w14:textId="314356C0" w:rsidR="00AC19F6" w:rsidRDefault="0035194A" w:rsidP="00582190">
      <w:pPr>
        <w:spacing w:after="60" w:line="240" w:lineRule="auto"/>
        <w:jc w:val="both"/>
        <w:rPr>
          <w:rFonts w:ascii="Calibri" w:eastAsia="SimSun" w:hAnsi="Calibri" w:cs="Times New Roman"/>
          <w:sz w:val="20"/>
          <w:szCs w:val="24"/>
          <w:highlight w:val="lightGray"/>
        </w:rPr>
      </w:pPr>
      <w:r w:rsidRPr="001C79E1">
        <w:rPr>
          <w:rFonts w:ascii="Calibri" w:eastAsia="SimSun" w:hAnsi="Calibri" w:cs="Times New Roman"/>
          <w:noProof/>
          <w:sz w:val="20"/>
          <w:szCs w:val="24"/>
        </w:rPr>
        <w:drawing>
          <wp:anchor distT="0" distB="0" distL="114300" distR="114300" simplePos="0" relativeHeight="251658241" behindDoc="0" locked="0" layoutInCell="1" allowOverlap="1" wp14:anchorId="383BB545" wp14:editId="65A5E072">
            <wp:simplePos x="0" y="0"/>
            <wp:positionH relativeFrom="column">
              <wp:posOffset>0</wp:posOffset>
            </wp:positionH>
            <wp:positionV relativeFrom="page">
              <wp:posOffset>1389380</wp:posOffset>
            </wp:positionV>
            <wp:extent cx="5760085" cy="7432040"/>
            <wp:effectExtent l="0" t="0" r="0" b="0"/>
            <wp:wrapTopAndBottom/>
            <wp:docPr id="442952604" name="Picture 442952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342247" name=""/>
                    <pic:cNvPicPr/>
                  </pic:nvPicPr>
                  <pic:blipFill>
                    <a:blip r:embed="rId40">
                      <a:extLst>
                        <a:ext uri="{28A0092B-C50C-407E-A947-70E740481C1C}">
                          <a14:useLocalDpi xmlns:a14="http://schemas.microsoft.com/office/drawing/2010/main" val="0"/>
                        </a:ext>
                      </a:extLst>
                    </a:blip>
                    <a:stretch>
                      <a:fillRect/>
                    </a:stretch>
                  </pic:blipFill>
                  <pic:spPr>
                    <a:xfrm>
                      <a:off x="0" y="0"/>
                      <a:ext cx="5760085" cy="7432040"/>
                    </a:xfrm>
                    <a:prstGeom prst="rect">
                      <a:avLst/>
                    </a:prstGeom>
                  </pic:spPr>
                </pic:pic>
              </a:graphicData>
            </a:graphic>
            <wp14:sizeRelH relativeFrom="margin">
              <wp14:pctWidth>0</wp14:pctWidth>
            </wp14:sizeRelH>
            <wp14:sizeRelV relativeFrom="margin">
              <wp14:pctHeight>0</wp14:pctHeight>
            </wp14:sizeRelV>
          </wp:anchor>
        </w:drawing>
      </w:r>
    </w:p>
    <w:p w14:paraId="6837E7FE" w14:textId="77777777" w:rsidR="00C7177F" w:rsidRDefault="00C7177F" w:rsidP="00582190">
      <w:pPr>
        <w:spacing w:after="60" w:line="240" w:lineRule="auto"/>
        <w:jc w:val="both"/>
        <w:rPr>
          <w:rFonts w:ascii="Calibri" w:eastAsia="SimSun" w:hAnsi="Calibri" w:cs="Times New Roman"/>
          <w:sz w:val="20"/>
          <w:szCs w:val="24"/>
          <w:highlight w:val="lightGray"/>
        </w:rPr>
      </w:pPr>
    </w:p>
    <w:p w14:paraId="4780E7DC" w14:textId="77777777" w:rsidR="00485F0E" w:rsidRPr="00485F0E" w:rsidRDefault="00485F0E" w:rsidP="00582190">
      <w:pPr>
        <w:keepNext/>
        <w:spacing w:after="60" w:line="240" w:lineRule="auto"/>
        <w:jc w:val="both"/>
        <w:outlineLvl w:val="1"/>
        <w:rPr>
          <w:rFonts w:ascii="Calibri" w:eastAsia="SimSun" w:hAnsi="Calibri" w:cs="Times New Roman"/>
          <w:b/>
          <w:bCs/>
          <w:sz w:val="20"/>
        </w:rPr>
      </w:pPr>
      <w:bookmarkStart w:id="54" w:name="_Toc159576181"/>
      <w:r w:rsidRPr="00485F0E">
        <w:rPr>
          <w:rFonts w:ascii="Calibri" w:eastAsia="SimSun" w:hAnsi="Calibri" w:cs="Times New Roman"/>
          <w:b/>
          <w:bCs/>
          <w:sz w:val="20"/>
        </w:rPr>
        <w:lastRenderedPageBreak/>
        <w:t>Annex 3: Project map and Geospatial Coordinates of project sites</w:t>
      </w:r>
      <w:bookmarkEnd w:id="54"/>
    </w:p>
    <w:p w14:paraId="374BAF6D" w14:textId="77777777" w:rsidR="00485F0E" w:rsidRPr="00485F0E" w:rsidRDefault="00485F0E" w:rsidP="00582190">
      <w:pPr>
        <w:spacing w:after="60" w:line="240" w:lineRule="auto"/>
        <w:jc w:val="both"/>
        <w:rPr>
          <w:rFonts w:ascii="Calibri" w:eastAsia="SimSun" w:hAnsi="Calibri" w:cs="Times New Roman"/>
          <w:sz w:val="20"/>
          <w:szCs w:val="24"/>
        </w:rPr>
      </w:pPr>
    </w:p>
    <w:p w14:paraId="6D95AD87" w14:textId="3323F5FE" w:rsidR="00485F0E" w:rsidRPr="00485F0E" w:rsidRDefault="00C26E4E" w:rsidP="00582190">
      <w:pPr>
        <w:spacing w:after="0" w:line="240" w:lineRule="auto"/>
        <w:jc w:val="both"/>
        <w:rPr>
          <w:rFonts w:ascii="Calibri" w:eastAsia="SimSun" w:hAnsi="Calibri" w:cs="Times New Roman"/>
          <w:sz w:val="20"/>
          <w:szCs w:val="24"/>
        </w:rPr>
      </w:pPr>
      <w:r>
        <w:rPr>
          <w:rFonts w:ascii="Calibri" w:eastAsia="SimSun" w:hAnsi="Calibri" w:cs="Times New Roman"/>
          <w:sz w:val="20"/>
          <w:szCs w:val="24"/>
        </w:rPr>
        <w:t xml:space="preserve">No spatial maps are required for this project. </w:t>
      </w:r>
    </w:p>
    <w:p w14:paraId="222F1872" w14:textId="77777777" w:rsidR="00485F0E" w:rsidRPr="00485F0E" w:rsidRDefault="00485F0E" w:rsidP="00582190">
      <w:pPr>
        <w:keepNext/>
        <w:spacing w:after="60" w:line="240" w:lineRule="auto"/>
        <w:jc w:val="both"/>
        <w:outlineLvl w:val="1"/>
        <w:rPr>
          <w:rFonts w:ascii="Arial Narrow" w:eastAsia="SimSun" w:hAnsi="Arial Narrow" w:cs="Times New Roman"/>
          <w:b/>
          <w:bCs/>
          <w:sz w:val="20"/>
          <w:szCs w:val="24"/>
        </w:rPr>
      </w:pPr>
    </w:p>
    <w:p w14:paraId="2B0D9A07" w14:textId="77777777" w:rsidR="00C26E4E" w:rsidRDefault="00485F0E" w:rsidP="00582190">
      <w:pPr>
        <w:keepNext/>
        <w:spacing w:after="60" w:line="240" w:lineRule="auto"/>
        <w:jc w:val="both"/>
        <w:outlineLvl w:val="1"/>
        <w:rPr>
          <w:rFonts w:ascii="Calibri" w:eastAsia="SimSun" w:hAnsi="Calibri" w:cs="Times New Roman"/>
          <w:b/>
          <w:bCs/>
          <w:sz w:val="20"/>
          <w:szCs w:val="24"/>
        </w:rPr>
        <w:sectPr w:rsidR="00C26E4E" w:rsidSect="00C26E4E">
          <w:pgSz w:w="12240" w:h="15840" w:code="1"/>
          <w:pgMar w:top="720" w:right="720" w:bottom="720" w:left="720" w:header="720" w:footer="720" w:gutter="0"/>
          <w:cols w:space="720"/>
          <w:docGrid w:linePitch="360"/>
        </w:sectPr>
      </w:pPr>
      <w:r w:rsidRPr="00485F0E">
        <w:rPr>
          <w:rFonts w:ascii="Calibri" w:eastAsia="SimSun" w:hAnsi="Calibri" w:cs="Times New Roman"/>
          <w:b/>
          <w:bCs/>
          <w:sz w:val="20"/>
          <w:szCs w:val="24"/>
        </w:rPr>
        <w:br w:type="page"/>
      </w:r>
    </w:p>
    <w:p w14:paraId="03C97F65" w14:textId="77777777" w:rsidR="00485F0E" w:rsidRDefault="00485F0E" w:rsidP="00582190">
      <w:pPr>
        <w:keepNext/>
        <w:spacing w:after="60" w:line="240" w:lineRule="auto"/>
        <w:jc w:val="both"/>
        <w:outlineLvl w:val="1"/>
        <w:rPr>
          <w:rFonts w:ascii="Calibri" w:eastAsia="SimSun" w:hAnsi="Calibri" w:cs="Times New Roman"/>
          <w:b/>
          <w:bCs/>
          <w:sz w:val="20"/>
          <w:szCs w:val="24"/>
        </w:rPr>
      </w:pPr>
      <w:bookmarkStart w:id="55" w:name="_Toc159576182"/>
      <w:r w:rsidRPr="00485F0E">
        <w:rPr>
          <w:rFonts w:ascii="Calibri" w:eastAsia="SimSun" w:hAnsi="Calibri" w:cs="Times New Roman"/>
          <w:b/>
          <w:bCs/>
          <w:sz w:val="20"/>
          <w:szCs w:val="24"/>
        </w:rPr>
        <w:lastRenderedPageBreak/>
        <w:t>Annex 4: Multi Year Work Plan</w:t>
      </w:r>
      <w:bookmarkEnd w:id="55"/>
      <w:r w:rsidRPr="00485F0E">
        <w:rPr>
          <w:rFonts w:ascii="Calibri" w:eastAsia="SimSun" w:hAnsi="Calibri" w:cs="Times New Roman"/>
          <w:b/>
          <w:bCs/>
          <w:sz w:val="20"/>
          <w:szCs w:val="24"/>
        </w:rPr>
        <w:t xml:space="preserve"> </w:t>
      </w:r>
    </w:p>
    <w:p w14:paraId="74DB841E" w14:textId="77777777" w:rsidR="00EF582B" w:rsidRDefault="00EF582B" w:rsidP="00582190">
      <w:pPr>
        <w:keepNext/>
        <w:spacing w:after="60" w:line="240" w:lineRule="auto"/>
        <w:jc w:val="both"/>
        <w:outlineLvl w:val="1"/>
        <w:rPr>
          <w:rFonts w:ascii="Calibri" w:eastAsia="SimSun" w:hAnsi="Calibri" w:cs="Times New Roman"/>
          <w:b/>
          <w:bCs/>
          <w:sz w:val="20"/>
          <w:szCs w:val="24"/>
        </w:rPr>
      </w:pPr>
    </w:p>
    <w:p w14:paraId="6428FF16" w14:textId="77777777" w:rsidR="00485F0E" w:rsidRPr="00485F0E" w:rsidRDefault="00485F0E" w:rsidP="00582190">
      <w:pPr>
        <w:spacing w:after="60" w:line="240" w:lineRule="auto"/>
        <w:jc w:val="both"/>
        <w:rPr>
          <w:rFonts w:ascii="Calibri" w:eastAsia="SimSun" w:hAnsi="Calibri" w:cs="Times New Roman"/>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1440"/>
        <w:gridCol w:w="1861"/>
        <w:gridCol w:w="474"/>
        <w:gridCol w:w="474"/>
        <w:gridCol w:w="473"/>
        <w:gridCol w:w="473"/>
        <w:gridCol w:w="473"/>
        <w:gridCol w:w="473"/>
        <w:gridCol w:w="473"/>
        <w:gridCol w:w="473"/>
        <w:gridCol w:w="473"/>
        <w:gridCol w:w="473"/>
        <w:gridCol w:w="473"/>
        <w:gridCol w:w="473"/>
        <w:gridCol w:w="473"/>
        <w:gridCol w:w="473"/>
        <w:gridCol w:w="473"/>
        <w:gridCol w:w="473"/>
      </w:tblGrid>
      <w:tr w:rsidR="00FE39A2" w:rsidRPr="00485F0E" w14:paraId="6B64E322" w14:textId="77777777" w:rsidTr="00EF582B">
        <w:tc>
          <w:tcPr>
            <w:tcW w:w="787" w:type="dxa"/>
            <w:vMerge w:val="restart"/>
            <w:shd w:val="clear" w:color="auto" w:fill="D9D9D9"/>
          </w:tcPr>
          <w:p w14:paraId="13CECE14" w14:textId="77777777" w:rsidR="00EF582B" w:rsidRPr="00485F0E" w:rsidRDefault="00EF582B" w:rsidP="00582190">
            <w:pPr>
              <w:spacing w:after="60" w:line="240" w:lineRule="auto"/>
              <w:jc w:val="both"/>
              <w:rPr>
                <w:rFonts w:ascii="Calibri" w:eastAsia="SimSun" w:hAnsi="Calibri" w:cs="Times New Roman"/>
                <w:b/>
                <w:sz w:val="20"/>
              </w:rPr>
            </w:pPr>
          </w:p>
        </w:tc>
        <w:tc>
          <w:tcPr>
            <w:tcW w:w="1440" w:type="dxa"/>
            <w:vMerge w:val="restart"/>
            <w:shd w:val="clear" w:color="auto" w:fill="D9D9D9"/>
          </w:tcPr>
          <w:p w14:paraId="7FC49BFF" w14:textId="77777777" w:rsidR="00EF582B" w:rsidRPr="00485F0E" w:rsidRDefault="00EF582B" w:rsidP="00EF582B">
            <w:pPr>
              <w:spacing w:after="60" w:line="240" w:lineRule="auto"/>
              <w:rPr>
                <w:rFonts w:ascii="Calibri" w:eastAsia="SimSun" w:hAnsi="Calibri" w:cs="Times New Roman"/>
                <w:b/>
                <w:sz w:val="20"/>
              </w:rPr>
            </w:pPr>
            <w:r w:rsidRPr="00485F0E">
              <w:rPr>
                <w:rFonts w:ascii="Calibri" w:eastAsia="SimSun" w:hAnsi="Calibri" w:cs="Times New Roman"/>
                <w:b/>
                <w:sz w:val="20"/>
              </w:rPr>
              <w:t>Outcomes</w:t>
            </w:r>
          </w:p>
        </w:tc>
        <w:tc>
          <w:tcPr>
            <w:tcW w:w="1861" w:type="dxa"/>
            <w:vMerge w:val="restart"/>
            <w:shd w:val="clear" w:color="auto" w:fill="D9D9D9"/>
          </w:tcPr>
          <w:p w14:paraId="34A17176" w14:textId="77777777" w:rsidR="00EF582B" w:rsidRPr="00485F0E" w:rsidRDefault="00EF582B" w:rsidP="00EF582B">
            <w:pPr>
              <w:spacing w:after="60" w:line="240" w:lineRule="auto"/>
              <w:rPr>
                <w:rFonts w:ascii="Calibri" w:eastAsia="SimSun" w:hAnsi="Calibri" w:cs="Times New Roman"/>
                <w:b/>
                <w:sz w:val="20"/>
              </w:rPr>
            </w:pPr>
            <w:r w:rsidRPr="00485F0E">
              <w:rPr>
                <w:rFonts w:ascii="Calibri" w:eastAsia="SimSun" w:hAnsi="Calibri" w:cs="Times New Roman"/>
                <w:b/>
                <w:sz w:val="20"/>
              </w:rPr>
              <w:t>Outputs</w:t>
            </w:r>
          </w:p>
        </w:tc>
        <w:tc>
          <w:tcPr>
            <w:tcW w:w="1894" w:type="dxa"/>
            <w:gridSpan w:val="4"/>
            <w:shd w:val="clear" w:color="auto" w:fill="D9D9D9"/>
          </w:tcPr>
          <w:p w14:paraId="308A7E08" w14:textId="77777777" w:rsidR="00EF582B" w:rsidRPr="00485F0E" w:rsidRDefault="00EF582B" w:rsidP="00582190">
            <w:pPr>
              <w:spacing w:after="60" w:line="240" w:lineRule="auto"/>
              <w:jc w:val="both"/>
              <w:rPr>
                <w:rFonts w:ascii="Calibri" w:eastAsia="SimSun" w:hAnsi="Calibri" w:cs="Times New Roman"/>
                <w:b/>
                <w:sz w:val="20"/>
              </w:rPr>
            </w:pPr>
            <w:r w:rsidRPr="00485F0E">
              <w:rPr>
                <w:rFonts w:ascii="Calibri" w:eastAsia="SimSun" w:hAnsi="Calibri" w:cs="Times New Roman"/>
                <w:b/>
                <w:sz w:val="20"/>
              </w:rPr>
              <w:t>Year 1</w:t>
            </w:r>
          </w:p>
        </w:tc>
        <w:tc>
          <w:tcPr>
            <w:tcW w:w="1892" w:type="dxa"/>
            <w:gridSpan w:val="4"/>
            <w:shd w:val="clear" w:color="auto" w:fill="D9D9D9"/>
          </w:tcPr>
          <w:p w14:paraId="4C11BB4B" w14:textId="77777777" w:rsidR="00EF582B" w:rsidRPr="00485F0E" w:rsidRDefault="00EF582B" w:rsidP="00582190">
            <w:pPr>
              <w:spacing w:after="60" w:line="240" w:lineRule="auto"/>
              <w:jc w:val="both"/>
              <w:rPr>
                <w:rFonts w:ascii="Calibri" w:eastAsia="SimSun" w:hAnsi="Calibri" w:cs="Times New Roman"/>
                <w:b/>
                <w:sz w:val="20"/>
              </w:rPr>
            </w:pPr>
            <w:r w:rsidRPr="00485F0E">
              <w:rPr>
                <w:rFonts w:ascii="Calibri" w:eastAsia="SimSun" w:hAnsi="Calibri" w:cs="Times New Roman"/>
                <w:b/>
                <w:sz w:val="20"/>
              </w:rPr>
              <w:t>Year 2</w:t>
            </w:r>
          </w:p>
        </w:tc>
        <w:tc>
          <w:tcPr>
            <w:tcW w:w="1892" w:type="dxa"/>
            <w:gridSpan w:val="4"/>
            <w:shd w:val="clear" w:color="auto" w:fill="D9D9D9"/>
          </w:tcPr>
          <w:p w14:paraId="5F4B0389" w14:textId="77777777" w:rsidR="00EF582B" w:rsidRPr="00485F0E" w:rsidRDefault="00EF582B" w:rsidP="00582190">
            <w:pPr>
              <w:spacing w:after="60" w:line="240" w:lineRule="auto"/>
              <w:jc w:val="both"/>
              <w:rPr>
                <w:rFonts w:ascii="Calibri" w:eastAsia="SimSun" w:hAnsi="Calibri" w:cs="Times New Roman"/>
                <w:b/>
                <w:sz w:val="20"/>
              </w:rPr>
            </w:pPr>
            <w:r w:rsidRPr="00485F0E">
              <w:rPr>
                <w:rFonts w:ascii="Calibri" w:eastAsia="SimSun" w:hAnsi="Calibri" w:cs="Times New Roman"/>
                <w:b/>
                <w:sz w:val="20"/>
              </w:rPr>
              <w:t>Year 3</w:t>
            </w:r>
          </w:p>
        </w:tc>
        <w:tc>
          <w:tcPr>
            <w:tcW w:w="1892" w:type="dxa"/>
            <w:gridSpan w:val="4"/>
            <w:shd w:val="clear" w:color="auto" w:fill="D9D9D9"/>
          </w:tcPr>
          <w:p w14:paraId="5BD3900F" w14:textId="77777777" w:rsidR="00EF582B" w:rsidRPr="00485F0E" w:rsidRDefault="00EF582B" w:rsidP="00582190">
            <w:pPr>
              <w:spacing w:after="60" w:line="240" w:lineRule="auto"/>
              <w:jc w:val="both"/>
              <w:rPr>
                <w:rFonts w:ascii="Calibri" w:eastAsia="SimSun" w:hAnsi="Calibri" w:cs="Times New Roman"/>
                <w:b/>
                <w:sz w:val="20"/>
              </w:rPr>
            </w:pPr>
            <w:r w:rsidRPr="00485F0E">
              <w:rPr>
                <w:rFonts w:ascii="Calibri" w:eastAsia="SimSun" w:hAnsi="Calibri" w:cs="Times New Roman"/>
                <w:b/>
                <w:sz w:val="20"/>
              </w:rPr>
              <w:t>Year 4</w:t>
            </w:r>
          </w:p>
        </w:tc>
      </w:tr>
      <w:tr w:rsidR="00FE39A2" w:rsidRPr="00485F0E" w14:paraId="797C21A3" w14:textId="77777777" w:rsidTr="00EF582B">
        <w:tc>
          <w:tcPr>
            <w:tcW w:w="787" w:type="dxa"/>
            <w:vMerge/>
            <w:shd w:val="clear" w:color="auto" w:fill="D9D9D9"/>
          </w:tcPr>
          <w:p w14:paraId="186A861E" w14:textId="77777777" w:rsidR="00EF582B" w:rsidRPr="00485F0E" w:rsidRDefault="00EF582B" w:rsidP="00582190">
            <w:pPr>
              <w:spacing w:after="60" w:line="240" w:lineRule="auto"/>
              <w:jc w:val="both"/>
              <w:rPr>
                <w:rFonts w:ascii="Calibri" w:eastAsia="SimSun" w:hAnsi="Calibri" w:cs="Times New Roman"/>
                <w:sz w:val="20"/>
              </w:rPr>
            </w:pPr>
          </w:p>
        </w:tc>
        <w:tc>
          <w:tcPr>
            <w:tcW w:w="1440" w:type="dxa"/>
            <w:vMerge/>
            <w:shd w:val="clear" w:color="auto" w:fill="D9D9D9"/>
          </w:tcPr>
          <w:p w14:paraId="49A7DCA1" w14:textId="77777777" w:rsidR="00EF582B" w:rsidRPr="00485F0E" w:rsidRDefault="00EF582B" w:rsidP="00EF582B">
            <w:pPr>
              <w:spacing w:after="60" w:line="240" w:lineRule="auto"/>
              <w:rPr>
                <w:rFonts w:ascii="Calibri" w:eastAsia="SimSun" w:hAnsi="Calibri" w:cs="Times New Roman"/>
                <w:sz w:val="20"/>
              </w:rPr>
            </w:pPr>
          </w:p>
        </w:tc>
        <w:tc>
          <w:tcPr>
            <w:tcW w:w="1861" w:type="dxa"/>
            <w:vMerge/>
            <w:shd w:val="clear" w:color="auto" w:fill="D9D9D9"/>
          </w:tcPr>
          <w:p w14:paraId="47C7DB03" w14:textId="77777777" w:rsidR="00EF582B" w:rsidRPr="00485F0E" w:rsidRDefault="00EF582B" w:rsidP="00EF582B">
            <w:pPr>
              <w:spacing w:after="60" w:line="240" w:lineRule="auto"/>
              <w:rPr>
                <w:rFonts w:ascii="Calibri" w:eastAsia="SimSun" w:hAnsi="Calibri" w:cs="Times New Roman"/>
                <w:sz w:val="20"/>
              </w:rPr>
            </w:pPr>
          </w:p>
        </w:tc>
        <w:tc>
          <w:tcPr>
            <w:tcW w:w="474" w:type="dxa"/>
            <w:shd w:val="clear" w:color="auto" w:fill="D9D9D9"/>
          </w:tcPr>
          <w:p w14:paraId="5929E9B7"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Q1</w:t>
            </w:r>
          </w:p>
        </w:tc>
        <w:tc>
          <w:tcPr>
            <w:tcW w:w="474" w:type="dxa"/>
            <w:shd w:val="clear" w:color="auto" w:fill="D9D9D9"/>
          </w:tcPr>
          <w:p w14:paraId="37F7F356"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Q2</w:t>
            </w:r>
          </w:p>
        </w:tc>
        <w:tc>
          <w:tcPr>
            <w:tcW w:w="473" w:type="dxa"/>
            <w:shd w:val="clear" w:color="auto" w:fill="D9D9D9"/>
          </w:tcPr>
          <w:p w14:paraId="3E3F0CA0"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Q3</w:t>
            </w:r>
          </w:p>
        </w:tc>
        <w:tc>
          <w:tcPr>
            <w:tcW w:w="473" w:type="dxa"/>
            <w:shd w:val="clear" w:color="auto" w:fill="D9D9D9"/>
          </w:tcPr>
          <w:p w14:paraId="13D41C90"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Q4</w:t>
            </w:r>
          </w:p>
        </w:tc>
        <w:tc>
          <w:tcPr>
            <w:tcW w:w="473" w:type="dxa"/>
            <w:shd w:val="clear" w:color="auto" w:fill="D9D9D9"/>
          </w:tcPr>
          <w:p w14:paraId="4B5869E6"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Q1</w:t>
            </w:r>
          </w:p>
        </w:tc>
        <w:tc>
          <w:tcPr>
            <w:tcW w:w="473" w:type="dxa"/>
            <w:shd w:val="clear" w:color="auto" w:fill="D9D9D9"/>
          </w:tcPr>
          <w:p w14:paraId="19E36F21"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Q2</w:t>
            </w:r>
          </w:p>
        </w:tc>
        <w:tc>
          <w:tcPr>
            <w:tcW w:w="473" w:type="dxa"/>
            <w:shd w:val="clear" w:color="auto" w:fill="D9D9D9"/>
          </w:tcPr>
          <w:p w14:paraId="452AFEE8"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Q3</w:t>
            </w:r>
          </w:p>
        </w:tc>
        <w:tc>
          <w:tcPr>
            <w:tcW w:w="473" w:type="dxa"/>
            <w:shd w:val="clear" w:color="auto" w:fill="D9D9D9"/>
          </w:tcPr>
          <w:p w14:paraId="1D81F3C8"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Q4</w:t>
            </w:r>
          </w:p>
        </w:tc>
        <w:tc>
          <w:tcPr>
            <w:tcW w:w="473" w:type="dxa"/>
            <w:shd w:val="clear" w:color="auto" w:fill="D9D9D9"/>
          </w:tcPr>
          <w:p w14:paraId="1D720FE8"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Q1</w:t>
            </w:r>
          </w:p>
        </w:tc>
        <w:tc>
          <w:tcPr>
            <w:tcW w:w="473" w:type="dxa"/>
            <w:shd w:val="clear" w:color="auto" w:fill="D9D9D9"/>
          </w:tcPr>
          <w:p w14:paraId="3BD8FF5D"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Q2</w:t>
            </w:r>
          </w:p>
        </w:tc>
        <w:tc>
          <w:tcPr>
            <w:tcW w:w="473" w:type="dxa"/>
            <w:shd w:val="clear" w:color="auto" w:fill="D9D9D9"/>
          </w:tcPr>
          <w:p w14:paraId="0EC96296"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Q3</w:t>
            </w:r>
          </w:p>
        </w:tc>
        <w:tc>
          <w:tcPr>
            <w:tcW w:w="473" w:type="dxa"/>
            <w:shd w:val="clear" w:color="auto" w:fill="D9D9D9"/>
          </w:tcPr>
          <w:p w14:paraId="5ED7D920"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Q4</w:t>
            </w:r>
          </w:p>
        </w:tc>
        <w:tc>
          <w:tcPr>
            <w:tcW w:w="473" w:type="dxa"/>
            <w:shd w:val="clear" w:color="auto" w:fill="D9D9D9"/>
          </w:tcPr>
          <w:p w14:paraId="19B18927"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Q1</w:t>
            </w:r>
          </w:p>
        </w:tc>
        <w:tc>
          <w:tcPr>
            <w:tcW w:w="473" w:type="dxa"/>
            <w:shd w:val="clear" w:color="auto" w:fill="D9D9D9"/>
          </w:tcPr>
          <w:p w14:paraId="4AE75F8E"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Q2</w:t>
            </w:r>
          </w:p>
        </w:tc>
        <w:tc>
          <w:tcPr>
            <w:tcW w:w="473" w:type="dxa"/>
            <w:shd w:val="clear" w:color="auto" w:fill="D9D9D9"/>
          </w:tcPr>
          <w:p w14:paraId="2949A1E1"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Q3</w:t>
            </w:r>
          </w:p>
        </w:tc>
        <w:tc>
          <w:tcPr>
            <w:tcW w:w="473" w:type="dxa"/>
            <w:shd w:val="clear" w:color="auto" w:fill="D9D9D9"/>
          </w:tcPr>
          <w:p w14:paraId="08D3FFAC" w14:textId="77777777" w:rsidR="00EF582B" w:rsidRPr="00485F0E" w:rsidRDefault="00EF582B" w:rsidP="00582190">
            <w:pPr>
              <w:spacing w:after="60" w:line="240" w:lineRule="auto"/>
              <w:jc w:val="both"/>
              <w:rPr>
                <w:rFonts w:ascii="Calibri" w:eastAsia="SimSun" w:hAnsi="Calibri" w:cs="Times New Roman"/>
                <w:sz w:val="20"/>
              </w:rPr>
            </w:pPr>
            <w:r w:rsidRPr="00485F0E">
              <w:rPr>
                <w:rFonts w:ascii="Calibri" w:eastAsia="SimSun" w:hAnsi="Calibri" w:cs="Times New Roman"/>
                <w:sz w:val="20"/>
              </w:rPr>
              <w:t>Q4</w:t>
            </w:r>
          </w:p>
        </w:tc>
      </w:tr>
      <w:tr w:rsidR="003741F4" w:rsidRPr="00485F0E" w14:paraId="1E95E26B" w14:textId="77777777" w:rsidTr="00EF582B">
        <w:tc>
          <w:tcPr>
            <w:tcW w:w="787" w:type="dxa"/>
            <w:vMerge w:val="restart"/>
            <w:textDirection w:val="btLr"/>
          </w:tcPr>
          <w:p w14:paraId="2A23560A" w14:textId="290E75E1" w:rsidR="00EF582B" w:rsidRPr="00485F0E" w:rsidRDefault="00EF582B" w:rsidP="00EF582B">
            <w:pPr>
              <w:spacing w:after="60" w:line="240" w:lineRule="auto"/>
              <w:ind w:right="113"/>
              <w:rPr>
                <w:rFonts w:ascii="Calibri" w:eastAsia="SimSun" w:hAnsi="Calibri" w:cs="Times New Roman"/>
                <w:sz w:val="20"/>
              </w:rPr>
            </w:pPr>
            <w:r w:rsidRPr="00EF582B">
              <w:rPr>
                <w:rFonts w:ascii="Calibri" w:eastAsia="SimSun" w:hAnsi="Calibri" w:cs="Times New Roman"/>
                <w:b/>
                <w:bCs/>
                <w:sz w:val="20"/>
              </w:rPr>
              <w:t>Component 1</w:t>
            </w:r>
          </w:p>
        </w:tc>
        <w:tc>
          <w:tcPr>
            <w:tcW w:w="1440" w:type="dxa"/>
            <w:vMerge w:val="restart"/>
            <w:shd w:val="clear" w:color="auto" w:fill="auto"/>
          </w:tcPr>
          <w:p w14:paraId="28A87FCC" w14:textId="57139ED6" w:rsidR="00EF582B" w:rsidRPr="00485F0E" w:rsidRDefault="00EF582B" w:rsidP="00EF582B">
            <w:pPr>
              <w:spacing w:after="60" w:line="240" w:lineRule="auto"/>
              <w:rPr>
                <w:rFonts w:ascii="Calibri" w:eastAsia="SimSun" w:hAnsi="Calibri" w:cs="Times New Roman"/>
                <w:sz w:val="20"/>
              </w:rPr>
            </w:pPr>
            <w:r w:rsidRPr="00EF582B">
              <w:rPr>
                <w:rFonts w:cstheme="minorHAnsi"/>
                <w:color w:val="000000"/>
                <w:sz w:val="18"/>
                <w:szCs w:val="18"/>
              </w:rPr>
              <w:t>Complete the 7</w:t>
            </w:r>
            <w:r w:rsidRPr="00EF582B">
              <w:rPr>
                <w:rFonts w:cstheme="minorHAnsi"/>
                <w:color w:val="000000"/>
                <w:sz w:val="18"/>
                <w:szCs w:val="18"/>
                <w:vertAlign w:val="superscript"/>
              </w:rPr>
              <w:t>th</w:t>
            </w:r>
            <w:r w:rsidRPr="00EF582B">
              <w:rPr>
                <w:rFonts w:cstheme="minorHAnsi"/>
                <w:color w:val="000000"/>
                <w:sz w:val="18"/>
                <w:szCs w:val="18"/>
              </w:rPr>
              <w:t xml:space="preserve"> National Reports on Biodiversity</w:t>
            </w:r>
          </w:p>
        </w:tc>
        <w:tc>
          <w:tcPr>
            <w:tcW w:w="1861" w:type="dxa"/>
          </w:tcPr>
          <w:p w14:paraId="633B777E" w14:textId="7BB34FFA" w:rsidR="00EF582B" w:rsidRPr="00485F0E" w:rsidRDefault="00EF582B" w:rsidP="00EF582B">
            <w:pPr>
              <w:spacing w:after="60" w:line="240" w:lineRule="auto"/>
              <w:rPr>
                <w:rFonts w:ascii="Calibri" w:eastAsia="SimSun" w:hAnsi="Calibri" w:cs="Times New Roman"/>
                <w:sz w:val="20"/>
              </w:rPr>
            </w:pPr>
            <w:r>
              <w:rPr>
                <w:rFonts w:ascii="Calibri" w:eastAsia="SimSun" w:hAnsi="Calibri" w:cs="Times New Roman"/>
                <w:sz w:val="20"/>
              </w:rPr>
              <w:t>Stakeholder engagement plan, national gender action plan, national gaps reviewed, National capacity needs assessment</w:t>
            </w:r>
          </w:p>
        </w:tc>
        <w:tc>
          <w:tcPr>
            <w:tcW w:w="474" w:type="dxa"/>
            <w:shd w:val="clear" w:color="auto" w:fill="auto"/>
          </w:tcPr>
          <w:p w14:paraId="7B641A6D" w14:textId="47128195" w:rsidR="00EF582B" w:rsidRPr="00485F0E" w:rsidRDefault="00EF582B"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4" w:type="dxa"/>
            <w:shd w:val="clear" w:color="auto" w:fill="auto"/>
          </w:tcPr>
          <w:p w14:paraId="4A56B8E4" w14:textId="2C021E73" w:rsidR="00EF582B" w:rsidRPr="00485F0E" w:rsidRDefault="00EF582B"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BFFCEE1" w14:textId="6856FC24" w:rsidR="00EF582B" w:rsidRPr="00485F0E" w:rsidRDefault="00EF582B"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FB07597" w14:textId="6C13CD2A" w:rsidR="00EF582B" w:rsidRPr="00485F0E" w:rsidRDefault="00EF582B"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F9BF267" w14:textId="4ABDC049"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CAF3D60" w14:textId="6C867B4C"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9D24B30"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39B5CE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A491744"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10E487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BFF0959"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216686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0B140A4"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B09B703"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EBEA2F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427FA6E4"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00B064B6" w14:textId="77777777" w:rsidTr="00EF582B">
        <w:tc>
          <w:tcPr>
            <w:tcW w:w="787" w:type="dxa"/>
            <w:vMerge/>
            <w:textDirection w:val="btLr"/>
          </w:tcPr>
          <w:p w14:paraId="771BE2B5" w14:textId="77777777" w:rsidR="00EF582B" w:rsidRPr="00485F0E" w:rsidRDefault="00EF582B" w:rsidP="00EF582B">
            <w:pPr>
              <w:spacing w:after="60" w:line="240" w:lineRule="auto"/>
              <w:ind w:right="113"/>
              <w:jc w:val="both"/>
              <w:rPr>
                <w:rFonts w:ascii="Calibri" w:eastAsia="SimSun" w:hAnsi="Calibri" w:cs="Times New Roman"/>
                <w:sz w:val="20"/>
              </w:rPr>
            </w:pPr>
          </w:p>
        </w:tc>
        <w:tc>
          <w:tcPr>
            <w:tcW w:w="1440" w:type="dxa"/>
            <w:vMerge/>
            <w:shd w:val="clear" w:color="auto" w:fill="auto"/>
          </w:tcPr>
          <w:p w14:paraId="03D530AB" w14:textId="77777777" w:rsidR="00EF582B" w:rsidRPr="00485F0E" w:rsidRDefault="00EF582B" w:rsidP="00EF582B">
            <w:pPr>
              <w:spacing w:after="60" w:line="240" w:lineRule="auto"/>
              <w:rPr>
                <w:rFonts w:ascii="Calibri" w:eastAsia="SimSun" w:hAnsi="Calibri" w:cs="Times New Roman"/>
                <w:sz w:val="20"/>
              </w:rPr>
            </w:pPr>
          </w:p>
        </w:tc>
        <w:tc>
          <w:tcPr>
            <w:tcW w:w="1861" w:type="dxa"/>
          </w:tcPr>
          <w:p w14:paraId="24B8CDCA" w14:textId="4EB2A72A" w:rsidR="00EF582B" w:rsidRPr="00485F0E" w:rsidRDefault="00EF582B" w:rsidP="00EF582B">
            <w:pPr>
              <w:spacing w:after="60" w:line="240" w:lineRule="auto"/>
              <w:rPr>
                <w:rFonts w:ascii="Calibri" w:eastAsia="SimSun" w:hAnsi="Calibri" w:cs="Times New Roman"/>
                <w:sz w:val="20"/>
              </w:rPr>
            </w:pPr>
            <w:r>
              <w:rPr>
                <w:rFonts w:ascii="Calibri" w:eastAsia="SimSun" w:hAnsi="Calibri" w:cs="Times New Roman"/>
                <w:sz w:val="20"/>
              </w:rPr>
              <w:t xml:space="preserve">Policy coherence assessment </w:t>
            </w:r>
          </w:p>
        </w:tc>
        <w:tc>
          <w:tcPr>
            <w:tcW w:w="474" w:type="dxa"/>
            <w:shd w:val="clear" w:color="auto" w:fill="auto"/>
          </w:tcPr>
          <w:p w14:paraId="60BB84AA" w14:textId="77777777" w:rsidR="00EF582B" w:rsidRPr="00485F0E" w:rsidRDefault="00EF582B" w:rsidP="00582190">
            <w:pPr>
              <w:spacing w:after="60" w:line="240" w:lineRule="auto"/>
              <w:jc w:val="both"/>
              <w:rPr>
                <w:rFonts w:ascii="Calibri" w:eastAsia="SimSun" w:hAnsi="Calibri" w:cs="Times New Roman"/>
                <w:sz w:val="20"/>
              </w:rPr>
            </w:pPr>
          </w:p>
        </w:tc>
        <w:tc>
          <w:tcPr>
            <w:tcW w:w="474" w:type="dxa"/>
            <w:shd w:val="clear" w:color="auto" w:fill="auto"/>
          </w:tcPr>
          <w:p w14:paraId="14DD5623"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A3E312B"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EF0F7CB" w14:textId="17C84FEE"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D5EF0ED" w14:textId="7AAF283C"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E4D8731" w14:textId="2CA790A4"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F484D81" w14:textId="3364AD62"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3D1F426" w14:textId="385C5F38"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8904F0B"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335086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4491169D"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D1D56C9"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9971704"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45ABE8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84D4013"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6A007B9"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4A1C32D4" w14:textId="77777777" w:rsidTr="00EF582B">
        <w:tc>
          <w:tcPr>
            <w:tcW w:w="787" w:type="dxa"/>
            <w:vMerge/>
            <w:textDirection w:val="btLr"/>
          </w:tcPr>
          <w:p w14:paraId="0A14480D" w14:textId="77777777" w:rsidR="00EF582B" w:rsidRPr="00485F0E" w:rsidRDefault="00EF582B" w:rsidP="00EF582B">
            <w:pPr>
              <w:spacing w:after="60" w:line="240" w:lineRule="auto"/>
              <w:ind w:right="113"/>
              <w:jc w:val="both"/>
              <w:rPr>
                <w:rFonts w:ascii="Calibri" w:eastAsia="SimSun" w:hAnsi="Calibri" w:cs="Times New Roman"/>
                <w:sz w:val="20"/>
              </w:rPr>
            </w:pPr>
          </w:p>
        </w:tc>
        <w:tc>
          <w:tcPr>
            <w:tcW w:w="1440" w:type="dxa"/>
            <w:vMerge/>
            <w:shd w:val="clear" w:color="auto" w:fill="auto"/>
          </w:tcPr>
          <w:p w14:paraId="471CDB76" w14:textId="77777777" w:rsidR="00EF582B" w:rsidRPr="00485F0E" w:rsidRDefault="00EF582B" w:rsidP="00EF582B">
            <w:pPr>
              <w:spacing w:after="60" w:line="240" w:lineRule="auto"/>
              <w:rPr>
                <w:rFonts w:ascii="Calibri" w:eastAsia="SimSun" w:hAnsi="Calibri" w:cs="Times New Roman"/>
                <w:sz w:val="20"/>
              </w:rPr>
            </w:pPr>
          </w:p>
        </w:tc>
        <w:tc>
          <w:tcPr>
            <w:tcW w:w="1861" w:type="dxa"/>
          </w:tcPr>
          <w:p w14:paraId="391C20D0" w14:textId="7053EB68" w:rsidR="00EF582B" w:rsidRPr="00485F0E" w:rsidRDefault="00EF582B" w:rsidP="00EF582B">
            <w:pPr>
              <w:spacing w:after="60" w:line="240" w:lineRule="auto"/>
              <w:rPr>
                <w:rFonts w:ascii="Calibri" w:eastAsia="SimSun" w:hAnsi="Calibri" w:cs="Times New Roman"/>
                <w:sz w:val="20"/>
              </w:rPr>
            </w:pPr>
            <w:r>
              <w:rPr>
                <w:rFonts w:ascii="Calibri" w:eastAsia="SimSun" w:hAnsi="Calibri" w:cs="Times New Roman"/>
                <w:sz w:val="20"/>
              </w:rPr>
              <w:t>Spatialized action plan</w:t>
            </w:r>
          </w:p>
        </w:tc>
        <w:tc>
          <w:tcPr>
            <w:tcW w:w="474" w:type="dxa"/>
            <w:shd w:val="clear" w:color="auto" w:fill="auto"/>
          </w:tcPr>
          <w:p w14:paraId="07238CC1" w14:textId="77777777" w:rsidR="00EF582B" w:rsidRPr="00485F0E" w:rsidRDefault="00EF582B" w:rsidP="00582190">
            <w:pPr>
              <w:spacing w:after="60" w:line="240" w:lineRule="auto"/>
              <w:jc w:val="both"/>
              <w:rPr>
                <w:rFonts w:ascii="Calibri" w:eastAsia="SimSun" w:hAnsi="Calibri" w:cs="Times New Roman"/>
                <w:sz w:val="20"/>
              </w:rPr>
            </w:pPr>
          </w:p>
        </w:tc>
        <w:tc>
          <w:tcPr>
            <w:tcW w:w="474" w:type="dxa"/>
            <w:shd w:val="clear" w:color="auto" w:fill="auto"/>
          </w:tcPr>
          <w:p w14:paraId="79DB7CA3"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4495FB7"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DE9DBE7" w14:textId="30675BFD"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FA60076" w14:textId="0840CCC2"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E6C9D03" w14:textId="38FBEBC5"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7D05662" w14:textId="3390AE5F"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E8E9C5C" w14:textId="507E4921"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0113616"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1F54BA7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1082443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07FDBC7"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41F4D69"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FE9B98A"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47FE1D5"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907AE93"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340442DE" w14:textId="77777777" w:rsidTr="00EF582B">
        <w:tc>
          <w:tcPr>
            <w:tcW w:w="787" w:type="dxa"/>
            <w:vMerge/>
            <w:textDirection w:val="btLr"/>
          </w:tcPr>
          <w:p w14:paraId="36D6DE0F" w14:textId="77777777" w:rsidR="00EF582B" w:rsidRPr="00485F0E" w:rsidRDefault="00EF582B" w:rsidP="00EF582B">
            <w:pPr>
              <w:spacing w:after="60" w:line="240" w:lineRule="auto"/>
              <w:ind w:right="113"/>
              <w:jc w:val="both"/>
              <w:rPr>
                <w:rFonts w:ascii="Calibri" w:eastAsia="SimSun" w:hAnsi="Calibri" w:cs="Times New Roman"/>
                <w:sz w:val="20"/>
              </w:rPr>
            </w:pPr>
          </w:p>
        </w:tc>
        <w:tc>
          <w:tcPr>
            <w:tcW w:w="1440" w:type="dxa"/>
            <w:vMerge/>
            <w:shd w:val="clear" w:color="auto" w:fill="auto"/>
          </w:tcPr>
          <w:p w14:paraId="6C11C6A1" w14:textId="77777777" w:rsidR="00EF582B" w:rsidRPr="00485F0E" w:rsidRDefault="00EF582B" w:rsidP="00EF582B">
            <w:pPr>
              <w:spacing w:after="60" w:line="240" w:lineRule="auto"/>
              <w:rPr>
                <w:rFonts w:ascii="Calibri" w:eastAsia="SimSun" w:hAnsi="Calibri" w:cs="Times New Roman"/>
                <w:sz w:val="20"/>
              </w:rPr>
            </w:pPr>
          </w:p>
        </w:tc>
        <w:tc>
          <w:tcPr>
            <w:tcW w:w="1861" w:type="dxa"/>
          </w:tcPr>
          <w:p w14:paraId="00FDFEE3" w14:textId="7CCBC592" w:rsidR="00EF582B" w:rsidRPr="00485F0E" w:rsidRDefault="00EF582B" w:rsidP="00EF582B">
            <w:pPr>
              <w:spacing w:after="60" w:line="240" w:lineRule="auto"/>
              <w:rPr>
                <w:rFonts w:ascii="Calibri" w:eastAsia="SimSun" w:hAnsi="Calibri" w:cs="Times New Roman"/>
                <w:sz w:val="20"/>
              </w:rPr>
            </w:pPr>
            <w:r>
              <w:rPr>
                <w:rFonts w:ascii="Calibri" w:eastAsia="SimSun" w:hAnsi="Calibri" w:cs="Times New Roman"/>
                <w:sz w:val="20"/>
              </w:rPr>
              <w:t>NBSAP submitted</w:t>
            </w:r>
            <w:r w:rsidR="00B83F94">
              <w:rPr>
                <w:rFonts w:ascii="Calibri" w:eastAsia="SimSun" w:hAnsi="Calibri" w:cs="Times New Roman"/>
                <w:sz w:val="20"/>
              </w:rPr>
              <w:t xml:space="preserve"> </w:t>
            </w:r>
          </w:p>
        </w:tc>
        <w:tc>
          <w:tcPr>
            <w:tcW w:w="474" w:type="dxa"/>
            <w:shd w:val="clear" w:color="auto" w:fill="auto"/>
          </w:tcPr>
          <w:p w14:paraId="2B27E943" w14:textId="77777777" w:rsidR="00EF582B" w:rsidRPr="00485F0E" w:rsidRDefault="00EF582B" w:rsidP="00582190">
            <w:pPr>
              <w:spacing w:after="60" w:line="240" w:lineRule="auto"/>
              <w:jc w:val="both"/>
              <w:rPr>
                <w:rFonts w:ascii="Calibri" w:eastAsia="SimSun" w:hAnsi="Calibri" w:cs="Times New Roman"/>
                <w:sz w:val="20"/>
              </w:rPr>
            </w:pPr>
          </w:p>
        </w:tc>
        <w:tc>
          <w:tcPr>
            <w:tcW w:w="474" w:type="dxa"/>
            <w:shd w:val="clear" w:color="auto" w:fill="auto"/>
          </w:tcPr>
          <w:p w14:paraId="352C7BEB"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69ABDC7"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96F3D7D"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B96E3D4"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6AEFE2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259ED19" w14:textId="5C918639"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EE9AF5F" w14:textId="0A753790"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5F9C0CE" w14:textId="67AE642B"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9666AE4" w14:textId="36F07103"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91F6E50" w14:textId="613CB608"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5D7E9D3" w14:textId="4945C771" w:rsidR="00EF582B" w:rsidRPr="00485F0E" w:rsidRDefault="00B83F94"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73219AB" w14:textId="7721FB24"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80FA30B" w14:textId="09BB7270"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AEEA261" w14:textId="7B265C9A"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FD844B9"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72D1DA0E" w14:textId="77777777" w:rsidTr="00EF582B">
        <w:tc>
          <w:tcPr>
            <w:tcW w:w="787" w:type="dxa"/>
            <w:vMerge w:val="restart"/>
            <w:textDirection w:val="btLr"/>
          </w:tcPr>
          <w:p w14:paraId="22861F28" w14:textId="17DE6E7C" w:rsidR="00EF582B" w:rsidRPr="00485F0E" w:rsidRDefault="00EF582B" w:rsidP="00EF582B">
            <w:pPr>
              <w:spacing w:after="60" w:line="240" w:lineRule="auto"/>
              <w:ind w:right="113"/>
              <w:rPr>
                <w:rFonts w:ascii="Calibri" w:eastAsia="SimSun" w:hAnsi="Calibri" w:cs="Times New Roman"/>
                <w:sz w:val="20"/>
              </w:rPr>
            </w:pPr>
            <w:r w:rsidRPr="00EF582B">
              <w:rPr>
                <w:rFonts w:ascii="Calibri" w:eastAsia="SimSun" w:hAnsi="Calibri" w:cs="Times New Roman"/>
                <w:b/>
                <w:bCs/>
                <w:sz w:val="20"/>
              </w:rPr>
              <w:t>Component 2</w:t>
            </w:r>
          </w:p>
        </w:tc>
        <w:tc>
          <w:tcPr>
            <w:tcW w:w="1440" w:type="dxa"/>
            <w:vMerge w:val="restart"/>
            <w:shd w:val="clear" w:color="auto" w:fill="auto"/>
          </w:tcPr>
          <w:p w14:paraId="0E661993" w14:textId="77991193" w:rsidR="00EF582B" w:rsidRPr="00485F0E" w:rsidRDefault="00EF582B" w:rsidP="00EF582B">
            <w:pPr>
              <w:spacing w:after="60" w:line="240" w:lineRule="auto"/>
              <w:rPr>
                <w:rFonts w:ascii="Calibri" w:eastAsia="SimSun" w:hAnsi="Calibri" w:cs="Times New Roman"/>
                <w:sz w:val="20"/>
              </w:rPr>
            </w:pPr>
            <w:r>
              <w:rPr>
                <w:rFonts w:cstheme="minorHAnsi"/>
                <w:color w:val="000000"/>
                <w:sz w:val="18"/>
                <w:szCs w:val="18"/>
              </w:rPr>
              <w:t>National Reports on Biodiversity (7NR) are completed for each country</w:t>
            </w:r>
          </w:p>
        </w:tc>
        <w:tc>
          <w:tcPr>
            <w:tcW w:w="1861" w:type="dxa"/>
          </w:tcPr>
          <w:p w14:paraId="7DEFE049" w14:textId="7A5D4F6F" w:rsidR="00EF582B" w:rsidRPr="00485F0E" w:rsidRDefault="00B83F94" w:rsidP="00EF582B">
            <w:pPr>
              <w:spacing w:after="60" w:line="240" w:lineRule="auto"/>
              <w:rPr>
                <w:rFonts w:ascii="Calibri" w:eastAsia="SimSun" w:hAnsi="Calibri" w:cs="Times New Roman"/>
                <w:sz w:val="20"/>
              </w:rPr>
            </w:pPr>
            <w:r>
              <w:rPr>
                <w:rFonts w:ascii="Calibri" w:eastAsia="SimSun" w:hAnsi="Calibri" w:cs="Times New Roman"/>
                <w:sz w:val="20"/>
              </w:rPr>
              <w:t>Assessment of the revised NBSAP prepared</w:t>
            </w:r>
          </w:p>
        </w:tc>
        <w:tc>
          <w:tcPr>
            <w:tcW w:w="474" w:type="dxa"/>
            <w:shd w:val="clear" w:color="auto" w:fill="auto"/>
          </w:tcPr>
          <w:p w14:paraId="767C4016" w14:textId="438DE1F1"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4" w:type="dxa"/>
            <w:shd w:val="clear" w:color="auto" w:fill="auto"/>
          </w:tcPr>
          <w:p w14:paraId="17B377AB" w14:textId="3521BB82"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B028F58" w14:textId="6A2345B6"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C4213F7"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E049AE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1B7AE9D"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EB2B24D"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186EF1CB"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33EA699"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458A4214"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415D4E7"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495816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6912972"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9EFF7F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609B599"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D887EC2"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05510918" w14:textId="77777777" w:rsidTr="00EF582B">
        <w:tc>
          <w:tcPr>
            <w:tcW w:w="787" w:type="dxa"/>
            <w:vMerge/>
          </w:tcPr>
          <w:p w14:paraId="77A746DD" w14:textId="77777777" w:rsidR="00EF582B" w:rsidRPr="00485F0E" w:rsidRDefault="00EF582B" w:rsidP="00582190">
            <w:pPr>
              <w:spacing w:after="60" w:line="240" w:lineRule="auto"/>
              <w:jc w:val="both"/>
              <w:rPr>
                <w:rFonts w:ascii="Calibri" w:eastAsia="SimSun" w:hAnsi="Calibri" w:cs="Times New Roman"/>
                <w:sz w:val="20"/>
              </w:rPr>
            </w:pPr>
          </w:p>
        </w:tc>
        <w:tc>
          <w:tcPr>
            <w:tcW w:w="1440" w:type="dxa"/>
            <w:vMerge/>
            <w:shd w:val="clear" w:color="auto" w:fill="auto"/>
          </w:tcPr>
          <w:p w14:paraId="67568F2F" w14:textId="77777777" w:rsidR="00EF582B" w:rsidRPr="00485F0E" w:rsidRDefault="00EF582B" w:rsidP="00EF582B">
            <w:pPr>
              <w:spacing w:after="60" w:line="240" w:lineRule="auto"/>
              <w:rPr>
                <w:rFonts w:ascii="Calibri" w:eastAsia="SimSun" w:hAnsi="Calibri" w:cs="Times New Roman"/>
                <w:sz w:val="20"/>
              </w:rPr>
            </w:pPr>
          </w:p>
        </w:tc>
        <w:tc>
          <w:tcPr>
            <w:tcW w:w="1861" w:type="dxa"/>
          </w:tcPr>
          <w:p w14:paraId="7EBFE47F" w14:textId="36DDE719" w:rsidR="00EF582B" w:rsidRPr="00485F0E" w:rsidRDefault="00B83F94" w:rsidP="00EF582B">
            <w:pPr>
              <w:spacing w:after="60" w:line="240" w:lineRule="auto"/>
              <w:rPr>
                <w:rFonts w:ascii="Calibri" w:eastAsia="SimSun" w:hAnsi="Calibri" w:cs="Times New Roman"/>
                <w:sz w:val="20"/>
              </w:rPr>
            </w:pPr>
            <w:r>
              <w:rPr>
                <w:rFonts w:ascii="Calibri" w:eastAsia="SimSun" w:hAnsi="Calibri" w:cs="Times New Roman"/>
                <w:sz w:val="20"/>
              </w:rPr>
              <w:t>Assessment of progress toward national targets and KM-GBF prepared</w:t>
            </w:r>
          </w:p>
        </w:tc>
        <w:tc>
          <w:tcPr>
            <w:tcW w:w="474" w:type="dxa"/>
            <w:shd w:val="clear" w:color="auto" w:fill="auto"/>
          </w:tcPr>
          <w:p w14:paraId="22ADE7F4" w14:textId="77777777" w:rsidR="00EF582B" w:rsidRPr="00485F0E" w:rsidRDefault="00EF582B" w:rsidP="00582190">
            <w:pPr>
              <w:spacing w:after="60" w:line="240" w:lineRule="auto"/>
              <w:jc w:val="both"/>
              <w:rPr>
                <w:rFonts w:ascii="Calibri" w:eastAsia="SimSun" w:hAnsi="Calibri" w:cs="Times New Roman"/>
                <w:sz w:val="20"/>
              </w:rPr>
            </w:pPr>
          </w:p>
        </w:tc>
        <w:tc>
          <w:tcPr>
            <w:tcW w:w="474" w:type="dxa"/>
            <w:shd w:val="clear" w:color="auto" w:fill="auto"/>
          </w:tcPr>
          <w:p w14:paraId="04A85363" w14:textId="66364F00"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893A4FA" w14:textId="4C81A4D1"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32CE482" w14:textId="249CBC65"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C473953" w14:textId="2BF439B2"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36F06C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5641A7F"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C594CE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8E93BA6"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6A22C7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68FBC6D"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33C5F1C"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E19BA3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C0ACD23"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56CB837"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6E40399"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47F30A7D" w14:textId="77777777" w:rsidTr="00EF582B">
        <w:tc>
          <w:tcPr>
            <w:tcW w:w="787" w:type="dxa"/>
            <w:vMerge/>
          </w:tcPr>
          <w:p w14:paraId="10D67F71" w14:textId="77777777" w:rsidR="00EF582B" w:rsidRPr="00485F0E" w:rsidRDefault="00EF582B" w:rsidP="00582190">
            <w:pPr>
              <w:spacing w:after="60" w:line="240" w:lineRule="auto"/>
              <w:jc w:val="both"/>
              <w:rPr>
                <w:rFonts w:ascii="Calibri" w:eastAsia="SimSun" w:hAnsi="Calibri" w:cs="Times New Roman"/>
                <w:sz w:val="20"/>
              </w:rPr>
            </w:pPr>
          </w:p>
        </w:tc>
        <w:tc>
          <w:tcPr>
            <w:tcW w:w="1440" w:type="dxa"/>
            <w:vMerge/>
            <w:shd w:val="clear" w:color="auto" w:fill="auto"/>
          </w:tcPr>
          <w:p w14:paraId="0FE3BB7D" w14:textId="77777777" w:rsidR="00EF582B" w:rsidRPr="00485F0E" w:rsidRDefault="00EF582B" w:rsidP="00EF582B">
            <w:pPr>
              <w:spacing w:after="60" w:line="240" w:lineRule="auto"/>
              <w:rPr>
                <w:rFonts w:ascii="Calibri" w:eastAsia="SimSun" w:hAnsi="Calibri" w:cs="Times New Roman"/>
                <w:sz w:val="20"/>
              </w:rPr>
            </w:pPr>
          </w:p>
        </w:tc>
        <w:tc>
          <w:tcPr>
            <w:tcW w:w="1861" w:type="dxa"/>
          </w:tcPr>
          <w:p w14:paraId="2E9C6F0C" w14:textId="637C6A2A" w:rsidR="00EF582B" w:rsidRPr="00485F0E" w:rsidRDefault="00B83F94" w:rsidP="00EF582B">
            <w:pPr>
              <w:spacing w:after="60" w:line="240" w:lineRule="auto"/>
              <w:rPr>
                <w:rFonts w:ascii="Calibri" w:eastAsia="SimSun" w:hAnsi="Calibri" w:cs="Times New Roman"/>
                <w:sz w:val="20"/>
              </w:rPr>
            </w:pPr>
            <w:r>
              <w:rPr>
                <w:rFonts w:ascii="Calibri" w:eastAsia="SimSun" w:hAnsi="Calibri" w:cs="Times New Roman"/>
                <w:sz w:val="20"/>
              </w:rPr>
              <w:t>Assessment of the implementation of the KM-GBF</w:t>
            </w:r>
          </w:p>
        </w:tc>
        <w:tc>
          <w:tcPr>
            <w:tcW w:w="474" w:type="dxa"/>
            <w:shd w:val="clear" w:color="auto" w:fill="auto"/>
          </w:tcPr>
          <w:p w14:paraId="425CE185" w14:textId="77777777" w:rsidR="00EF582B" w:rsidRPr="00485F0E" w:rsidRDefault="00EF582B" w:rsidP="00582190">
            <w:pPr>
              <w:spacing w:after="60" w:line="240" w:lineRule="auto"/>
              <w:jc w:val="both"/>
              <w:rPr>
                <w:rFonts w:ascii="Calibri" w:eastAsia="SimSun" w:hAnsi="Calibri" w:cs="Times New Roman"/>
                <w:sz w:val="20"/>
              </w:rPr>
            </w:pPr>
          </w:p>
        </w:tc>
        <w:tc>
          <w:tcPr>
            <w:tcW w:w="474" w:type="dxa"/>
            <w:shd w:val="clear" w:color="auto" w:fill="auto"/>
          </w:tcPr>
          <w:p w14:paraId="00449412"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1F12777" w14:textId="535634AF"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B83F185" w14:textId="2D30014E"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FD57C1F" w14:textId="25AEDE1C"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C076E08" w14:textId="408BAAAB"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414E84C" w14:textId="491F3B6F"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12078B7" w14:textId="4E37FEF2"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5C3B46F"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4FEDE9C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52D77D6"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C5B4E1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5CECFCD"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6A06950E"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19913306"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25F2719"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064EF33A" w14:textId="77777777" w:rsidTr="00EF582B">
        <w:tc>
          <w:tcPr>
            <w:tcW w:w="787" w:type="dxa"/>
            <w:vMerge/>
          </w:tcPr>
          <w:p w14:paraId="51E645EF" w14:textId="77777777" w:rsidR="00EF582B" w:rsidRPr="00485F0E" w:rsidRDefault="00EF582B" w:rsidP="00582190">
            <w:pPr>
              <w:spacing w:after="60" w:line="240" w:lineRule="auto"/>
              <w:jc w:val="both"/>
              <w:rPr>
                <w:rFonts w:ascii="Calibri" w:eastAsia="SimSun" w:hAnsi="Calibri" w:cs="Times New Roman"/>
                <w:sz w:val="20"/>
              </w:rPr>
            </w:pPr>
          </w:p>
        </w:tc>
        <w:tc>
          <w:tcPr>
            <w:tcW w:w="1440" w:type="dxa"/>
            <w:vMerge/>
            <w:shd w:val="clear" w:color="auto" w:fill="auto"/>
          </w:tcPr>
          <w:p w14:paraId="0A15CA94" w14:textId="77777777" w:rsidR="00EF582B" w:rsidRPr="00485F0E" w:rsidRDefault="00EF582B" w:rsidP="00EF582B">
            <w:pPr>
              <w:spacing w:after="60" w:line="240" w:lineRule="auto"/>
              <w:rPr>
                <w:rFonts w:ascii="Calibri" w:eastAsia="SimSun" w:hAnsi="Calibri" w:cs="Times New Roman"/>
                <w:sz w:val="20"/>
              </w:rPr>
            </w:pPr>
          </w:p>
        </w:tc>
        <w:tc>
          <w:tcPr>
            <w:tcW w:w="1861" w:type="dxa"/>
          </w:tcPr>
          <w:p w14:paraId="010940B3" w14:textId="4BB44453" w:rsidR="00EF582B" w:rsidRPr="00485F0E" w:rsidRDefault="00B83F94" w:rsidP="00EF582B">
            <w:pPr>
              <w:spacing w:after="60" w:line="240" w:lineRule="auto"/>
              <w:rPr>
                <w:rFonts w:ascii="Calibri" w:eastAsia="SimSun" w:hAnsi="Calibri" w:cs="Times New Roman"/>
                <w:sz w:val="20"/>
              </w:rPr>
            </w:pPr>
            <w:r>
              <w:rPr>
                <w:rFonts w:ascii="Calibri" w:eastAsia="SimSun" w:hAnsi="Calibri" w:cs="Times New Roman"/>
                <w:sz w:val="20"/>
              </w:rPr>
              <w:t>National report is submitted</w:t>
            </w:r>
          </w:p>
        </w:tc>
        <w:tc>
          <w:tcPr>
            <w:tcW w:w="474" w:type="dxa"/>
            <w:shd w:val="clear" w:color="auto" w:fill="auto"/>
          </w:tcPr>
          <w:p w14:paraId="5B03B797" w14:textId="77777777" w:rsidR="00EF582B" w:rsidRPr="00485F0E" w:rsidRDefault="00EF582B" w:rsidP="00582190">
            <w:pPr>
              <w:spacing w:after="60" w:line="240" w:lineRule="auto"/>
              <w:jc w:val="both"/>
              <w:rPr>
                <w:rFonts w:ascii="Calibri" w:eastAsia="SimSun" w:hAnsi="Calibri" w:cs="Times New Roman"/>
                <w:sz w:val="20"/>
              </w:rPr>
            </w:pPr>
          </w:p>
        </w:tc>
        <w:tc>
          <w:tcPr>
            <w:tcW w:w="474" w:type="dxa"/>
            <w:shd w:val="clear" w:color="auto" w:fill="auto"/>
          </w:tcPr>
          <w:p w14:paraId="38A70E46"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7BDB606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A0D57FC"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CF5240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437322D0"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330B675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57887661"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29325828" w14:textId="77777777" w:rsidR="00EF582B" w:rsidRPr="00485F0E" w:rsidRDefault="00EF582B" w:rsidP="00582190">
            <w:pPr>
              <w:spacing w:after="60" w:line="240" w:lineRule="auto"/>
              <w:jc w:val="both"/>
              <w:rPr>
                <w:rFonts w:ascii="Calibri" w:eastAsia="SimSun" w:hAnsi="Calibri" w:cs="Times New Roman"/>
                <w:sz w:val="20"/>
              </w:rPr>
            </w:pPr>
          </w:p>
        </w:tc>
        <w:tc>
          <w:tcPr>
            <w:tcW w:w="473" w:type="dxa"/>
            <w:shd w:val="clear" w:color="auto" w:fill="auto"/>
          </w:tcPr>
          <w:p w14:paraId="0B6CC61C" w14:textId="553C59C9"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6F8CFE6" w14:textId="074D65FD"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24C9F71" w14:textId="3F4E58F3"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08D99AE" w14:textId="3BB74B67"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34D63C7" w14:textId="01D48231"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AF9B2A4" w14:textId="5820631E" w:rsidR="00EF582B" w:rsidRPr="00485F0E" w:rsidRDefault="00F639C0"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84731B8" w14:textId="77777777" w:rsidR="00EF582B" w:rsidRPr="00485F0E" w:rsidRDefault="00EF582B" w:rsidP="00582190">
            <w:pPr>
              <w:spacing w:after="60" w:line="240" w:lineRule="auto"/>
              <w:jc w:val="both"/>
              <w:rPr>
                <w:rFonts w:ascii="Calibri" w:eastAsia="SimSun" w:hAnsi="Calibri" w:cs="Times New Roman"/>
                <w:sz w:val="20"/>
              </w:rPr>
            </w:pPr>
          </w:p>
        </w:tc>
      </w:tr>
      <w:tr w:rsidR="003741F4" w:rsidRPr="00485F0E" w14:paraId="7C806E44" w14:textId="77777777" w:rsidTr="00F639C0">
        <w:trPr>
          <w:cantSplit/>
          <w:trHeight w:val="541"/>
        </w:trPr>
        <w:tc>
          <w:tcPr>
            <w:tcW w:w="787" w:type="dxa"/>
            <w:vMerge w:val="restart"/>
            <w:textDirection w:val="btLr"/>
          </w:tcPr>
          <w:p w14:paraId="1DD5B7FD" w14:textId="3083E905" w:rsidR="00DC2FC8" w:rsidRPr="00485F0E" w:rsidRDefault="00DC2FC8" w:rsidP="00EF582B">
            <w:pPr>
              <w:spacing w:after="60" w:line="240" w:lineRule="auto"/>
              <w:ind w:right="113"/>
              <w:rPr>
                <w:rFonts w:ascii="Calibri" w:eastAsia="SimSun" w:hAnsi="Calibri" w:cs="Times New Roman"/>
                <w:sz w:val="20"/>
              </w:rPr>
            </w:pPr>
            <w:r w:rsidRPr="00EF582B">
              <w:rPr>
                <w:rFonts w:ascii="Calibri" w:eastAsia="SimSun" w:hAnsi="Calibri" w:cs="Times New Roman"/>
                <w:b/>
                <w:bCs/>
                <w:sz w:val="20"/>
              </w:rPr>
              <w:t>Component 3:</w:t>
            </w:r>
            <w:r>
              <w:rPr>
                <w:rFonts w:ascii="Calibri" w:eastAsia="SimSun" w:hAnsi="Calibri" w:cs="Times New Roman"/>
                <w:sz w:val="20"/>
              </w:rPr>
              <w:t xml:space="preserve"> </w:t>
            </w:r>
          </w:p>
        </w:tc>
        <w:tc>
          <w:tcPr>
            <w:tcW w:w="1440" w:type="dxa"/>
            <w:vMerge w:val="restart"/>
            <w:shd w:val="clear" w:color="auto" w:fill="auto"/>
          </w:tcPr>
          <w:p w14:paraId="2B001611" w14:textId="4F8F27A7" w:rsidR="00DC2FC8" w:rsidRPr="00485F0E" w:rsidRDefault="00DC2FC8" w:rsidP="00EF582B">
            <w:pPr>
              <w:spacing w:after="60" w:line="240" w:lineRule="auto"/>
              <w:rPr>
                <w:rFonts w:ascii="Calibri" w:eastAsia="SimSun" w:hAnsi="Calibri" w:cs="Times New Roman"/>
                <w:sz w:val="20"/>
              </w:rPr>
            </w:pPr>
            <w:r w:rsidRPr="00A93161">
              <w:rPr>
                <w:rFonts w:cstheme="minorHAnsi"/>
                <w:sz w:val="18"/>
                <w:szCs w:val="18"/>
              </w:rPr>
              <w:t xml:space="preserve">A global knowledge and technical assistance </w:t>
            </w:r>
            <w:r w:rsidRPr="00A93161">
              <w:rPr>
                <w:rFonts w:cstheme="minorHAnsi"/>
                <w:sz w:val="18"/>
                <w:szCs w:val="18"/>
              </w:rPr>
              <w:lastRenderedPageBreak/>
              <w:t xml:space="preserve">platform </w:t>
            </w:r>
            <w:proofErr w:type="gramStart"/>
            <w:r w:rsidRPr="00A93161">
              <w:rPr>
                <w:rFonts w:cstheme="minorHAnsi"/>
                <w:sz w:val="18"/>
                <w:szCs w:val="18"/>
              </w:rPr>
              <w:t>is</w:t>
            </w:r>
            <w:proofErr w:type="gramEnd"/>
            <w:r w:rsidRPr="00A93161">
              <w:rPr>
                <w:rFonts w:cstheme="minorHAnsi"/>
                <w:sz w:val="18"/>
                <w:szCs w:val="18"/>
              </w:rPr>
              <w:t xml:space="preserve"> established to share knowledge and experiences across participating countries and partner organizations</w:t>
            </w:r>
          </w:p>
        </w:tc>
        <w:tc>
          <w:tcPr>
            <w:tcW w:w="1861" w:type="dxa"/>
          </w:tcPr>
          <w:p w14:paraId="3D5B43A5" w14:textId="4688544B" w:rsidR="00DC2FC8" w:rsidRPr="00485F0E" w:rsidRDefault="00DC2FC8" w:rsidP="00EF582B">
            <w:pPr>
              <w:spacing w:after="60" w:line="240" w:lineRule="auto"/>
              <w:rPr>
                <w:rFonts w:ascii="Calibri" w:eastAsia="SimSun" w:hAnsi="Calibri" w:cs="Times New Roman"/>
                <w:sz w:val="20"/>
              </w:rPr>
            </w:pPr>
            <w:r>
              <w:rPr>
                <w:rFonts w:ascii="Calibri" w:eastAsia="SimSun" w:hAnsi="Calibri" w:cs="Times New Roman"/>
                <w:sz w:val="20"/>
              </w:rPr>
              <w:lastRenderedPageBreak/>
              <w:t>E-learning courses</w:t>
            </w:r>
          </w:p>
        </w:tc>
        <w:tc>
          <w:tcPr>
            <w:tcW w:w="474" w:type="dxa"/>
            <w:shd w:val="clear" w:color="auto" w:fill="auto"/>
          </w:tcPr>
          <w:p w14:paraId="713EF6FE" w14:textId="77777777" w:rsidR="00DC2FC8" w:rsidRPr="00485F0E" w:rsidRDefault="00DC2FC8" w:rsidP="00582190">
            <w:pPr>
              <w:spacing w:after="60" w:line="240" w:lineRule="auto"/>
              <w:jc w:val="both"/>
              <w:rPr>
                <w:rFonts w:ascii="Calibri" w:eastAsia="SimSun" w:hAnsi="Calibri" w:cs="Times New Roman"/>
                <w:sz w:val="20"/>
              </w:rPr>
            </w:pPr>
          </w:p>
        </w:tc>
        <w:tc>
          <w:tcPr>
            <w:tcW w:w="474" w:type="dxa"/>
            <w:shd w:val="clear" w:color="auto" w:fill="auto"/>
          </w:tcPr>
          <w:p w14:paraId="17965740" w14:textId="14F32E35"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D9DF828" w14:textId="504075C7"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046026E" w14:textId="610F3273"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8D7FF05" w14:textId="033DCC45"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15F1A1D" w14:textId="39A618B0"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879A653" w14:textId="1FDCB019"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DEE8530" w14:textId="3639AC2E"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2783D69" w14:textId="646D7A8E"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9D896C0" w14:textId="6A802D58"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51C00AA" w14:textId="6B9A21BC"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E526D72" w14:textId="2CF3B7D5"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B3D99A3" w14:textId="77777777" w:rsidR="00DC2FC8" w:rsidRPr="00485F0E" w:rsidRDefault="00DC2FC8" w:rsidP="00582190">
            <w:pPr>
              <w:spacing w:after="60" w:line="240" w:lineRule="auto"/>
              <w:jc w:val="both"/>
              <w:rPr>
                <w:rFonts w:ascii="Calibri" w:eastAsia="SimSun" w:hAnsi="Calibri" w:cs="Times New Roman"/>
                <w:sz w:val="20"/>
              </w:rPr>
            </w:pPr>
          </w:p>
        </w:tc>
        <w:tc>
          <w:tcPr>
            <w:tcW w:w="473" w:type="dxa"/>
            <w:shd w:val="clear" w:color="auto" w:fill="auto"/>
          </w:tcPr>
          <w:p w14:paraId="153BD949" w14:textId="77777777" w:rsidR="00DC2FC8" w:rsidRPr="00485F0E" w:rsidRDefault="00DC2FC8" w:rsidP="00582190">
            <w:pPr>
              <w:spacing w:after="60" w:line="240" w:lineRule="auto"/>
              <w:jc w:val="both"/>
              <w:rPr>
                <w:rFonts w:ascii="Calibri" w:eastAsia="SimSun" w:hAnsi="Calibri" w:cs="Times New Roman"/>
                <w:sz w:val="20"/>
              </w:rPr>
            </w:pPr>
          </w:p>
        </w:tc>
        <w:tc>
          <w:tcPr>
            <w:tcW w:w="473" w:type="dxa"/>
            <w:shd w:val="clear" w:color="auto" w:fill="auto"/>
          </w:tcPr>
          <w:p w14:paraId="340B7B8B" w14:textId="77777777" w:rsidR="00DC2FC8" w:rsidRPr="00485F0E" w:rsidRDefault="00DC2FC8" w:rsidP="00582190">
            <w:pPr>
              <w:spacing w:after="60" w:line="240" w:lineRule="auto"/>
              <w:jc w:val="both"/>
              <w:rPr>
                <w:rFonts w:ascii="Calibri" w:eastAsia="SimSun" w:hAnsi="Calibri" w:cs="Times New Roman"/>
                <w:sz w:val="20"/>
              </w:rPr>
            </w:pPr>
          </w:p>
        </w:tc>
        <w:tc>
          <w:tcPr>
            <w:tcW w:w="473" w:type="dxa"/>
            <w:shd w:val="clear" w:color="auto" w:fill="auto"/>
          </w:tcPr>
          <w:p w14:paraId="378F5BEA" w14:textId="77777777" w:rsidR="00DC2FC8" w:rsidRPr="00485F0E" w:rsidRDefault="00DC2FC8" w:rsidP="00582190">
            <w:pPr>
              <w:spacing w:after="60" w:line="240" w:lineRule="auto"/>
              <w:jc w:val="both"/>
              <w:rPr>
                <w:rFonts w:ascii="Calibri" w:eastAsia="SimSun" w:hAnsi="Calibri" w:cs="Times New Roman"/>
                <w:sz w:val="20"/>
              </w:rPr>
            </w:pPr>
          </w:p>
        </w:tc>
      </w:tr>
      <w:tr w:rsidR="003741F4" w:rsidRPr="00485F0E" w14:paraId="3FA9EE84" w14:textId="77777777" w:rsidTr="00F639C0">
        <w:trPr>
          <w:cantSplit/>
          <w:trHeight w:val="360"/>
        </w:trPr>
        <w:tc>
          <w:tcPr>
            <w:tcW w:w="787" w:type="dxa"/>
            <w:vMerge/>
            <w:textDirection w:val="btLr"/>
          </w:tcPr>
          <w:p w14:paraId="55647974" w14:textId="77777777" w:rsidR="00DC2FC8" w:rsidRPr="00EF582B" w:rsidRDefault="00DC2FC8" w:rsidP="00EF582B">
            <w:pPr>
              <w:spacing w:after="60" w:line="240" w:lineRule="auto"/>
              <w:ind w:right="113"/>
              <w:rPr>
                <w:rFonts w:ascii="Calibri" w:eastAsia="SimSun" w:hAnsi="Calibri" w:cs="Times New Roman"/>
                <w:b/>
                <w:bCs/>
                <w:sz w:val="20"/>
              </w:rPr>
            </w:pPr>
          </w:p>
        </w:tc>
        <w:tc>
          <w:tcPr>
            <w:tcW w:w="1440" w:type="dxa"/>
            <w:vMerge/>
            <w:shd w:val="clear" w:color="auto" w:fill="auto"/>
          </w:tcPr>
          <w:p w14:paraId="0A9428BE" w14:textId="77777777" w:rsidR="00DC2FC8" w:rsidRPr="00A93161" w:rsidRDefault="00DC2FC8" w:rsidP="00EF582B">
            <w:pPr>
              <w:spacing w:after="60" w:line="240" w:lineRule="auto"/>
              <w:rPr>
                <w:rFonts w:cstheme="minorHAnsi"/>
                <w:sz w:val="18"/>
                <w:szCs w:val="18"/>
              </w:rPr>
            </w:pPr>
          </w:p>
        </w:tc>
        <w:tc>
          <w:tcPr>
            <w:tcW w:w="1861" w:type="dxa"/>
          </w:tcPr>
          <w:p w14:paraId="70EBAD14" w14:textId="6004139B" w:rsidR="00DC2FC8" w:rsidRPr="00485F0E" w:rsidRDefault="00DC2FC8" w:rsidP="00EF582B">
            <w:pPr>
              <w:spacing w:after="60" w:line="240" w:lineRule="auto"/>
              <w:rPr>
                <w:rFonts w:ascii="Calibri" w:eastAsia="SimSun" w:hAnsi="Calibri" w:cs="Times New Roman"/>
                <w:sz w:val="20"/>
              </w:rPr>
            </w:pPr>
            <w:r>
              <w:rPr>
                <w:rFonts w:ascii="Calibri" w:eastAsia="SimSun" w:hAnsi="Calibri" w:cs="Times New Roman"/>
                <w:sz w:val="20"/>
              </w:rPr>
              <w:t>Webinars</w:t>
            </w:r>
          </w:p>
        </w:tc>
        <w:tc>
          <w:tcPr>
            <w:tcW w:w="474" w:type="dxa"/>
            <w:shd w:val="clear" w:color="auto" w:fill="auto"/>
          </w:tcPr>
          <w:p w14:paraId="1C5BD0FA" w14:textId="77777777" w:rsidR="00DC2FC8" w:rsidRPr="00485F0E" w:rsidRDefault="00DC2FC8" w:rsidP="00582190">
            <w:pPr>
              <w:spacing w:after="60" w:line="240" w:lineRule="auto"/>
              <w:jc w:val="both"/>
              <w:rPr>
                <w:rFonts w:ascii="Calibri" w:eastAsia="SimSun" w:hAnsi="Calibri" w:cs="Times New Roman"/>
                <w:sz w:val="20"/>
              </w:rPr>
            </w:pPr>
          </w:p>
        </w:tc>
        <w:tc>
          <w:tcPr>
            <w:tcW w:w="474" w:type="dxa"/>
            <w:shd w:val="clear" w:color="auto" w:fill="auto"/>
          </w:tcPr>
          <w:p w14:paraId="096CD247" w14:textId="77777777" w:rsidR="00DC2FC8" w:rsidRPr="00485F0E" w:rsidRDefault="00DC2FC8" w:rsidP="00582190">
            <w:pPr>
              <w:spacing w:after="60" w:line="240" w:lineRule="auto"/>
              <w:jc w:val="both"/>
              <w:rPr>
                <w:rFonts w:ascii="Calibri" w:eastAsia="SimSun" w:hAnsi="Calibri" w:cs="Times New Roman"/>
                <w:sz w:val="20"/>
              </w:rPr>
            </w:pPr>
          </w:p>
        </w:tc>
        <w:tc>
          <w:tcPr>
            <w:tcW w:w="473" w:type="dxa"/>
            <w:shd w:val="clear" w:color="auto" w:fill="auto"/>
          </w:tcPr>
          <w:p w14:paraId="2ECB9DE6" w14:textId="7E24A3C9"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4754B8F" w14:textId="6FC756AB"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2E07FF9" w14:textId="75FA295E"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99A30D2" w14:textId="0D9533BB"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B4FDF6C" w14:textId="4DBAE7D7"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23B2B19" w14:textId="7BDF957E"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2F11108" w14:textId="3136470A"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5274D88" w14:textId="5A6799D8"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FD603EA" w14:textId="16D326B3"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06119F9" w14:textId="1087311A"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82E49DD" w14:textId="42CE270B"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2D4660B" w14:textId="7C14BC15" w:rsidR="00DC2FC8" w:rsidRPr="00485F0E" w:rsidRDefault="00DC2FC8" w:rsidP="0058219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95BAE21" w14:textId="77777777" w:rsidR="00DC2FC8" w:rsidRPr="00485F0E" w:rsidRDefault="00DC2FC8" w:rsidP="00582190">
            <w:pPr>
              <w:spacing w:after="60" w:line="240" w:lineRule="auto"/>
              <w:jc w:val="both"/>
              <w:rPr>
                <w:rFonts w:ascii="Calibri" w:eastAsia="SimSun" w:hAnsi="Calibri" w:cs="Times New Roman"/>
                <w:sz w:val="20"/>
              </w:rPr>
            </w:pPr>
          </w:p>
        </w:tc>
        <w:tc>
          <w:tcPr>
            <w:tcW w:w="473" w:type="dxa"/>
            <w:shd w:val="clear" w:color="auto" w:fill="auto"/>
          </w:tcPr>
          <w:p w14:paraId="2D3404D3" w14:textId="77777777" w:rsidR="00DC2FC8" w:rsidRPr="00485F0E" w:rsidRDefault="00DC2FC8" w:rsidP="00582190">
            <w:pPr>
              <w:spacing w:after="60" w:line="240" w:lineRule="auto"/>
              <w:jc w:val="both"/>
              <w:rPr>
                <w:rFonts w:ascii="Calibri" w:eastAsia="SimSun" w:hAnsi="Calibri" w:cs="Times New Roman"/>
                <w:sz w:val="20"/>
              </w:rPr>
            </w:pPr>
          </w:p>
        </w:tc>
      </w:tr>
      <w:tr w:rsidR="003741F4" w:rsidRPr="00485F0E" w14:paraId="64320152" w14:textId="77777777" w:rsidTr="00F639C0">
        <w:trPr>
          <w:cantSplit/>
          <w:trHeight w:val="540"/>
        </w:trPr>
        <w:tc>
          <w:tcPr>
            <w:tcW w:w="787" w:type="dxa"/>
            <w:vMerge/>
            <w:textDirection w:val="btLr"/>
          </w:tcPr>
          <w:p w14:paraId="51418737" w14:textId="77777777" w:rsidR="00DC2FC8" w:rsidRPr="00EF582B" w:rsidRDefault="00DC2FC8" w:rsidP="00F639C0">
            <w:pPr>
              <w:spacing w:after="60" w:line="240" w:lineRule="auto"/>
              <w:ind w:right="113"/>
              <w:rPr>
                <w:rFonts w:ascii="Calibri" w:eastAsia="SimSun" w:hAnsi="Calibri" w:cs="Times New Roman"/>
                <w:b/>
                <w:bCs/>
                <w:sz w:val="20"/>
              </w:rPr>
            </w:pPr>
          </w:p>
        </w:tc>
        <w:tc>
          <w:tcPr>
            <w:tcW w:w="1440" w:type="dxa"/>
            <w:vMerge/>
            <w:shd w:val="clear" w:color="auto" w:fill="auto"/>
          </w:tcPr>
          <w:p w14:paraId="59ED1BDA" w14:textId="77777777" w:rsidR="00DC2FC8" w:rsidRPr="00A93161" w:rsidRDefault="00DC2FC8" w:rsidP="00F639C0">
            <w:pPr>
              <w:spacing w:after="60" w:line="240" w:lineRule="auto"/>
              <w:rPr>
                <w:rFonts w:cstheme="minorHAnsi"/>
                <w:sz w:val="18"/>
                <w:szCs w:val="18"/>
              </w:rPr>
            </w:pPr>
          </w:p>
        </w:tc>
        <w:tc>
          <w:tcPr>
            <w:tcW w:w="1861" w:type="dxa"/>
          </w:tcPr>
          <w:p w14:paraId="78524FFC" w14:textId="6438DA51" w:rsidR="00DC2FC8" w:rsidRPr="00485F0E" w:rsidRDefault="00DC2FC8" w:rsidP="00F639C0">
            <w:pPr>
              <w:spacing w:after="60" w:line="240" w:lineRule="auto"/>
              <w:rPr>
                <w:rFonts w:ascii="Calibri" w:eastAsia="SimSun" w:hAnsi="Calibri" w:cs="Times New Roman"/>
                <w:sz w:val="20"/>
              </w:rPr>
            </w:pPr>
            <w:r>
              <w:rPr>
                <w:rFonts w:ascii="Calibri" w:eastAsia="SimSun" w:hAnsi="Calibri" w:cs="Times New Roman"/>
                <w:sz w:val="20"/>
              </w:rPr>
              <w:t>Case studies</w:t>
            </w:r>
          </w:p>
        </w:tc>
        <w:tc>
          <w:tcPr>
            <w:tcW w:w="474" w:type="dxa"/>
            <w:shd w:val="clear" w:color="auto" w:fill="auto"/>
          </w:tcPr>
          <w:p w14:paraId="08D375EE" w14:textId="27874D30"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4" w:type="dxa"/>
            <w:shd w:val="clear" w:color="auto" w:fill="auto"/>
          </w:tcPr>
          <w:p w14:paraId="335FD6D8" w14:textId="63FB1CF8"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EC1FCD3" w14:textId="1586CC4C"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30D1B1E" w14:textId="3D667AF0"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8D64076" w14:textId="606E1DA8"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E73E4BB" w14:textId="23DCDB91"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F1AA90F" w14:textId="0F52215F"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CD47719" w14:textId="7D65E04B"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DE9BAF8" w14:textId="7C5FD4D0"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AB6A179" w14:textId="0058F580"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B5D6FA9" w14:textId="61D349E6"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A914B90" w14:textId="7519FEBF"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30C8A62" w14:textId="353BB918" w:rsidR="00DC2FC8" w:rsidRPr="00485F0E" w:rsidRDefault="003D3DD5"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325BED9" w14:textId="77777777" w:rsidR="00DC2FC8" w:rsidRPr="00485F0E" w:rsidRDefault="00DC2FC8" w:rsidP="00F639C0">
            <w:pPr>
              <w:spacing w:after="60" w:line="240" w:lineRule="auto"/>
              <w:jc w:val="both"/>
              <w:rPr>
                <w:rFonts w:ascii="Calibri" w:eastAsia="SimSun" w:hAnsi="Calibri" w:cs="Times New Roman"/>
                <w:sz w:val="20"/>
              </w:rPr>
            </w:pPr>
          </w:p>
        </w:tc>
        <w:tc>
          <w:tcPr>
            <w:tcW w:w="473" w:type="dxa"/>
            <w:shd w:val="clear" w:color="auto" w:fill="auto"/>
          </w:tcPr>
          <w:p w14:paraId="7A175E39" w14:textId="77777777" w:rsidR="00DC2FC8" w:rsidRPr="00485F0E" w:rsidRDefault="00DC2FC8" w:rsidP="00F639C0">
            <w:pPr>
              <w:spacing w:after="60" w:line="240" w:lineRule="auto"/>
              <w:jc w:val="both"/>
              <w:rPr>
                <w:rFonts w:ascii="Calibri" w:eastAsia="SimSun" w:hAnsi="Calibri" w:cs="Times New Roman"/>
                <w:sz w:val="20"/>
              </w:rPr>
            </w:pPr>
          </w:p>
        </w:tc>
        <w:tc>
          <w:tcPr>
            <w:tcW w:w="473" w:type="dxa"/>
            <w:shd w:val="clear" w:color="auto" w:fill="auto"/>
          </w:tcPr>
          <w:p w14:paraId="6D86B747" w14:textId="77777777" w:rsidR="00DC2FC8" w:rsidRPr="00485F0E" w:rsidRDefault="00DC2FC8" w:rsidP="00F639C0">
            <w:pPr>
              <w:spacing w:after="60" w:line="240" w:lineRule="auto"/>
              <w:jc w:val="both"/>
              <w:rPr>
                <w:rFonts w:ascii="Calibri" w:eastAsia="SimSun" w:hAnsi="Calibri" w:cs="Times New Roman"/>
                <w:sz w:val="20"/>
              </w:rPr>
            </w:pPr>
          </w:p>
        </w:tc>
      </w:tr>
      <w:tr w:rsidR="003741F4" w:rsidRPr="00485F0E" w14:paraId="580DC528" w14:textId="77777777" w:rsidTr="00F639C0">
        <w:trPr>
          <w:cantSplit/>
          <w:trHeight w:val="630"/>
        </w:trPr>
        <w:tc>
          <w:tcPr>
            <w:tcW w:w="787" w:type="dxa"/>
            <w:vMerge/>
            <w:textDirection w:val="btLr"/>
          </w:tcPr>
          <w:p w14:paraId="0ADA32C0" w14:textId="77777777" w:rsidR="00DC2FC8" w:rsidRPr="00EF582B" w:rsidRDefault="00DC2FC8" w:rsidP="00F639C0">
            <w:pPr>
              <w:spacing w:after="60" w:line="240" w:lineRule="auto"/>
              <w:ind w:right="113"/>
              <w:rPr>
                <w:rFonts w:ascii="Calibri" w:eastAsia="SimSun" w:hAnsi="Calibri" w:cs="Times New Roman"/>
                <w:b/>
                <w:bCs/>
                <w:sz w:val="20"/>
              </w:rPr>
            </w:pPr>
          </w:p>
        </w:tc>
        <w:tc>
          <w:tcPr>
            <w:tcW w:w="1440" w:type="dxa"/>
            <w:vMerge/>
            <w:shd w:val="clear" w:color="auto" w:fill="auto"/>
          </w:tcPr>
          <w:p w14:paraId="6FD99908" w14:textId="77777777" w:rsidR="00DC2FC8" w:rsidRPr="00A93161" w:rsidRDefault="00DC2FC8" w:rsidP="00F639C0">
            <w:pPr>
              <w:spacing w:after="60" w:line="240" w:lineRule="auto"/>
              <w:rPr>
                <w:rFonts w:cstheme="minorHAnsi"/>
                <w:sz w:val="18"/>
                <w:szCs w:val="18"/>
              </w:rPr>
            </w:pPr>
          </w:p>
        </w:tc>
        <w:tc>
          <w:tcPr>
            <w:tcW w:w="1861" w:type="dxa"/>
          </w:tcPr>
          <w:p w14:paraId="09D0CB56" w14:textId="741C3674" w:rsidR="00DC2FC8" w:rsidRPr="00485F0E" w:rsidRDefault="00DC2FC8" w:rsidP="00F639C0">
            <w:pPr>
              <w:spacing w:after="60" w:line="240" w:lineRule="auto"/>
              <w:rPr>
                <w:rFonts w:ascii="Calibri" w:eastAsia="SimSun" w:hAnsi="Calibri" w:cs="Times New Roman"/>
                <w:sz w:val="20"/>
              </w:rPr>
            </w:pPr>
            <w:r>
              <w:rPr>
                <w:rFonts w:ascii="Calibri" w:eastAsia="SimSun" w:hAnsi="Calibri" w:cs="Times New Roman"/>
                <w:sz w:val="20"/>
              </w:rPr>
              <w:t>Dedicated technical advice and data</w:t>
            </w:r>
          </w:p>
        </w:tc>
        <w:tc>
          <w:tcPr>
            <w:tcW w:w="474" w:type="dxa"/>
            <w:shd w:val="clear" w:color="auto" w:fill="auto"/>
          </w:tcPr>
          <w:p w14:paraId="2A15466F" w14:textId="77777777" w:rsidR="00DC2FC8" w:rsidRPr="00485F0E" w:rsidRDefault="00DC2FC8" w:rsidP="00F639C0">
            <w:pPr>
              <w:spacing w:after="60" w:line="240" w:lineRule="auto"/>
              <w:jc w:val="both"/>
              <w:rPr>
                <w:rFonts w:ascii="Calibri" w:eastAsia="SimSun" w:hAnsi="Calibri" w:cs="Times New Roman"/>
                <w:sz w:val="20"/>
              </w:rPr>
            </w:pPr>
          </w:p>
        </w:tc>
        <w:tc>
          <w:tcPr>
            <w:tcW w:w="474" w:type="dxa"/>
            <w:shd w:val="clear" w:color="auto" w:fill="auto"/>
          </w:tcPr>
          <w:p w14:paraId="0D3BDFE7" w14:textId="751F26E0"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D0950A6" w14:textId="6CC63D11"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967BED4" w14:textId="098B635C"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C10B2A5" w14:textId="39CFFB59"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7A21F82" w14:textId="7748A432"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19FA794" w14:textId="643C53DC"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4EC9B14" w14:textId="77D938F5"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4061E97" w14:textId="1F2D670E"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9D055E8" w14:textId="70376357"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87C70F5" w14:textId="4C96AC01"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9065260" w14:textId="2CF96697" w:rsidR="00DC2FC8" w:rsidRPr="00485F0E" w:rsidRDefault="00DC2FC8"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29311E1" w14:textId="0FA0A056" w:rsidR="00DC2FC8" w:rsidRPr="00485F0E" w:rsidRDefault="003D3DD5"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F21B8E3" w14:textId="3CD2B1F2" w:rsidR="00DC2FC8" w:rsidRPr="00485F0E" w:rsidRDefault="003D3DD5" w:rsidP="00F639C0">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BBE8F44" w14:textId="77777777" w:rsidR="00DC2FC8" w:rsidRPr="00485F0E" w:rsidRDefault="00DC2FC8" w:rsidP="00F639C0">
            <w:pPr>
              <w:spacing w:after="60" w:line="240" w:lineRule="auto"/>
              <w:jc w:val="both"/>
              <w:rPr>
                <w:rFonts w:ascii="Calibri" w:eastAsia="SimSun" w:hAnsi="Calibri" w:cs="Times New Roman"/>
                <w:sz w:val="20"/>
              </w:rPr>
            </w:pPr>
          </w:p>
        </w:tc>
        <w:tc>
          <w:tcPr>
            <w:tcW w:w="473" w:type="dxa"/>
            <w:shd w:val="clear" w:color="auto" w:fill="auto"/>
          </w:tcPr>
          <w:p w14:paraId="088B0364" w14:textId="77777777" w:rsidR="00DC2FC8" w:rsidRPr="00485F0E" w:rsidRDefault="00DC2FC8" w:rsidP="00F639C0">
            <w:pPr>
              <w:spacing w:after="60" w:line="240" w:lineRule="auto"/>
              <w:jc w:val="both"/>
              <w:rPr>
                <w:rFonts w:ascii="Calibri" w:eastAsia="SimSun" w:hAnsi="Calibri" w:cs="Times New Roman"/>
                <w:sz w:val="20"/>
              </w:rPr>
            </w:pPr>
          </w:p>
        </w:tc>
      </w:tr>
      <w:tr w:rsidR="003741F4" w:rsidRPr="00485F0E" w14:paraId="04F812FA" w14:textId="77777777" w:rsidTr="00F639C0">
        <w:trPr>
          <w:cantSplit/>
          <w:trHeight w:val="395"/>
        </w:trPr>
        <w:tc>
          <w:tcPr>
            <w:tcW w:w="787" w:type="dxa"/>
            <w:vMerge/>
            <w:textDirection w:val="btLr"/>
          </w:tcPr>
          <w:p w14:paraId="6DF004A0" w14:textId="77777777" w:rsidR="00DC2FC8" w:rsidRPr="00EF582B" w:rsidRDefault="00DC2FC8" w:rsidP="00DC2FC8">
            <w:pPr>
              <w:spacing w:after="60" w:line="240" w:lineRule="auto"/>
              <w:ind w:right="113"/>
              <w:rPr>
                <w:rFonts w:ascii="Calibri" w:eastAsia="SimSun" w:hAnsi="Calibri" w:cs="Times New Roman"/>
                <w:b/>
                <w:bCs/>
                <w:sz w:val="20"/>
              </w:rPr>
            </w:pPr>
          </w:p>
        </w:tc>
        <w:tc>
          <w:tcPr>
            <w:tcW w:w="1440" w:type="dxa"/>
            <w:vMerge/>
            <w:shd w:val="clear" w:color="auto" w:fill="auto"/>
          </w:tcPr>
          <w:p w14:paraId="2BEE512F" w14:textId="77777777" w:rsidR="00DC2FC8" w:rsidRPr="00A93161" w:rsidRDefault="00DC2FC8" w:rsidP="00DC2FC8">
            <w:pPr>
              <w:spacing w:after="60" w:line="240" w:lineRule="auto"/>
              <w:rPr>
                <w:rFonts w:cstheme="minorHAnsi"/>
                <w:sz w:val="18"/>
                <w:szCs w:val="18"/>
              </w:rPr>
            </w:pPr>
          </w:p>
        </w:tc>
        <w:tc>
          <w:tcPr>
            <w:tcW w:w="1861" w:type="dxa"/>
          </w:tcPr>
          <w:p w14:paraId="70AD30A4" w14:textId="39FCFAF9" w:rsidR="00DC2FC8" w:rsidRPr="00485F0E" w:rsidRDefault="00DC2FC8" w:rsidP="00DC2FC8">
            <w:pPr>
              <w:spacing w:after="60" w:line="240" w:lineRule="auto"/>
              <w:rPr>
                <w:rFonts w:ascii="Calibri" w:eastAsia="SimSun" w:hAnsi="Calibri" w:cs="Times New Roman"/>
                <w:sz w:val="20"/>
              </w:rPr>
            </w:pPr>
            <w:r>
              <w:rPr>
                <w:rFonts w:ascii="Calibri" w:eastAsia="SimSun" w:hAnsi="Calibri" w:cs="Times New Roman"/>
                <w:sz w:val="20"/>
              </w:rPr>
              <w:t>Global events</w:t>
            </w:r>
          </w:p>
        </w:tc>
        <w:tc>
          <w:tcPr>
            <w:tcW w:w="474" w:type="dxa"/>
            <w:shd w:val="clear" w:color="auto" w:fill="auto"/>
          </w:tcPr>
          <w:p w14:paraId="3F30091A" w14:textId="77777777" w:rsidR="00DC2FC8" w:rsidRPr="00485F0E" w:rsidRDefault="00DC2FC8" w:rsidP="00DC2FC8">
            <w:pPr>
              <w:spacing w:after="60" w:line="240" w:lineRule="auto"/>
              <w:jc w:val="both"/>
              <w:rPr>
                <w:rFonts w:ascii="Calibri" w:eastAsia="SimSun" w:hAnsi="Calibri" w:cs="Times New Roman"/>
                <w:sz w:val="20"/>
              </w:rPr>
            </w:pPr>
          </w:p>
        </w:tc>
        <w:tc>
          <w:tcPr>
            <w:tcW w:w="474" w:type="dxa"/>
            <w:shd w:val="clear" w:color="auto" w:fill="auto"/>
          </w:tcPr>
          <w:p w14:paraId="30D9F84C"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35174AE2" w14:textId="7A28594F"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9A0A0AF"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2413896"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1B249242"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50BB78E" w14:textId="78F72F0C"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D8DC1AB"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124B72FF"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73876B1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2D252681" w14:textId="3DD4C93C"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542FD28"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75F69649"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FF0558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120EAC69" w14:textId="02845BAB" w:rsidR="00DC2FC8" w:rsidRPr="00485F0E" w:rsidRDefault="003D3DD5"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7F8F5BC" w14:textId="77777777" w:rsidR="00DC2FC8" w:rsidRPr="00485F0E" w:rsidRDefault="00DC2FC8" w:rsidP="00DC2FC8">
            <w:pPr>
              <w:spacing w:after="60" w:line="240" w:lineRule="auto"/>
              <w:jc w:val="both"/>
              <w:rPr>
                <w:rFonts w:ascii="Calibri" w:eastAsia="SimSun" w:hAnsi="Calibri" w:cs="Times New Roman"/>
                <w:sz w:val="20"/>
              </w:rPr>
            </w:pPr>
          </w:p>
        </w:tc>
      </w:tr>
      <w:tr w:rsidR="003741F4" w:rsidRPr="00485F0E" w14:paraId="2332D936" w14:textId="77777777" w:rsidTr="00DC2FC8">
        <w:trPr>
          <w:cantSplit/>
          <w:trHeight w:val="890"/>
        </w:trPr>
        <w:tc>
          <w:tcPr>
            <w:tcW w:w="787" w:type="dxa"/>
            <w:vMerge/>
            <w:textDirection w:val="btLr"/>
          </w:tcPr>
          <w:p w14:paraId="487CBFD7" w14:textId="77777777" w:rsidR="00DC2FC8" w:rsidRPr="00EF582B" w:rsidRDefault="00DC2FC8" w:rsidP="00DC2FC8">
            <w:pPr>
              <w:spacing w:after="60" w:line="240" w:lineRule="auto"/>
              <w:ind w:right="113"/>
              <w:rPr>
                <w:rFonts w:ascii="Calibri" w:eastAsia="SimSun" w:hAnsi="Calibri" w:cs="Times New Roman"/>
                <w:b/>
                <w:bCs/>
                <w:sz w:val="20"/>
              </w:rPr>
            </w:pPr>
          </w:p>
        </w:tc>
        <w:tc>
          <w:tcPr>
            <w:tcW w:w="1440" w:type="dxa"/>
            <w:vMerge/>
            <w:shd w:val="clear" w:color="auto" w:fill="auto"/>
          </w:tcPr>
          <w:p w14:paraId="74D8686E" w14:textId="77777777" w:rsidR="00DC2FC8" w:rsidRPr="00A93161" w:rsidRDefault="00DC2FC8" w:rsidP="00DC2FC8">
            <w:pPr>
              <w:spacing w:after="60" w:line="240" w:lineRule="auto"/>
              <w:rPr>
                <w:rFonts w:cstheme="minorHAnsi"/>
                <w:sz w:val="18"/>
                <w:szCs w:val="18"/>
              </w:rPr>
            </w:pPr>
          </w:p>
        </w:tc>
        <w:tc>
          <w:tcPr>
            <w:tcW w:w="1861" w:type="dxa"/>
          </w:tcPr>
          <w:p w14:paraId="2D2B2F2F" w14:textId="0931E0EE" w:rsidR="00DC2FC8" w:rsidRPr="00485F0E" w:rsidRDefault="00DC2FC8" w:rsidP="00DC2FC8">
            <w:pPr>
              <w:spacing w:after="60" w:line="240" w:lineRule="auto"/>
              <w:rPr>
                <w:rFonts w:ascii="Calibri" w:eastAsia="SimSun" w:hAnsi="Calibri" w:cs="Times New Roman"/>
                <w:sz w:val="20"/>
              </w:rPr>
            </w:pPr>
            <w:r>
              <w:rPr>
                <w:rFonts w:ascii="Calibri" w:eastAsia="SimSun" w:hAnsi="Calibri" w:cs="Times New Roman"/>
                <w:sz w:val="20"/>
              </w:rPr>
              <w:t>Communication and outreach, peer to peer exchanges</w:t>
            </w:r>
          </w:p>
        </w:tc>
        <w:tc>
          <w:tcPr>
            <w:tcW w:w="474" w:type="dxa"/>
            <w:shd w:val="clear" w:color="auto" w:fill="auto"/>
          </w:tcPr>
          <w:p w14:paraId="6CBDF537" w14:textId="77777777" w:rsidR="00DC2FC8" w:rsidRPr="00485F0E" w:rsidRDefault="00DC2FC8" w:rsidP="00DC2FC8">
            <w:pPr>
              <w:spacing w:after="60" w:line="240" w:lineRule="auto"/>
              <w:jc w:val="both"/>
              <w:rPr>
                <w:rFonts w:ascii="Calibri" w:eastAsia="SimSun" w:hAnsi="Calibri" w:cs="Times New Roman"/>
                <w:sz w:val="20"/>
              </w:rPr>
            </w:pPr>
          </w:p>
        </w:tc>
        <w:tc>
          <w:tcPr>
            <w:tcW w:w="474" w:type="dxa"/>
            <w:shd w:val="clear" w:color="auto" w:fill="auto"/>
          </w:tcPr>
          <w:p w14:paraId="4E752256"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7EB311AF" w14:textId="76E18BD7"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6BA5B9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26596563" w14:textId="45BEA0E7"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E934827"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343DB0F" w14:textId="3D2FAA0A"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D378E96"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3765FCEB" w14:textId="689B1F97"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EA4877B"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8EE57CB" w14:textId="2217DB85"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AAAE5FC"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2945A2DB" w14:textId="0228F39B" w:rsidR="00DC2FC8" w:rsidRPr="00485F0E" w:rsidRDefault="003D3DD5"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F8568C6" w14:textId="3EECFA72"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C115D20" w14:textId="2450CC0B" w:rsidR="00DC2FC8" w:rsidRPr="00485F0E" w:rsidRDefault="003D3DD5"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12E95B9" w14:textId="77777777" w:rsidR="00DC2FC8" w:rsidRPr="00485F0E" w:rsidRDefault="00DC2FC8" w:rsidP="00DC2FC8">
            <w:pPr>
              <w:spacing w:after="60" w:line="240" w:lineRule="auto"/>
              <w:jc w:val="both"/>
              <w:rPr>
                <w:rFonts w:ascii="Calibri" w:eastAsia="SimSun" w:hAnsi="Calibri" w:cs="Times New Roman"/>
                <w:sz w:val="20"/>
              </w:rPr>
            </w:pPr>
          </w:p>
        </w:tc>
      </w:tr>
      <w:tr w:rsidR="003741F4" w:rsidRPr="00485F0E" w14:paraId="1A6C24C0" w14:textId="77777777" w:rsidTr="00EF582B">
        <w:trPr>
          <w:cantSplit/>
          <w:trHeight w:val="227"/>
        </w:trPr>
        <w:tc>
          <w:tcPr>
            <w:tcW w:w="787" w:type="dxa"/>
            <w:vMerge/>
            <w:textDirection w:val="btLr"/>
          </w:tcPr>
          <w:p w14:paraId="1F2717DF" w14:textId="77777777" w:rsidR="00DC2FC8" w:rsidRPr="00EF582B" w:rsidRDefault="00DC2FC8" w:rsidP="00DC2FC8">
            <w:pPr>
              <w:spacing w:after="60" w:line="240" w:lineRule="auto"/>
              <w:ind w:right="113"/>
              <w:rPr>
                <w:rFonts w:ascii="Calibri" w:eastAsia="SimSun" w:hAnsi="Calibri" w:cs="Times New Roman"/>
                <w:b/>
                <w:bCs/>
                <w:sz w:val="20"/>
              </w:rPr>
            </w:pPr>
          </w:p>
        </w:tc>
        <w:tc>
          <w:tcPr>
            <w:tcW w:w="1440" w:type="dxa"/>
            <w:vMerge/>
            <w:shd w:val="clear" w:color="auto" w:fill="auto"/>
          </w:tcPr>
          <w:p w14:paraId="39CB77B1" w14:textId="77777777" w:rsidR="00DC2FC8" w:rsidRPr="00A93161" w:rsidRDefault="00DC2FC8" w:rsidP="00DC2FC8">
            <w:pPr>
              <w:spacing w:after="60" w:line="240" w:lineRule="auto"/>
              <w:rPr>
                <w:rFonts w:cstheme="minorHAnsi"/>
                <w:sz w:val="18"/>
                <w:szCs w:val="18"/>
              </w:rPr>
            </w:pPr>
          </w:p>
        </w:tc>
        <w:tc>
          <w:tcPr>
            <w:tcW w:w="1861" w:type="dxa"/>
          </w:tcPr>
          <w:p w14:paraId="4DBB852F" w14:textId="1B7D6A08" w:rsidR="00DC2FC8" w:rsidRDefault="00DC2FC8" w:rsidP="00DC2FC8">
            <w:pPr>
              <w:spacing w:after="60" w:line="240" w:lineRule="auto"/>
              <w:rPr>
                <w:rFonts w:ascii="Calibri" w:eastAsia="SimSun" w:hAnsi="Calibri" w:cs="Times New Roman"/>
                <w:sz w:val="20"/>
              </w:rPr>
            </w:pPr>
            <w:r>
              <w:rPr>
                <w:rFonts w:ascii="Calibri" w:eastAsia="SimSun" w:hAnsi="Calibri" w:cs="Times New Roman"/>
                <w:sz w:val="20"/>
              </w:rPr>
              <w:t>Flagship reports</w:t>
            </w:r>
          </w:p>
        </w:tc>
        <w:tc>
          <w:tcPr>
            <w:tcW w:w="474" w:type="dxa"/>
            <w:shd w:val="clear" w:color="auto" w:fill="auto"/>
          </w:tcPr>
          <w:p w14:paraId="2DF14BA5" w14:textId="77777777" w:rsidR="00DC2FC8" w:rsidRPr="00485F0E" w:rsidRDefault="00DC2FC8" w:rsidP="00DC2FC8">
            <w:pPr>
              <w:spacing w:after="60" w:line="240" w:lineRule="auto"/>
              <w:jc w:val="both"/>
              <w:rPr>
                <w:rFonts w:ascii="Calibri" w:eastAsia="SimSun" w:hAnsi="Calibri" w:cs="Times New Roman"/>
                <w:sz w:val="20"/>
              </w:rPr>
            </w:pPr>
          </w:p>
        </w:tc>
        <w:tc>
          <w:tcPr>
            <w:tcW w:w="474" w:type="dxa"/>
            <w:shd w:val="clear" w:color="auto" w:fill="auto"/>
          </w:tcPr>
          <w:p w14:paraId="1CEFBE2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345F97E5" w14:textId="77777777" w:rsidR="00DC2FC8"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252F3F9"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36671BF" w14:textId="290D7681" w:rsidR="00DC2FC8"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C268182"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C4318E5" w14:textId="77777777" w:rsidR="00DC2FC8"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51EB34E" w14:textId="176BFA84"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5D16DF6" w14:textId="77777777" w:rsidR="00DC2FC8"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4E7439C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BDA5998" w14:textId="77777777" w:rsidR="00DC2FC8"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2ABFA2D" w14:textId="3EE674A6"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AA98801"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4D391A3"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386FD0B"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7CA67F3C" w14:textId="77777777" w:rsidR="00DC2FC8" w:rsidRPr="00485F0E" w:rsidRDefault="00DC2FC8" w:rsidP="00DC2FC8">
            <w:pPr>
              <w:spacing w:after="60" w:line="240" w:lineRule="auto"/>
              <w:jc w:val="both"/>
              <w:rPr>
                <w:rFonts w:ascii="Calibri" w:eastAsia="SimSun" w:hAnsi="Calibri" w:cs="Times New Roman"/>
                <w:sz w:val="20"/>
              </w:rPr>
            </w:pPr>
          </w:p>
        </w:tc>
      </w:tr>
      <w:tr w:rsidR="003741F4" w:rsidRPr="00485F0E" w14:paraId="45F25FF9" w14:textId="77777777" w:rsidTr="00DC2FC8">
        <w:trPr>
          <w:cantSplit/>
          <w:trHeight w:val="549"/>
        </w:trPr>
        <w:tc>
          <w:tcPr>
            <w:tcW w:w="787" w:type="dxa"/>
            <w:vMerge w:val="restart"/>
            <w:textDirection w:val="btLr"/>
          </w:tcPr>
          <w:p w14:paraId="548B005F" w14:textId="6D7D24BA" w:rsidR="00DC2FC8" w:rsidRPr="00485F0E" w:rsidRDefault="00DC2FC8" w:rsidP="00DC2FC8">
            <w:pPr>
              <w:spacing w:after="60" w:line="240" w:lineRule="auto"/>
              <w:ind w:right="113"/>
              <w:rPr>
                <w:rFonts w:ascii="Calibri" w:eastAsia="SimSun" w:hAnsi="Calibri" w:cs="Times New Roman"/>
                <w:sz w:val="20"/>
              </w:rPr>
            </w:pPr>
            <w:r w:rsidRPr="00EF582B">
              <w:rPr>
                <w:rFonts w:ascii="Calibri" w:eastAsia="SimSun" w:hAnsi="Calibri" w:cs="Times New Roman"/>
                <w:b/>
                <w:bCs/>
                <w:sz w:val="20"/>
              </w:rPr>
              <w:t xml:space="preserve">Component </w:t>
            </w:r>
            <w:proofErr w:type="gramStart"/>
            <w:r w:rsidRPr="00EF582B">
              <w:rPr>
                <w:rFonts w:ascii="Calibri" w:eastAsia="SimSun" w:hAnsi="Calibri" w:cs="Times New Roman"/>
                <w:b/>
                <w:bCs/>
                <w:sz w:val="20"/>
              </w:rPr>
              <w:t>4:</w:t>
            </w:r>
            <w:r w:rsidRPr="00EB5006">
              <w:rPr>
                <w:rFonts w:cs="Arial"/>
                <w:color w:val="000000"/>
                <w:sz w:val="18"/>
                <w:szCs w:val="18"/>
                <w:lang w:val="en-GB"/>
              </w:rPr>
              <w:t>.</w:t>
            </w:r>
            <w:proofErr w:type="gramEnd"/>
          </w:p>
        </w:tc>
        <w:tc>
          <w:tcPr>
            <w:tcW w:w="1440" w:type="dxa"/>
            <w:vMerge w:val="restart"/>
            <w:shd w:val="clear" w:color="auto" w:fill="auto"/>
          </w:tcPr>
          <w:p w14:paraId="739A25A2" w14:textId="013AD2F3" w:rsidR="00DC2FC8" w:rsidRPr="00485F0E" w:rsidRDefault="00DC2FC8" w:rsidP="00DC2FC8">
            <w:pPr>
              <w:spacing w:after="60" w:line="240" w:lineRule="auto"/>
              <w:rPr>
                <w:rFonts w:ascii="Calibri" w:eastAsia="SimSun" w:hAnsi="Calibri" w:cs="Times New Roman"/>
                <w:sz w:val="20"/>
              </w:rPr>
            </w:pPr>
            <w:r w:rsidRPr="00EB5006">
              <w:rPr>
                <w:rFonts w:cs="Arial"/>
                <w:color w:val="000000"/>
                <w:sz w:val="18"/>
                <w:szCs w:val="18"/>
                <w:lang w:val="en-GB"/>
              </w:rPr>
              <w:t>Pro</w:t>
            </w:r>
            <w:r>
              <w:rPr>
                <w:rFonts w:cs="Arial"/>
                <w:color w:val="000000"/>
                <w:sz w:val="18"/>
                <w:szCs w:val="18"/>
                <w:lang w:val="en-GB"/>
              </w:rPr>
              <w:t xml:space="preserve">gramme </w:t>
            </w:r>
            <w:r w:rsidRPr="00EB5006">
              <w:rPr>
                <w:rFonts w:cs="Arial"/>
                <w:color w:val="000000"/>
                <w:sz w:val="18"/>
                <w:szCs w:val="18"/>
                <w:lang w:val="en-GB"/>
              </w:rPr>
              <w:t>M&amp;E meets UNDP</w:t>
            </w:r>
            <w:r>
              <w:rPr>
                <w:rFonts w:cs="Arial"/>
                <w:color w:val="000000"/>
                <w:sz w:val="18"/>
                <w:szCs w:val="18"/>
                <w:lang w:val="en-GB"/>
              </w:rPr>
              <w:t xml:space="preserve"> and GEF</w:t>
            </w:r>
            <w:r w:rsidRPr="00EB5006">
              <w:rPr>
                <w:rFonts w:cs="Arial"/>
                <w:color w:val="000000"/>
                <w:sz w:val="18"/>
                <w:szCs w:val="18"/>
                <w:lang w:val="en-GB"/>
              </w:rPr>
              <w:t xml:space="preserve"> standards</w:t>
            </w:r>
          </w:p>
        </w:tc>
        <w:tc>
          <w:tcPr>
            <w:tcW w:w="1861" w:type="dxa"/>
          </w:tcPr>
          <w:p w14:paraId="7BA2B1FB" w14:textId="37A37824" w:rsidR="00DC2FC8" w:rsidRPr="00485F0E" w:rsidRDefault="00DC2FC8" w:rsidP="00DC2FC8">
            <w:pPr>
              <w:spacing w:after="60" w:line="240" w:lineRule="auto"/>
              <w:rPr>
                <w:rFonts w:ascii="Calibri" w:eastAsia="SimSun" w:hAnsi="Calibri" w:cs="Times New Roman"/>
                <w:sz w:val="20"/>
              </w:rPr>
            </w:pPr>
            <w:r>
              <w:rPr>
                <w:rFonts w:ascii="Calibri" w:eastAsia="SimSun" w:hAnsi="Calibri" w:cs="Times New Roman"/>
                <w:sz w:val="20"/>
              </w:rPr>
              <w:t>Quarterly reports</w:t>
            </w:r>
          </w:p>
        </w:tc>
        <w:tc>
          <w:tcPr>
            <w:tcW w:w="474" w:type="dxa"/>
            <w:shd w:val="clear" w:color="auto" w:fill="auto"/>
          </w:tcPr>
          <w:p w14:paraId="2B92ED62" w14:textId="4AF5601C"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4" w:type="dxa"/>
            <w:shd w:val="clear" w:color="auto" w:fill="auto"/>
          </w:tcPr>
          <w:p w14:paraId="3EA9A48A" w14:textId="4274E125"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D1A171B" w14:textId="18EE3384"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CF51989" w14:textId="053B1816"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21E1757D" w14:textId="4717C242"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164F248" w14:textId="758435A4"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8AFA4FF" w14:textId="6C0AC259"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559B99C" w14:textId="73CEAE37"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E324998" w14:textId="5AFE64BF"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4A3E47B3" w14:textId="6C6BDB76"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251850E" w14:textId="00CF232D"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C6A3A90" w14:textId="258518A4"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2555CF0" w14:textId="7E0F1442"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FDB26A0" w14:textId="238914AA"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5658DE2" w14:textId="5CEA702F"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0400F511" w14:textId="47E60A13" w:rsidR="00DC2FC8" w:rsidRPr="00485F0E" w:rsidRDefault="003D3DD5"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r>
      <w:tr w:rsidR="003741F4" w:rsidRPr="00485F0E" w14:paraId="72836F09" w14:textId="77777777" w:rsidTr="00DC2FC8">
        <w:trPr>
          <w:cantSplit/>
          <w:trHeight w:val="240"/>
        </w:trPr>
        <w:tc>
          <w:tcPr>
            <w:tcW w:w="787" w:type="dxa"/>
            <w:vMerge/>
            <w:textDirection w:val="btLr"/>
          </w:tcPr>
          <w:p w14:paraId="2AF1FBB2" w14:textId="77777777" w:rsidR="00DC2FC8" w:rsidRPr="00EF582B" w:rsidRDefault="00DC2FC8" w:rsidP="00DC2FC8">
            <w:pPr>
              <w:spacing w:after="60" w:line="240" w:lineRule="auto"/>
              <w:ind w:right="113"/>
              <w:rPr>
                <w:rFonts w:ascii="Calibri" w:eastAsia="SimSun" w:hAnsi="Calibri" w:cs="Times New Roman"/>
                <w:b/>
                <w:bCs/>
                <w:sz w:val="20"/>
              </w:rPr>
            </w:pPr>
          </w:p>
        </w:tc>
        <w:tc>
          <w:tcPr>
            <w:tcW w:w="1440" w:type="dxa"/>
            <w:vMerge/>
            <w:shd w:val="clear" w:color="auto" w:fill="auto"/>
          </w:tcPr>
          <w:p w14:paraId="205192D0" w14:textId="77777777" w:rsidR="00DC2FC8" w:rsidRPr="00EB5006" w:rsidRDefault="00DC2FC8" w:rsidP="00DC2FC8">
            <w:pPr>
              <w:spacing w:after="60" w:line="240" w:lineRule="auto"/>
              <w:rPr>
                <w:rFonts w:cs="Arial"/>
                <w:color w:val="000000"/>
                <w:sz w:val="18"/>
                <w:szCs w:val="18"/>
                <w:lang w:val="en-GB"/>
              </w:rPr>
            </w:pPr>
          </w:p>
        </w:tc>
        <w:tc>
          <w:tcPr>
            <w:tcW w:w="1861" w:type="dxa"/>
          </w:tcPr>
          <w:p w14:paraId="747A0369" w14:textId="70DAA8E9" w:rsidR="00DC2FC8" w:rsidRDefault="00DC2FC8" w:rsidP="00DC2FC8">
            <w:pPr>
              <w:spacing w:after="60" w:line="240" w:lineRule="auto"/>
              <w:rPr>
                <w:rFonts w:ascii="Calibri" w:eastAsia="SimSun" w:hAnsi="Calibri" w:cs="Times New Roman"/>
                <w:sz w:val="20"/>
              </w:rPr>
            </w:pPr>
            <w:r>
              <w:rPr>
                <w:rFonts w:ascii="Calibri" w:eastAsia="SimSun" w:hAnsi="Calibri" w:cs="Times New Roman"/>
                <w:sz w:val="20"/>
              </w:rPr>
              <w:t>Bi-annual reports</w:t>
            </w:r>
          </w:p>
        </w:tc>
        <w:tc>
          <w:tcPr>
            <w:tcW w:w="474" w:type="dxa"/>
            <w:shd w:val="clear" w:color="auto" w:fill="auto"/>
          </w:tcPr>
          <w:p w14:paraId="07E1C8C9" w14:textId="77777777" w:rsidR="00DC2FC8" w:rsidRPr="00485F0E" w:rsidRDefault="00DC2FC8" w:rsidP="00DC2FC8">
            <w:pPr>
              <w:spacing w:after="60" w:line="240" w:lineRule="auto"/>
              <w:jc w:val="both"/>
              <w:rPr>
                <w:rFonts w:ascii="Calibri" w:eastAsia="SimSun" w:hAnsi="Calibri" w:cs="Times New Roman"/>
                <w:sz w:val="20"/>
              </w:rPr>
            </w:pPr>
          </w:p>
        </w:tc>
        <w:tc>
          <w:tcPr>
            <w:tcW w:w="474" w:type="dxa"/>
            <w:shd w:val="clear" w:color="auto" w:fill="auto"/>
          </w:tcPr>
          <w:p w14:paraId="7BE08163" w14:textId="4ED05A91"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ED09FE8"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4938BAE" w14:textId="517DD2E3"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3B626A8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499E82FB" w14:textId="32ED22D8"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113B644"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4C443BCC" w14:textId="41524253"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70B6ECEE"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34AC4EE9" w14:textId="24100472"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515C2293"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6A74AC0" w14:textId="612EFA54"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AEB906C"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A1075EB" w14:textId="62466532"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1488ADC9"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5A7FC3B2" w14:textId="77777777" w:rsidR="00DC2FC8" w:rsidRPr="00485F0E" w:rsidRDefault="00DC2FC8" w:rsidP="00DC2FC8">
            <w:pPr>
              <w:spacing w:after="60" w:line="240" w:lineRule="auto"/>
              <w:jc w:val="both"/>
              <w:rPr>
                <w:rFonts w:ascii="Calibri" w:eastAsia="SimSun" w:hAnsi="Calibri" w:cs="Times New Roman"/>
                <w:sz w:val="20"/>
              </w:rPr>
            </w:pPr>
          </w:p>
        </w:tc>
      </w:tr>
      <w:tr w:rsidR="003741F4" w:rsidRPr="00485F0E" w14:paraId="747301F1" w14:textId="77777777" w:rsidTr="00DC2FC8">
        <w:trPr>
          <w:cantSplit/>
          <w:trHeight w:val="692"/>
        </w:trPr>
        <w:tc>
          <w:tcPr>
            <w:tcW w:w="787" w:type="dxa"/>
            <w:vMerge/>
            <w:textDirection w:val="btLr"/>
          </w:tcPr>
          <w:p w14:paraId="113973FC" w14:textId="77777777" w:rsidR="00DC2FC8" w:rsidRPr="00EF582B" w:rsidRDefault="00DC2FC8" w:rsidP="00DC2FC8">
            <w:pPr>
              <w:spacing w:after="60" w:line="240" w:lineRule="auto"/>
              <w:ind w:right="113"/>
              <w:rPr>
                <w:rFonts w:ascii="Calibri" w:eastAsia="SimSun" w:hAnsi="Calibri" w:cs="Times New Roman"/>
                <w:b/>
                <w:bCs/>
                <w:sz w:val="20"/>
              </w:rPr>
            </w:pPr>
          </w:p>
        </w:tc>
        <w:tc>
          <w:tcPr>
            <w:tcW w:w="1440" w:type="dxa"/>
            <w:vMerge/>
            <w:shd w:val="clear" w:color="auto" w:fill="auto"/>
          </w:tcPr>
          <w:p w14:paraId="64234417" w14:textId="77777777" w:rsidR="00DC2FC8" w:rsidRPr="00EB5006" w:rsidRDefault="00DC2FC8" w:rsidP="00DC2FC8">
            <w:pPr>
              <w:spacing w:after="60" w:line="240" w:lineRule="auto"/>
              <w:rPr>
                <w:rFonts w:cs="Arial"/>
                <w:color w:val="000000"/>
                <w:sz w:val="18"/>
                <w:szCs w:val="18"/>
                <w:lang w:val="en-GB"/>
              </w:rPr>
            </w:pPr>
          </w:p>
        </w:tc>
        <w:tc>
          <w:tcPr>
            <w:tcW w:w="1861" w:type="dxa"/>
          </w:tcPr>
          <w:p w14:paraId="37F81360" w14:textId="4D36213C" w:rsidR="00DC2FC8" w:rsidRDefault="00DC2FC8" w:rsidP="00DC2FC8">
            <w:pPr>
              <w:spacing w:after="60" w:line="240" w:lineRule="auto"/>
              <w:rPr>
                <w:rFonts w:ascii="Calibri" w:eastAsia="SimSun" w:hAnsi="Calibri" w:cs="Times New Roman"/>
                <w:sz w:val="20"/>
              </w:rPr>
            </w:pPr>
            <w:r>
              <w:rPr>
                <w:rFonts w:ascii="Calibri" w:eastAsia="SimSun" w:hAnsi="Calibri" w:cs="Times New Roman"/>
                <w:sz w:val="20"/>
              </w:rPr>
              <w:t>Terminal evaluation</w:t>
            </w:r>
          </w:p>
        </w:tc>
        <w:tc>
          <w:tcPr>
            <w:tcW w:w="474" w:type="dxa"/>
            <w:shd w:val="clear" w:color="auto" w:fill="auto"/>
          </w:tcPr>
          <w:p w14:paraId="430C2EBB" w14:textId="77777777" w:rsidR="00DC2FC8" w:rsidRPr="00485F0E" w:rsidRDefault="00DC2FC8" w:rsidP="00DC2FC8">
            <w:pPr>
              <w:spacing w:after="60" w:line="240" w:lineRule="auto"/>
              <w:jc w:val="both"/>
              <w:rPr>
                <w:rFonts w:ascii="Calibri" w:eastAsia="SimSun" w:hAnsi="Calibri" w:cs="Times New Roman"/>
                <w:sz w:val="20"/>
              </w:rPr>
            </w:pPr>
          </w:p>
        </w:tc>
        <w:tc>
          <w:tcPr>
            <w:tcW w:w="474" w:type="dxa"/>
            <w:shd w:val="clear" w:color="auto" w:fill="auto"/>
          </w:tcPr>
          <w:p w14:paraId="45698224"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7BB2807B"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9F7F3FC"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0857C36C"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29F0B48B"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124AF5B7"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0C13051"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E676E29"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10FA19D4"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65BD821A"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3235001B"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3651CB6C"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7AF5D03D" w14:textId="77777777" w:rsidR="00DC2FC8" w:rsidRPr="00485F0E" w:rsidRDefault="00DC2FC8" w:rsidP="00DC2FC8">
            <w:pPr>
              <w:spacing w:after="60" w:line="240" w:lineRule="auto"/>
              <w:jc w:val="both"/>
              <w:rPr>
                <w:rFonts w:ascii="Calibri" w:eastAsia="SimSun" w:hAnsi="Calibri" w:cs="Times New Roman"/>
                <w:sz w:val="20"/>
              </w:rPr>
            </w:pPr>
          </w:p>
        </w:tc>
        <w:tc>
          <w:tcPr>
            <w:tcW w:w="473" w:type="dxa"/>
            <w:shd w:val="clear" w:color="auto" w:fill="auto"/>
          </w:tcPr>
          <w:p w14:paraId="4342A47A" w14:textId="2B3AADFB"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c>
          <w:tcPr>
            <w:tcW w:w="473" w:type="dxa"/>
            <w:shd w:val="clear" w:color="auto" w:fill="auto"/>
          </w:tcPr>
          <w:p w14:paraId="6EACC0F2" w14:textId="05312F6F" w:rsidR="00DC2FC8" w:rsidRPr="00485F0E" w:rsidRDefault="00DC2FC8" w:rsidP="00DC2FC8">
            <w:pPr>
              <w:spacing w:after="60" w:line="240" w:lineRule="auto"/>
              <w:jc w:val="both"/>
              <w:rPr>
                <w:rFonts w:ascii="Calibri" w:eastAsia="SimSun" w:hAnsi="Calibri" w:cs="Times New Roman"/>
                <w:sz w:val="20"/>
              </w:rPr>
            </w:pPr>
            <w:r>
              <w:rPr>
                <w:rFonts w:ascii="Calibri" w:eastAsia="SimSun" w:hAnsi="Calibri" w:cs="Times New Roman"/>
                <w:sz w:val="20"/>
              </w:rPr>
              <w:t>x</w:t>
            </w:r>
          </w:p>
        </w:tc>
      </w:tr>
    </w:tbl>
    <w:p w14:paraId="66132C99" w14:textId="77777777" w:rsidR="00485F0E" w:rsidRPr="00485F0E" w:rsidRDefault="00485F0E" w:rsidP="00582190">
      <w:pPr>
        <w:spacing w:after="60" w:line="240" w:lineRule="auto"/>
        <w:jc w:val="both"/>
        <w:rPr>
          <w:rFonts w:ascii="Calibri" w:eastAsia="SimSun" w:hAnsi="Calibri" w:cs="Times New Roman"/>
          <w:sz w:val="20"/>
        </w:rPr>
      </w:pPr>
    </w:p>
    <w:p w14:paraId="08A2DA34" w14:textId="77777777" w:rsidR="00485F0E" w:rsidRDefault="00485F0E" w:rsidP="00582190">
      <w:pPr>
        <w:keepNext/>
        <w:spacing w:after="60" w:line="240" w:lineRule="auto"/>
        <w:jc w:val="both"/>
        <w:outlineLvl w:val="1"/>
        <w:rPr>
          <w:rFonts w:ascii="Arial Narrow" w:eastAsia="SimSun" w:hAnsi="Arial Narrow" w:cs="Times New Roman"/>
          <w:bCs/>
          <w:sz w:val="20"/>
        </w:rPr>
      </w:pPr>
    </w:p>
    <w:p w14:paraId="1772445F" w14:textId="77777777" w:rsidR="00DE21AB" w:rsidRPr="00485F0E" w:rsidRDefault="00DE21AB" w:rsidP="00582190">
      <w:pPr>
        <w:keepNext/>
        <w:spacing w:after="60" w:line="240" w:lineRule="auto"/>
        <w:jc w:val="both"/>
        <w:outlineLvl w:val="1"/>
        <w:rPr>
          <w:rFonts w:ascii="Arial Narrow" w:eastAsia="SimSun" w:hAnsi="Arial Narrow" w:cs="Times New Roman"/>
          <w:bCs/>
          <w:sz w:val="20"/>
        </w:rPr>
      </w:pPr>
    </w:p>
    <w:p w14:paraId="6A99B097" w14:textId="77777777" w:rsidR="00485F0E" w:rsidRPr="00485F0E" w:rsidRDefault="00485F0E" w:rsidP="00582190">
      <w:pPr>
        <w:spacing w:after="60" w:line="240" w:lineRule="auto"/>
        <w:jc w:val="both"/>
        <w:rPr>
          <w:rFonts w:ascii="Calibri" w:eastAsia="SimSun" w:hAnsi="Calibri" w:cs="Times New Roman"/>
          <w:sz w:val="20"/>
          <w:szCs w:val="24"/>
        </w:rPr>
      </w:pPr>
    </w:p>
    <w:bookmarkEnd w:id="29"/>
    <w:bookmarkEnd w:id="30"/>
    <w:p w14:paraId="2518776F" w14:textId="77777777" w:rsidR="00485F0E" w:rsidRPr="00485F0E" w:rsidRDefault="00485F0E" w:rsidP="00582190">
      <w:pPr>
        <w:spacing w:after="0" w:line="240" w:lineRule="auto"/>
        <w:jc w:val="both"/>
        <w:rPr>
          <w:rFonts w:ascii="Arial Narrow" w:eastAsia="SimSun" w:hAnsi="Arial Narrow" w:cs="Times New Roman"/>
          <w:b/>
          <w:bCs/>
          <w:sz w:val="20"/>
          <w:szCs w:val="24"/>
        </w:rPr>
      </w:pPr>
      <w:r w:rsidRPr="00485F0E">
        <w:rPr>
          <w:rFonts w:ascii="Calibri" w:eastAsia="SimSun" w:hAnsi="Calibri" w:cs="Times New Roman"/>
          <w:sz w:val="20"/>
          <w:szCs w:val="24"/>
        </w:rPr>
        <w:br w:type="page"/>
      </w:r>
    </w:p>
    <w:p w14:paraId="5B8FA696" w14:textId="3B9DCC8E" w:rsidR="005A300C" w:rsidRPr="005A300C" w:rsidRDefault="00485F0E" w:rsidP="00582190">
      <w:pPr>
        <w:keepNext/>
        <w:spacing w:after="60" w:line="240" w:lineRule="auto"/>
        <w:jc w:val="both"/>
        <w:outlineLvl w:val="1"/>
        <w:rPr>
          <w:rFonts w:ascii="Calibri" w:eastAsia="SimSun" w:hAnsi="Calibri" w:cs="Calibri"/>
          <w:b/>
          <w:bCs/>
          <w:sz w:val="20"/>
          <w:szCs w:val="20"/>
        </w:rPr>
      </w:pPr>
      <w:bookmarkStart w:id="56" w:name="_Toc159576183"/>
      <w:r w:rsidRPr="00485F0E">
        <w:rPr>
          <w:rFonts w:ascii="Calibri" w:eastAsia="SimSun" w:hAnsi="Calibri" w:cs="Calibri"/>
          <w:b/>
          <w:bCs/>
          <w:sz w:val="20"/>
          <w:szCs w:val="20"/>
        </w:rPr>
        <w:lastRenderedPageBreak/>
        <w:t>Annex 5: UNDP Social and Environmental Screening Procedure (SESP)</w:t>
      </w:r>
      <w:bookmarkEnd w:id="56"/>
    </w:p>
    <w:p w14:paraId="7E717F8A" w14:textId="77777777" w:rsidR="00C137B4" w:rsidRDefault="00C137B4" w:rsidP="00582190">
      <w:pPr>
        <w:keepNext/>
        <w:spacing w:after="60" w:line="240" w:lineRule="auto"/>
        <w:jc w:val="both"/>
        <w:outlineLvl w:val="1"/>
        <w:rPr>
          <w:rFonts w:ascii="Calibri" w:eastAsia="SimSun" w:hAnsi="Calibri" w:cs="Calibri"/>
          <w:b/>
          <w:bCs/>
          <w:sz w:val="20"/>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4126"/>
        <w:gridCol w:w="9384"/>
      </w:tblGrid>
      <w:tr w:rsidR="00753CBF" w14:paraId="411C3E77" w14:textId="77777777" w:rsidTr="00753CBF">
        <w:trPr>
          <w:trHeight w:val="244"/>
        </w:trPr>
        <w:tc>
          <w:tcPr>
            <w:tcW w:w="1527" w:type="pct"/>
            <w:tcBorders>
              <w:top w:val="single" w:sz="4" w:space="0" w:color="000000"/>
              <w:left w:val="single" w:sz="4" w:space="0" w:color="000000"/>
              <w:bottom w:val="single" w:sz="4" w:space="0" w:color="000000"/>
              <w:right w:val="single" w:sz="4" w:space="0" w:color="000000"/>
            </w:tcBorders>
            <w:shd w:val="clear" w:color="auto" w:fill="C5D9F0"/>
            <w:hideMark/>
          </w:tcPr>
          <w:p w14:paraId="448C0E0B"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Project Information</w:t>
            </w:r>
          </w:p>
        </w:tc>
        <w:tc>
          <w:tcPr>
            <w:tcW w:w="3473" w:type="pct"/>
            <w:tcBorders>
              <w:top w:val="single" w:sz="4" w:space="0" w:color="000000"/>
              <w:left w:val="single" w:sz="4" w:space="0" w:color="000000"/>
              <w:bottom w:val="single" w:sz="4" w:space="0" w:color="000000"/>
              <w:right w:val="single" w:sz="4" w:space="0" w:color="000000"/>
            </w:tcBorders>
            <w:shd w:val="clear" w:color="auto" w:fill="C5D9F0"/>
          </w:tcPr>
          <w:p w14:paraId="4C039948" w14:textId="77777777" w:rsidR="00753CBF" w:rsidRDefault="00753CBF">
            <w:pPr>
              <w:spacing w:line="256" w:lineRule="auto"/>
              <w:rPr>
                <w:rFonts w:ascii="Calibri" w:eastAsia="SimSun" w:hAnsi="Calibri" w:cs="Calibri"/>
                <w:sz w:val="20"/>
                <w:szCs w:val="20"/>
                <w:lang w:bidi="en-US"/>
              </w:rPr>
            </w:pPr>
          </w:p>
        </w:tc>
      </w:tr>
      <w:tr w:rsidR="00753CBF" w14:paraId="07316F89" w14:textId="77777777" w:rsidTr="00753CBF">
        <w:trPr>
          <w:trHeight w:val="288"/>
        </w:trPr>
        <w:tc>
          <w:tcPr>
            <w:tcW w:w="1527" w:type="pct"/>
            <w:tcBorders>
              <w:top w:val="single" w:sz="4" w:space="0" w:color="000000"/>
              <w:left w:val="single" w:sz="4" w:space="0" w:color="000000"/>
              <w:bottom w:val="single" w:sz="4" w:space="0" w:color="000000"/>
              <w:right w:val="single" w:sz="4" w:space="0" w:color="000000"/>
            </w:tcBorders>
            <w:hideMark/>
          </w:tcPr>
          <w:p w14:paraId="739536D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w:t>
            </w:r>
            <w:r>
              <w:rPr>
                <w:rFonts w:ascii="Calibri" w:eastAsia="SimSun" w:hAnsi="Calibri" w:cs="Calibri"/>
                <w:sz w:val="20"/>
                <w:szCs w:val="20"/>
                <w:lang w:bidi="en-US"/>
              </w:rPr>
              <w:tab/>
              <w:t>Project Title</w:t>
            </w:r>
          </w:p>
        </w:tc>
        <w:tc>
          <w:tcPr>
            <w:tcW w:w="3473" w:type="pct"/>
            <w:tcBorders>
              <w:top w:val="single" w:sz="4" w:space="0" w:color="000000"/>
              <w:left w:val="single" w:sz="4" w:space="0" w:color="000000"/>
              <w:bottom w:val="single" w:sz="4" w:space="0" w:color="000000"/>
              <w:right w:val="single" w:sz="4" w:space="0" w:color="000000"/>
            </w:tcBorders>
            <w:hideMark/>
          </w:tcPr>
          <w:p w14:paraId="3E66C21C" w14:textId="77777777" w:rsidR="00753CBF" w:rsidRDefault="00753CBF">
            <w:pPr>
              <w:spacing w:line="256" w:lineRule="auto"/>
              <w:rPr>
                <w:rFonts w:ascii="Calibri" w:eastAsia="SimSun" w:hAnsi="Calibri" w:cs="Calibri"/>
                <w:b/>
                <w:bCs/>
                <w:sz w:val="20"/>
                <w:szCs w:val="20"/>
                <w:lang w:bidi="en-US"/>
              </w:rPr>
            </w:pPr>
            <w:r>
              <w:rPr>
                <w:rFonts w:ascii="Calibri" w:eastAsia="SimSun" w:hAnsi="Calibri" w:cs="Calibri"/>
                <w:b/>
                <w:bCs/>
                <w:sz w:val="20"/>
                <w:szCs w:val="20"/>
                <w:lang w:bidi="en-US"/>
              </w:rPr>
              <w:t xml:space="preserve">Umbrella </w:t>
            </w:r>
            <w:proofErr w:type="spellStart"/>
            <w:r>
              <w:rPr>
                <w:rFonts w:ascii="Calibri" w:eastAsia="SimSun" w:hAnsi="Calibri" w:cs="Calibri"/>
                <w:b/>
                <w:bCs/>
                <w:sz w:val="20"/>
                <w:szCs w:val="20"/>
                <w:lang w:bidi="en-US"/>
              </w:rPr>
              <w:t>Programme</w:t>
            </w:r>
            <w:proofErr w:type="spellEnd"/>
            <w:r>
              <w:rPr>
                <w:rFonts w:ascii="Calibri" w:eastAsia="SimSun" w:hAnsi="Calibri" w:cs="Calibri"/>
                <w:b/>
                <w:bCs/>
                <w:sz w:val="20"/>
                <w:szCs w:val="20"/>
                <w:lang w:bidi="en-US"/>
              </w:rPr>
              <w:t xml:space="preserve"> to Support NBSAP Update and the 7th National Reports</w:t>
            </w:r>
          </w:p>
        </w:tc>
      </w:tr>
      <w:tr w:rsidR="00753CBF" w14:paraId="65E234D4" w14:textId="77777777" w:rsidTr="00753CBF">
        <w:trPr>
          <w:trHeight w:val="287"/>
        </w:trPr>
        <w:tc>
          <w:tcPr>
            <w:tcW w:w="1527" w:type="pct"/>
            <w:tcBorders>
              <w:top w:val="single" w:sz="4" w:space="0" w:color="000000"/>
              <w:left w:val="single" w:sz="4" w:space="0" w:color="000000"/>
              <w:bottom w:val="single" w:sz="4" w:space="0" w:color="000000"/>
              <w:right w:val="single" w:sz="4" w:space="0" w:color="000000"/>
            </w:tcBorders>
            <w:hideMark/>
          </w:tcPr>
          <w:p w14:paraId="0E90999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2.</w:t>
            </w:r>
            <w:r>
              <w:rPr>
                <w:rFonts w:ascii="Calibri" w:eastAsia="SimSun" w:hAnsi="Calibri" w:cs="Calibri"/>
                <w:sz w:val="20"/>
                <w:szCs w:val="20"/>
                <w:lang w:bidi="en-US"/>
              </w:rPr>
              <w:tab/>
              <w:t>Project Number (i.e., Quantum project ID, PIMS+)</w:t>
            </w:r>
          </w:p>
        </w:tc>
        <w:tc>
          <w:tcPr>
            <w:tcW w:w="3473" w:type="pct"/>
            <w:tcBorders>
              <w:top w:val="single" w:sz="4" w:space="0" w:color="000000"/>
              <w:left w:val="single" w:sz="4" w:space="0" w:color="000000"/>
              <w:bottom w:val="single" w:sz="4" w:space="0" w:color="000000"/>
              <w:right w:val="single" w:sz="4" w:space="0" w:color="000000"/>
            </w:tcBorders>
            <w:hideMark/>
          </w:tcPr>
          <w:p w14:paraId="5C5FE507" w14:textId="77777777"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9678</w:t>
            </w:r>
          </w:p>
        </w:tc>
      </w:tr>
      <w:tr w:rsidR="00753CBF" w14:paraId="63C96033" w14:textId="77777777" w:rsidTr="00753CBF">
        <w:trPr>
          <w:trHeight w:val="287"/>
        </w:trPr>
        <w:tc>
          <w:tcPr>
            <w:tcW w:w="1527" w:type="pct"/>
            <w:tcBorders>
              <w:top w:val="single" w:sz="4" w:space="0" w:color="000000"/>
              <w:left w:val="single" w:sz="4" w:space="0" w:color="000000"/>
              <w:bottom w:val="single" w:sz="4" w:space="0" w:color="000000"/>
              <w:right w:val="single" w:sz="4" w:space="0" w:color="000000"/>
            </w:tcBorders>
            <w:hideMark/>
          </w:tcPr>
          <w:p w14:paraId="3211897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w:t>
            </w:r>
            <w:r>
              <w:rPr>
                <w:rFonts w:ascii="Calibri" w:eastAsia="SimSun" w:hAnsi="Calibri" w:cs="Calibri"/>
                <w:sz w:val="20"/>
                <w:szCs w:val="20"/>
                <w:lang w:bidi="en-US"/>
              </w:rPr>
              <w:tab/>
              <w:t>Location (Global/Region/Country)</w:t>
            </w:r>
          </w:p>
        </w:tc>
        <w:tc>
          <w:tcPr>
            <w:tcW w:w="3473" w:type="pct"/>
            <w:tcBorders>
              <w:top w:val="single" w:sz="4" w:space="0" w:color="000000"/>
              <w:left w:val="single" w:sz="4" w:space="0" w:color="000000"/>
              <w:bottom w:val="single" w:sz="4" w:space="0" w:color="000000"/>
              <w:right w:val="single" w:sz="4" w:space="0" w:color="000000"/>
            </w:tcBorders>
            <w:hideMark/>
          </w:tcPr>
          <w:p w14:paraId="65D2D1D9" w14:textId="77777777"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Global</w:t>
            </w:r>
          </w:p>
        </w:tc>
      </w:tr>
      <w:tr w:rsidR="00753CBF" w14:paraId="02ABED86" w14:textId="77777777" w:rsidTr="00753CBF">
        <w:trPr>
          <w:trHeight w:val="290"/>
        </w:trPr>
        <w:tc>
          <w:tcPr>
            <w:tcW w:w="1527" w:type="pct"/>
            <w:tcBorders>
              <w:top w:val="single" w:sz="4" w:space="0" w:color="000000"/>
              <w:left w:val="single" w:sz="4" w:space="0" w:color="000000"/>
              <w:bottom w:val="single" w:sz="4" w:space="0" w:color="000000"/>
              <w:right w:val="single" w:sz="4" w:space="0" w:color="000000"/>
            </w:tcBorders>
            <w:hideMark/>
          </w:tcPr>
          <w:p w14:paraId="3F7C73B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4.</w:t>
            </w:r>
            <w:r>
              <w:rPr>
                <w:rFonts w:ascii="Calibri" w:eastAsia="SimSun" w:hAnsi="Calibri" w:cs="Calibri"/>
                <w:sz w:val="20"/>
                <w:szCs w:val="20"/>
                <w:lang w:bidi="en-US"/>
              </w:rPr>
              <w:tab/>
              <w:t>Project stage (Design or Implementation)</w:t>
            </w:r>
          </w:p>
        </w:tc>
        <w:tc>
          <w:tcPr>
            <w:tcW w:w="3473" w:type="pct"/>
            <w:tcBorders>
              <w:top w:val="single" w:sz="4" w:space="0" w:color="000000"/>
              <w:left w:val="single" w:sz="4" w:space="0" w:color="000000"/>
              <w:bottom w:val="single" w:sz="4" w:space="0" w:color="000000"/>
              <w:right w:val="single" w:sz="4" w:space="0" w:color="000000"/>
            </w:tcBorders>
            <w:hideMark/>
          </w:tcPr>
          <w:p w14:paraId="247048F7" w14:textId="77777777"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Design (PPG)</w:t>
            </w:r>
          </w:p>
        </w:tc>
      </w:tr>
      <w:tr w:rsidR="00753CBF" w14:paraId="1488ED5F" w14:textId="77777777" w:rsidTr="00753CBF">
        <w:trPr>
          <w:trHeight w:val="50"/>
        </w:trPr>
        <w:tc>
          <w:tcPr>
            <w:tcW w:w="1527" w:type="pct"/>
            <w:tcBorders>
              <w:top w:val="single" w:sz="4" w:space="0" w:color="000000"/>
              <w:left w:val="single" w:sz="4" w:space="0" w:color="000000"/>
              <w:bottom w:val="single" w:sz="4" w:space="0" w:color="000000"/>
              <w:right w:val="single" w:sz="4" w:space="0" w:color="000000"/>
            </w:tcBorders>
            <w:hideMark/>
          </w:tcPr>
          <w:p w14:paraId="18C3CD3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5.</w:t>
            </w:r>
            <w:r>
              <w:rPr>
                <w:rFonts w:ascii="Calibri" w:eastAsia="SimSun" w:hAnsi="Calibri" w:cs="Calibri"/>
                <w:sz w:val="20"/>
                <w:szCs w:val="20"/>
                <w:lang w:bidi="en-US"/>
              </w:rPr>
              <w:tab/>
              <w:t>Date</w:t>
            </w:r>
          </w:p>
        </w:tc>
        <w:tc>
          <w:tcPr>
            <w:tcW w:w="3473" w:type="pct"/>
            <w:tcBorders>
              <w:top w:val="single" w:sz="4" w:space="0" w:color="000000"/>
              <w:left w:val="single" w:sz="4" w:space="0" w:color="000000"/>
              <w:bottom w:val="single" w:sz="4" w:space="0" w:color="000000"/>
              <w:right w:val="single" w:sz="4" w:space="0" w:color="000000"/>
            </w:tcBorders>
            <w:hideMark/>
          </w:tcPr>
          <w:p w14:paraId="2AA4EF9C" w14:textId="77777777"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September 29, 2023</w:t>
            </w:r>
          </w:p>
        </w:tc>
      </w:tr>
    </w:tbl>
    <w:p w14:paraId="640703BE" w14:textId="77777777" w:rsidR="00753CBF" w:rsidRDefault="00753CBF" w:rsidP="00753CBF">
      <w:pPr>
        <w:rPr>
          <w:rFonts w:ascii="Times New Roman" w:eastAsia="Times New Roman" w:hAnsi="Times New Roman" w:cs="Times New Roman"/>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3510"/>
      </w:tblGrid>
      <w:tr w:rsidR="00753CBF" w14:paraId="0F7F702D" w14:textId="77777777" w:rsidTr="00753CBF">
        <w:trPr>
          <w:trHeight w:val="448"/>
        </w:trPr>
        <w:tc>
          <w:tcPr>
            <w:tcW w:w="5000" w:type="pct"/>
            <w:tcBorders>
              <w:top w:val="single" w:sz="4" w:space="0" w:color="000000"/>
              <w:left w:val="single" w:sz="4" w:space="0" w:color="000000"/>
              <w:bottom w:val="single" w:sz="4" w:space="0" w:color="000000"/>
              <w:right w:val="single" w:sz="4" w:space="0" w:color="000000"/>
            </w:tcBorders>
            <w:shd w:val="clear" w:color="auto" w:fill="0E233D"/>
            <w:hideMark/>
          </w:tcPr>
          <w:p w14:paraId="7C276CA2"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QUESTION 1: How Does the Project Integrate the Programming Principles in Order to Strengthen Social and Environmental Sustainability?</w:t>
            </w:r>
          </w:p>
        </w:tc>
      </w:tr>
      <w:tr w:rsidR="00753CBF" w14:paraId="24D86C4B" w14:textId="77777777" w:rsidTr="00753CBF">
        <w:trPr>
          <w:trHeight w:val="340"/>
        </w:trPr>
        <w:tc>
          <w:tcPr>
            <w:tcW w:w="5000" w:type="pct"/>
            <w:tcBorders>
              <w:top w:val="single" w:sz="4" w:space="0" w:color="000000"/>
              <w:left w:val="single" w:sz="4" w:space="0" w:color="000000"/>
              <w:bottom w:val="single" w:sz="4" w:space="0" w:color="000000"/>
              <w:right w:val="single" w:sz="4" w:space="0" w:color="000000"/>
            </w:tcBorders>
            <w:shd w:val="clear" w:color="auto" w:fill="C5D9F0"/>
            <w:hideMark/>
          </w:tcPr>
          <w:p w14:paraId="26FF226D"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Briefly describe in the space below how the project mainstreams the human rights-based approach</w:t>
            </w:r>
          </w:p>
        </w:tc>
      </w:tr>
      <w:tr w:rsidR="00753CBF" w14:paraId="6F95301E" w14:textId="77777777" w:rsidTr="00753CBF">
        <w:trPr>
          <w:trHeight w:val="412"/>
        </w:trPr>
        <w:tc>
          <w:tcPr>
            <w:tcW w:w="5000" w:type="pct"/>
            <w:tcBorders>
              <w:top w:val="single" w:sz="4" w:space="0" w:color="000000"/>
              <w:left w:val="single" w:sz="4" w:space="0" w:color="000000"/>
              <w:bottom w:val="single" w:sz="4" w:space="0" w:color="000000"/>
              <w:right w:val="single" w:sz="4" w:space="0" w:color="000000"/>
            </w:tcBorders>
          </w:tcPr>
          <w:p w14:paraId="1DBF31AB"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 xml:space="preserve">This is a global programme supported by the GEF, in partnership with UNEP and the CBD Secretariat. This programme is funded by the GEF’s Enabling Activities window, which aims to provide all GEF-eligible countries with the funds required to enable them to fulfil their requirements to the Convention on Biological Diversity (CBD). </w:t>
            </w:r>
          </w:p>
          <w:p w14:paraId="4AE13E58"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The objective of this grant is to enable Parties to the Convention on Biological Diversity to implement two recent commitments: a) revise their National Biodiversity Strategies and Action Plans (NBSAPs) to align with the newly approved Kunming-Montreal Global Biodiversity Framework; and b) complete National Reports on the status of biodiversity and of achieving the goals and targets of this new framework. These activities are closely aligned with those of the Early Action Support Project, which aimed to fast-track readiness and early actions to implement the post-2020 Global Biodiversity Framework by providing financial and technical support to GEF-eligible Parties to the Convention on Biological Diversity (CBD) in their work to align their national targets, NBSAPs, policy frameworks, monitoring frameworks, and finance with the Global Biodiversity Framework. This first project is complementary to the second, and helps Parties continue to accelerate progress.</w:t>
            </w:r>
          </w:p>
          <w:p w14:paraId="3E218BE9"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 xml:space="preserve">Parties will update their NBSAPs </w:t>
            </w:r>
            <w:proofErr w:type="gramStart"/>
            <w:r>
              <w:rPr>
                <w:rFonts w:ascii="Calibri" w:hAnsi="Calibri" w:cs="Calibri"/>
                <w:sz w:val="20"/>
                <w:szCs w:val="20"/>
                <w:lang w:val="en-GB"/>
              </w:rPr>
              <w:t>taking into account</w:t>
            </w:r>
            <w:proofErr w:type="gramEnd"/>
            <w:r>
              <w:rPr>
                <w:rFonts w:ascii="Calibri" w:hAnsi="Calibri" w:cs="Calibri"/>
                <w:sz w:val="20"/>
                <w:szCs w:val="20"/>
                <w:lang w:val="en-GB"/>
              </w:rPr>
              <w:t xml:space="preserve"> the Kunming-Montreal Global Biodiversity Framework (GBF) and national policies. The theory of change for the GBF states that ‘it will be implemented taking a rights-based approach and recognizing the principle of intergenerational equity’. </w:t>
            </w:r>
          </w:p>
          <w:p w14:paraId="28015099"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 xml:space="preserve">Aligned with this approach, this project mainstreams the human rights-based approach by providing guidance and capacity building to Parties (through technical support by the project) on gender-sensitive and socially inclusive stakeholder engagement (Outputs 1.1.1 and 1.1.2) , integration of social and environmental screening principles and procedures (Output 1.1.5), and establishing a  grievance redress mechanism (GRM) which will be accessible to all stakeholders to voice their concerns about the project. This will help ensure that the process followed by Parties to update NBSAPs </w:t>
            </w:r>
            <w:proofErr w:type="gramStart"/>
            <w:r>
              <w:rPr>
                <w:rFonts w:ascii="Calibri" w:hAnsi="Calibri" w:cs="Calibri"/>
                <w:sz w:val="20"/>
                <w:szCs w:val="20"/>
                <w:lang w:val="en-GB"/>
              </w:rPr>
              <w:t>is  inclusive</w:t>
            </w:r>
            <w:proofErr w:type="gramEnd"/>
            <w:r>
              <w:rPr>
                <w:rFonts w:ascii="Calibri" w:hAnsi="Calibri" w:cs="Calibri"/>
                <w:sz w:val="20"/>
                <w:szCs w:val="20"/>
                <w:lang w:val="en-GB"/>
              </w:rPr>
              <w:t xml:space="preserve">, free from discrimination and transparent. During the funding of </w:t>
            </w:r>
            <w:r>
              <w:rPr>
                <w:rFonts w:ascii="Calibri" w:hAnsi="Calibri" w:cs="Calibri"/>
                <w:sz w:val="20"/>
                <w:szCs w:val="20"/>
                <w:lang w:val="en-GB"/>
              </w:rPr>
              <w:lastRenderedPageBreak/>
              <w:t>previous enabling activities, GEF-eligible countries conducted stakeholder mapping exercises for biodiversity issues. Participating Parties may re-engage those working groups during this Enabling Activity. Where there are emerging issues, such as gender equality, Indigenous land rights, and sectoral issues, national processes for participation should identify relevant stakeholders to be invited to participate in the process.</w:t>
            </w:r>
          </w:p>
          <w:p w14:paraId="557DC716"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 xml:space="preserve">The project is structured under 3 main components: (i) National Biodiversity Strategies and Action Plan Updates: to update the National Biodiversity Strategies and Action Plan (NBSAP) to be in full alignment with the Kunming-Montreal Global Biodiversity Framework; (ii)7th National Report: to complete the 7th National Report to the Convention on Biological Diversity, in accordance with </w:t>
            </w:r>
            <w:hyperlink r:id="rId41" w:tgtFrame="_blank" w:tooltip="https://eur03.safelinks.protection.outlook.com/?url=https%3a%2f%2fwww.cbd.int%2fdoc%2fdecisions%2fcop-15%2fcop-15-dec-06-en.pdf&amp;data=05%7c01%7csantiago.carrizosa%40undp.org%7cae6ff225c3ae49b58b2108db307c4ea4%7cb3e5db5e2944483799f57488ace54319%7c0%7c0%7c63" w:history="1">
              <w:r>
                <w:rPr>
                  <w:rStyle w:val="Hyperlink"/>
                  <w:rFonts w:ascii="Calibri" w:hAnsi="Calibri" w:cs="Calibri"/>
                  <w:sz w:val="20"/>
                  <w:szCs w:val="20"/>
                  <w:lang w:val="en-GB"/>
                </w:rPr>
                <w:t>COP 15 Decision 15/6;</w:t>
              </w:r>
            </w:hyperlink>
            <w:r>
              <w:rPr>
                <w:rFonts w:ascii="Calibri" w:hAnsi="Calibri" w:cs="Calibri"/>
                <w:sz w:val="20"/>
                <w:szCs w:val="20"/>
                <w:lang w:val="en-GB"/>
              </w:rPr>
              <w:t> and (iii) Global Knowledge Exchange and Technical Support: to facilitate coordination and exchange of knowledge amongst all parties, building on the global knowledge work supporting the Early Action Grant, and the Biodiversity Finance grants.</w:t>
            </w:r>
          </w:p>
          <w:p w14:paraId="554B7819"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As a global programme supporting the implementation of the GBF, this initiative recognizes and upholds the human rights-principles as key elements in achieving development results. In this light, the initiative, through its technical support component will promote equal, non-discriminatory, and active participation of all stakeholders in planning, decision making, implementation and evaluation of its activities and outcomes.</w:t>
            </w:r>
          </w:p>
          <w:p w14:paraId="4B4B4081" w14:textId="77777777"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 xml:space="preserve">Led by countries, stakeholders will be engaged to participate in the process, and the appropriate procedures such as multistakeholder dialogue platforms and meaningful participation will be recommended at the recipient country level, based on national processes and policy frameworks, ensuring they meet international standards. </w:t>
            </w:r>
          </w:p>
          <w:p w14:paraId="20F68482" w14:textId="77777777" w:rsidR="00753CBF" w:rsidRDefault="00753CBF">
            <w:pPr>
              <w:spacing w:line="256" w:lineRule="auto"/>
              <w:rPr>
                <w:rFonts w:ascii="Calibri" w:eastAsia="SimSun" w:hAnsi="Calibri" w:cs="Calibri"/>
                <w:sz w:val="20"/>
                <w:szCs w:val="20"/>
                <w:lang w:val="en-GB"/>
              </w:rPr>
            </w:pPr>
          </w:p>
          <w:p w14:paraId="2C463B6E" w14:textId="77777777"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 xml:space="preserve">With technical support provided through </w:t>
            </w:r>
            <w:proofErr w:type="gramStart"/>
            <w:r>
              <w:rPr>
                <w:rFonts w:ascii="Calibri" w:eastAsia="SimSun" w:hAnsi="Calibri" w:cs="Calibri"/>
                <w:sz w:val="20"/>
                <w:szCs w:val="20"/>
                <w:lang w:val="en-GB"/>
              </w:rPr>
              <w:t>the  Global</w:t>
            </w:r>
            <w:proofErr w:type="gramEnd"/>
            <w:r>
              <w:rPr>
                <w:rFonts w:ascii="Calibri" w:eastAsia="SimSun" w:hAnsi="Calibri" w:cs="Calibri"/>
                <w:sz w:val="20"/>
                <w:szCs w:val="20"/>
                <w:lang w:val="en-GB"/>
              </w:rPr>
              <w:t xml:space="preserve"> Program and each UNDP Country Office, each country led project will develop a Stakeholder Engagement Plan/Template and a gender analysis and action plan to ensure that their national planning process upholds the principles of equality and non-discrimination, participation and inclusion and accountability to stakeholders (see below).</w:t>
            </w:r>
          </w:p>
          <w:p w14:paraId="1D62BA63" w14:textId="77777777" w:rsidR="00753CBF" w:rsidRDefault="00753CBF">
            <w:pPr>
              <w:spacing w:line="256" w:lineRule="auto"/>
              <w:rPr>
                <w:rFonts w:ascii="Calibri" w:eastAsia="SimSun" w:hAnsi="Calibri" w:cs="Calibri"/>
                <w:sz w:val="20"/>
                <w:szCs w:val="20"/>
                <w:lang w:bidi="en-US"/>
              </w:rPr>
            </w:pPr>
          </w:p>
        </w:tc>
      </w:tr>
      <w:tr w:rsidR="00753CBF" w14:paraId="1962AF92" w14:textId="77777777" w:rsidTr="00753CBF">
        <w:trPr>
          <w:trHeight w:val="297"/>
        </w:trPr>
        <w:tc>
          <w:tcPr>
            <w:tcW w:w="5000" w:type="pct"/>
            <w:tcBorders>
              <w:top w:val="single" w:sz="4" w:space="0" w:color="000000"/>
              <w:left w:val="single" w:sz="4" w:space="0" w:color="000000"/>
              <w:bottom w:val="single" w:sz="4" w:space="0" w:color="000000"/>
              <w:right w:val="single" w:sz="4" w:space="0" w:color="000000"/>
            </w:tcBorders>
            <w:shd w:val="clear" w:color="auto" w:fill="C5D9F0"/>
            <w:hideMark/>
          </w:tcPr>
          <w:p w14:paraId="4963EC07"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lastRenderedPageBreak/>
              <w:t>Briefly describe in the space below how the project is likely to improve gender equality and women’s empowerment</w:t>
            </w:r>
          </w:p>
        </w:tc>
      </w:tr>
      <w:tr w:rsidR="00753CBF" w14:paraId="421F8B07" w14:textId="77777777" w:rsidTr="00753CBF">
        <w:trPr>
          <w:trHeight w:val="438"/>
        </w:trPr>
        <w:tc>
          <w:tcPr>
            <w:tcW w:w="5000" w:type="pct"/>
            <w:tcBorders>
              <w:top w:val="single" w:sz="4" w:space="0" w:color="000000"/>
              <w:left w:val="single" w:sz="4" w:space="0" w:color="000000"/>
              <w:bottom w:val="single" w:sz="4" w:space="0" w:color="000000"/>
              <w:right w:val="single" w:sz="4" w:space="0" w:color="000000"/>
            </w:tcBorders>
          </w:tcPr>
          <w:p w14:paraId="79F64482"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 xml:space="preserve">The project provides financial and technical support to Parties to the UN Convention on Biological Diversity (UNCBD) so that they can update their national biodiversity strategy and action plan (NBSAP) in alignment with the post-2020 Global Biodiversity Framework (GBF) and develop their 7th national communication. Gender mainstreaming is an important aspect of CBD </w:t>
            </w:r>
            <w:proofErr w:type="gramStart"/>
            <w:r>
              <w:rPr>
                <w:rFonts w:ascii="Calibri" w:hAnsi="Calibri" w:cs="Calibri"/>
                <w:sz w:val="20"/>
                <w:szCs w:val="20"/>
                <w:lang w:val="en-GB"/>
              </w:rPr>
              <w:t>implementation</w:t>
            </w:r>
            <w:proofErr w:type="gramEnd"/>
            <w:r>
              <w:rPr>
                <w:rFonts w:ascii="Calibri" w:hAnsi="Calibri" w:cs="Calibri"/>
                <w:sz w:val="20"/>
                <w:szCs w:val="20"/>
                <w:lang w:val="en-GB"/>
              </w:rPr>
              <w:t xml:space="preserve"> and it is enshrined not only in the previous Strategic Plan 2011-2020 (refer to COP 10 Decision X/2, article 8), but also in the new emerging Global Biodiversity Framework, as well as in a number of other COP decisions.  The theory of change for the GBF states ‘the need for appropriate recognition of gender equality, women’s empowerment, youth, gender-responsive approaches and the full and effective participation of indigenous peoples and local communities in the implementation of this framework’. The global technical support grant component of the project will provide guidance to Parties on how to ensure a gender responsive and socially inclusive approach, including recommendations for inclusion of women and women’s groups in consultations and specific </w:t>
            </w:r>
            <w:proofErr w:type="gramStart"/>
            <w:r>
              <w:rPr>
                <w:rFonts w:ascii="Calibri" w:hAnsi="Calibri" w:cs="Calibri"/>
                <w:sz w:val="20"/>
                <w:szCs w:val="20"/>
                <w:lang w:val="en-GB"/>
              </w:rPr>
              <w:t>issues  related</w:t>
            </w:r>
            <w:proofErr w:type="gramEnd"/>
            <w:r>
              <w:rPr>
                <w:rFonts w:ascii="Calibri" w:hAnsi="Calibri" w:cs="Calibri"/>
                <w:sz w:val="20"/>
                <w:szCs w:val="20"/>
                <w:lang w:val="en-GB"/>
              </w:rPr>
              <w:t xml:space="preserve"> to gender. The consultation guidelines require that culturally appropriate consultation mechanisms are deployed, including to consider </w:t>
            </w:r>
            <w:r>
              <w:rPr>
                <w:rFonts w:ascii="Calibri" w:hAnsi="Calibri" w:cs="Calibri"/>
                <w:sz w:val="20"/>
                <w:szCs w:val="20"/>
                <w:lang w:val="en-GB"/>
              </w:rPr>
              <w:lastRenderedPageBreak/>
              <w:t>participation access needs for persons with disabilities, and awareness of sociocultural power dynamics (gender norms, informal hierarchies, unpaid care roles) that may impact full participation.</w:t>
            </w:r>
          </w:p>
          <w:p w14:paraId="77AF3293"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The project will promote gender equality and develop capacities contributing to the national gender equality agenda and globally at SDG 5. The GBF EA as a complementary initiative to this NBSAP Umbrella Programme, will develop a global guidance on gender mainstreaming in support to the implementation of national projects that will benefit this project.</w:t>
            </w:r>
          </w:p>
          <w:p w14:paraId="17341B47" w14:textId="77777777" w:rsidR="00753CBF" w:rsidRDefault="00753CBF">
            <w:pPr>
              <w:pStyle w:val="NormalWeb"/>
              <w:spacing w:line="256" w:lineRule="auto"/>
              <w:rPr>
                <w:rFonts w:ascii="Calibri" w:hAnsi="Calibri" w:cs="Calibri"/>
                <w:sz w:val="20"/>
                <w:szCs w:val="20"/>
                <w:lang w:val="en-GB"/>
              </w:rPr>
            </w:pPr>
            <w:r>
              <w:rPr>
                <w:rFonts w:ascii="Calibri" w:hAnsi="Calibri" w:cs="Calibri"/>
                <w:sz w:val="20"/>
                <w:szCs w:val="20"/>
                <w:lang w:val="en-GB"/>
              </w:rPr>
              <w:t xml:space="preserve">National projects will develop gender analyses and action plans (Output 1.1.2) to ensure gender mainstreaming within consultation processes and integration of gender issues int the NBSAP updates.  </w:t>
            </w:r>
          </w:p>
          <w:p w14:paraId="45073F98" w14:textId="77777777" w:rsidR="00753CBF" w:rsidRDefault="00753CBF">
            <w:pPr>
              <w:spacing w:line="256" w:lineRule="auto"/>
              <w:rPr>
                <w:rFonts w:ascii="Calibri" w:eastAsia="SimSun" w:hAnsi="Calibri" w:cs="Calibri"/>
                <w:sz w:val="20"/>
                <w:szCs w:val="20"/>
                <w:lang w:bidi="en-US"/>
              </w:rPr>
            </w:pPr>
          </w:p>
        </w:tc>
      </w:tr>
      <w:tr w:rsidR="00753CBF" w14:paraId="66D7C77B" w14:textId="77777777" w:rsidTr="00753CBF">
        <w:trPr>
          <w:trHeight w:val="304"/>
        </w:trPr>
        <w:tc>
          <w:tcPr>
            <w:tcW w:w="5000" w:type="pct"/>
            <w:tcBorders>
              <w:top w:val="single" w:sz="4" w:space="0" w:color="000000"/>
              <w:left w:val="single" w:sz="4" w:space="0" w:color="000000"/>
              <w:bottom w:val="single" w:sz="4" w:space="0" w:color="000000"/>
              <w:right w:val="single" w:sz="4" w:space="0" w:color="000000"/>
            </w:tcBorders>
            <w:shd w:val="clear" w:color="auto" w:fill="C5D9F0"/>
            <w:hideMark/>
          </w:tcPr>
          <w:p w14:paraId="4F255918"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lastRenderedPageBreak/>
              <w:t>Briefly describe in the space below how the project mainstreams sustainability and resilience</w:t>
            </w:r>
          </w:p>
        </w:tc>
      </w:tr>
      <w:tr w:rsidR="00753CBF" w14:paraId="43A91737" w14:textId="77777777" w:rsidTr="00753CBF">
        <w:trPr>
          <w:trHeight w:val="369"/>
        </w:trPr>
        <w:tc>
          <w:tcPr>
            <w:tcW w:w="5000" w:type="pct"/>
            <w:tcBorders>
              <w:top w:val="single" w:sz="4" w:space="0" w:color="000000"/>
              <w:left w:val="single" w:sz="4" w:space="0" w:color="000000"/>
              <w:bottom w:val="single" w:sz="4" w:space="0" w:color="000000"/>
              <w:right w:val="single" w:sz="4" w:space="0" w:color="000000"/>
            </w:tcBorders>
          </w:tcPr>
          <w:p w14:paraId="23FF6543" w14:textId="70E8394E" w:rsidR="00753CB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This is a key focus of the project insofar as it aims to help Parties update their NBSAPs to align them with the post-2020 GBF, the mission of which is ‘To take urgent action across society to conserve and sustainably use biodiversity and ensure the fair and equitable sharing of benefits from the use of genetics resources, to put biodiversity on a path to recovery by 2030 for the benefit of planet and people’. By providing financial and technical support to Parties to carry out this alignment process, the project will be contributing to the GBF’s long term vision of living in harmony with nature by 2050.</w:t>
            </w:r>
          </w:p>
          <w:p w14:paraId="2F3FF50F" w14:textId="27A8C782" w:rsidR="00753CBF" w:rsidRPr="00F7238F" w:rsidRDefault="00753CBF">
            <w:pPr>
              <w:spacing w:line="256" w:lineRule="auto"/>
              <w:rPr>
                <w:rFonts w:ascii="Calibri" w:eastAsia="SimSun" w:hAnsi="Calibri" w:cs="Calibri"/>
                <w:sz w:val="20"/>
                <w:szCs w:val="20"/>
                <w:lang w:val="en-GB"/>
              </w:rPr>
            </w:pPr>
            <w:r>
              <w:rPr>
                <w:rFonts w:ascii="Calibri" w:eastAsia="SimSun" w:hAnsi="Calibri" w:cs="Calibri"/>
                <w:sz w:val="20"/>
                <w:szCs w:val="20"/>
                <w:lang w:val="en-GB"/>
              </w:rPr>
              <w:t xml:space="preserve">This project will raise awareness during its implementation phase to enhance future application of social and environmental safeguards standards and procedures, especially in the context of potential downstream impacts on Protected Areas or any other regulated areas/territories.  that meet international </w:t>
            </w:r>
            <w:proofErr w:type="spellStart"/>
            <w:proofErr w:type="gramStart"/>
            <w:r>
              <w:rPr>
                <w:rFonts w:ascii="Calibri" w:eastAsia="SimSun" w:hAnsi="Calibri" w:cs="Calibri"/>
                <w:sz w:val="20"/>
                <w:szCs w:val="20"/>
                <w:lang w:val="en-GB"/>
              </w:rPr>
              <w:t>standards.Future</w:t>
            </w:r>
            <w:proofErr w:type="spellEnd"/>
            <w:proofErr w:type="gramEnd"/>
            <w:r>
              <w:rPr>
                <w:rFonts w:ascii="Calibri" w:eastAsia="SimSun" w:hAnsi="Calibri" w:cs="Calibri"/>
                <w:sz w:val="20"/>
                <w:szCs w:val="20"/>
                <w:lang w:val="en-GB"/>
              </w:rPr>
              <w:t xml:space="preserve"> projects derived from the NBSAP that may be supported by UNDP or other agencies, will apply relevant SES assessments and mitigation according to the  SES Policy and procedures  of the implementing agency. </w:t>
            </w:r>
          </w:p>
        </w:tc>
      </w:tr>
      <w:tr w:rsidR="00753CBF" w14:paraId="33F1DD76" w14:textId="77777777" w:rsidTr="00753CBF">
        <w:trPr>
          <w:trHeight w:val="338"/>
        </w:trPr>
        <w:tc>
          <w:tcPr>
            <w:tcW w:w="5000" w:type="pct"/>
            <w:tcBorders>
              <w:top w:val="single" w:sz="4" w:space="0" w:color="000000"/>
              <w:left w:val="single" w:sz="4" w:space="0" w:color="000000"/>
              <w:bottom w:val="single" w:sz="4" w:space="0" w:color="000000"/>
              <w:right w:val="single" w:sz="4" w:space="0" w:color="000000"/>
            </w:tcBorders>
            <w:shd w:val="clear" w:color="auto" w:fill="C5DAF0"/>
            <w:hideMark/>
          </w:tcPr>
          <w:p w14:paraId="48EC7FDB"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Briefly describe in the space below how the project strengthens accountability to stakeholders</w:t>
            </w:r>
          </w:p>
        </w:tc>
      </w:tr>
      <w:tr w:rsidR="00753CBF" w14:paraId="0F6979A2" w14:textId="77777777" w:rsidTr="00753CBF">
        <w:trPr>
          <w:trHeight w:val="441"/>
        </w:trPr>
        <w:tc>
          <w:tcPr>
            <w:tcW w:w="5000" w:type="pct"/>
            <w:tcBorders>
              <w:top w:val="single" w:sz="4" w:space="0" w:color="000000"/>
              <w:left w:val="single" w:sz="4" w:space="0" w:color="000000"/>
              <w:bottom w:val="single" w:sz="4" w:space="0" w:color="000000"/>
              <w:right w:val="single" w:sz="4" w:space="0" w:color="000000"/>
            </w:tcBorders>
          </w:tcPr>
          <w:p w14:paraId="60C9B6BB" w14:textId="77777777" w:rsidR="00753CBF" w:rsidRDefault="00753CBF">
            <w:pPr>
              <w:spacing w:line="256" w:lineRule="auto"/>
              <w:rPr>
                <w:rFonts w:ascii="Calibri" w:eastAsia="SimSun" w:hAnsi="Calibri" w:cs="Calibri"/>
                <w:sz w:val="20"/>
                <w:szCs w:val="20"/>
              </w:rPr>
            </w:pPr>
            <w:r>
              <w:rPr>
                <w:rFonts w:ascii="Calibri" w:eastAsia="SimSun" w:hAnsi="Calibri" w:cs="Calibri"/>
                <w:sz w:val="20"/>
                <w:szCs w:val="20"/>
              </w:rPr>
              <w:t xml:space="preserve">Accountability to stakeholders will be mainstreamed by: (i) enabling meaningful stakeholder engagement and participation (with special attention paid to those at risk of being left behind) – project component 1; (ii) ensuring transparency through provision of timely, accessible and functional information on supported activities, including on potential social and environmental risks, impacts and management measures (Components 1 and 3); (iii) ensuring stakeholders can communicate their concerns and have access to a rights-based grievance resolution mechanism; and (iv) ensuring effective results monitoring (Component 4). </w:t>
            </w:r>
          </w:p>
          <w:p w14:paraId="35740CFC" w14:textId="77777777" w:rsidR="00753CBF" w:rsidRDefault="00753CBF">
            <w:pPr>
              <w:spacing w:line="256" w:lineRule="auto"/>
              <w:rPr>
                <w:rFonts w:ascii="Calibri" w:eastAsia="SimSun" w:hAnsi="Calibri" w:cs="Calibri"/>
                <w:sz w:val="20"/>
                <w:szCs w:val="20"/>
              </w:rPr>
            </w:pPr>
            <w:r>
              <w:rPr>
                <w:rFonts w:ascii="Calibri" w:eastAsia="SimSun" w:hAnsi="Calibri" w:cs="Calibri"/>
                <w:sz w:val="20"/>
                <w:szCs w:val="20"/>
              </w:rPr>
              <w:t xml:space="preserve">In-country activities implemented under this global umbrella </w:t>
            </w:r>
            <w:proofErr w:type="spellStart"/>
            <w:r>
              <w:rPr>
                <w:rFonts w:ascii="Calibri" w:eastAsia="SimSun" w:hAnsi="Calibri" w:cs="Calibri"/>
                <w:sz w:val="20"/>
                <w:szCs w:val="20"/>
              </w:rPr>
              <w:t>programme</w:t>
            </w:r>
            <w:proofErr w:type="spellEnd"/>
            <w:r>
              <w:rPr>
                <w:rFonts w:ascii="Calibri" w:eastAsia="SimSun" w:hAnsi="Calibri" w:cs="Calibri"/>
                <w:sz w:val="20"/>
                <w:szCs w:val="20"/>
              </w:rPr>
              <w:t xml:space="preserve"> will include meaningful stakeholder engagement in the process of updating the NBSAP. In each country a national steering committee will be established to provide strategic direction and review and approve all national level outputs. These will be led by ministries of the environment, supplemented by other key affected stakeholders as per the national context. </w:t>
            </w:r>
          </w:p>
          <w:p w14:paraId="16D1F324" w14:textId="0D151F68" w:rsidR="00753CBF" w:rsidRDefault="00753CBF">
            <w:pPr>
              <w:spacing w:line="256" w:lineRule="auto"/>
              <w:rPr>
                <w:rFonts w:ascii="Calibri" w:eastAsia="SimSun" w:hAnsi="Calibri" w:cs="Calibri"/>
                <w:sz w:val="20"/>
                <w:szCs w:val="20"/>
              </w:rPr>
            </w:pPr>
            <w:proofErr w:type="gramStart"/>
            <w:r>
              <w:rPr>
                <w:rFonts w:ascii="Calibri" w:eastAsia="SimSun" w:hAnsi="Calibri" w:cs="Calibri"/>
                <w:sz w:val="20"/>
                <w:szCs w:val="20"/>
              </w:rPr>
              <w:t>Accountability  will</w:t>
            </w:r>
            <w:proofErr w:type="gramEnd"/>
            <w:r>
              <w:rPr>
                <w:rFonts w:ascii="Calibri" w:eastAsia="SimSun" w:hAnsi="Calibri" w:cs="Calibri"/>
                <w:sz w:val="20"/>
                <w:szCs w:val="20"/>
              </w:rPr>
              <w:t xml:space="preserve"> be ensured by providing guidance (through the global technical support component of the project) to Parties on stakeholder engagement. Parties will also be provided with guidance on establishing a grievance redress mechanism (GRM) to ensure meaningful means for local communities and affected </w:t>
            </w:r>
            <w:r>
              <w:rPr>
                <w:rFonts w:ascii="Calibri" w:eastAsia="SimSun" w:hAnsi="Calibri" w:cs="Calibri"/>
                <w:sz w:val="20"/>
                <w:szCs w:val="20"/>
              </w:rPr>
              <w:lastRenderedPageBreak/>
              <w:t>populations to raise concerns and/or grievances including enhancing national stakeholder response mechanisms and informing on UNDP’s Accountability Mechanism (</w:t>
            </w:r>
            <w:hyperlink r:id="rId42" w:tgtFrame="_blank" w:history="1">
              <w:r>
                <w:rPr>
                  <w:rStyle w:val="Hyperlink"/>
                  <w:rFonts w:ascii="Calibri" w:eastAsia="SimSun" w:hAnsi="Calibri" w:cs="Calibri"/>
                  <w:sz w:val="20"/>
                  <w:szCs w:val="20"/>
                </w:rPr>
                <w:t>www.undp.org/secu-srm</w:t>
              </w:r>
            </w:hyperlink>
            <w:r>
              <w:rPr>
                <w:rFonts w:ascii="Calibri" w:eastAsia="SimSun" w:hAnsi="Calibri" w:cs="Calibri"/>
                <w:sz w:val="20"/>
                <w:szCs w:val="20"/>
              </w:rPr>
              <w:t>).</w:t>
            </w:r>
          </w:p>
        </w:tc>
      </w:tr>
    </w:tbl>
    <w:p w14:paraId="1098EE3F" w14:textId="77777777" w:rsidR="00753CBF" w:rsidRDefault="00753CBF" w:rsidP="00753CBF"/>
    <w:p w14:paraId="55F8AC58" w14:textId="77777777" w:rsidR="00753CBF" w:rsidRDefault="00753CBF" w:rsidP="00753CBF"/>
    <w:tbl>
      <w:tblPr>
        <w:tblpPr w:leftFromText="180" w:rightFromText="180" w:bottomFromText="160" w:vertAnchor="text" w:tblpY="1"/>
        <w:tblOverlap w:val="never"/>
        <w:tblW w:w="513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631"/>
        <w:gridCol w:w="1087"/>
        <w:gridCol w:w="1423"/>
        <w:gridCol w:w="886"/>
        <w:gridCol w:w="681"/>
        <w:gridCol w:w="526"/>
        <w:gridCol w:w="362"/>
        <w:gridCol w:w="1959"/>
        <w:gridCol w:w="4325"/>
      </w:tblGrid>
      <w:tr w:rsidR="00753CBF" w14:paraId="404DB045" w14:textId="77777777" w:rsidTr="00753CBF">
        <w:trPr>
          <w:trHeight w:val="1170"/>
        </w:trPr>
        <w:tc>
          <w:tcPr>
            <w:tcW w:w="970" w:type="pct"/>
            <w:tcBorders>
              <w:top w:val="single" w:sz="4" w:space="0" w:color="000000"/>
              <w:left w:val="single" w:sz="4" w:space="0" w:color="000000"/>
              <w:bottom w:val="single" w:sz="4" w:space="0" w:color="000000"/>
              <w:right w:val="single" w:sz="4" w:space="0" w:color="000000"/>
            </w:tcBorders>
            <w:shd w:val="clear" w:color="auto" w:fill="0E233D"/>
            <w:hideMark/>
          </w:tcPr>
          <w:p w14:paraId="3FF8946B"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QUESTION 2: What are the Potential Social and Environmental Risks?</w:t>
            </w:r>
          </w:p>
          <w:p w14:paraId="3E62AEA7"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Note: Complete SESP Attachment 1 before responding to Question 2.</w:t>
            </w:r>
          </w:p>
        </w:tc>
        <w:tc>
          <w:tcPr>
            <w:tcW w:w="1476" w:type="pct"/>
            <w:gridSpan w:val="4"/>
            <w:tcBorders>
              <w:top w:val="single" w:sz="4" w:space="0" w:color="000000"/>
              <w:left w:val="single" w:sz="4" w:space="0" w:color="000000"/>
              <w:bottom w:val="single" w:sz="4" w:space="0" w:color="000000"/>
              <w:right w:val="single" w:sz="4" w:space="0" w:color="000000"/>
            </w:tcBorders>
            <w:shd w:val="clear" w:color="auto" w:fill="0E233D"/>
            <w:hideMark/>
          </w:tcPr>
          <w:p w14:paraId="6AD31814"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QUESTION 3: What is the level of significance of the potential social and environmental risks?</w:t>
            </w:r>
          </w:p>
          <w:p w14:paraId="3F4FA82F"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Note: Respond to Questions 4 and 5below before proceeding to Question 5</w:t>
            </w:r>
          </w:p>
        </w:tc>
        <w:tc>
          <w:tcPr>
            <w:tcW w:w="2554" w:type="pct"/>
            <w:gridSpan w:val="4"/>
            <w:tcBorders>
              <w:top w:val="single" w:sz="4" w:space="0" w:color="000000"/>
              <w:left w:val="single" w:sz="4" w:space="0" w:color="000000"/>
              <w:bottom w:val="single" w:sz="4" w:space="0" w:color="000000"/>
              <w:right w:val="single" w:sz="4" w:space="0" w:color="000000"/>
            </w:tcBorders>
            <w:shd w:val="clear" w:color="auto" w:fill="0E233D"/>
            <w:hideMark/>
          </w:tcPr>
          <w:p w14:paraId="6DF3E2B8"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QUESTION 6: Describe the assessment and management measures for each risk rated Moderate, Substantial or High</w:t>
            </w:r>
          </w:p>
        </w:tc>
      </w:tr>
      <w:tr w:rsidR="00753CBF" w14:paraId="449931F0" w14:textId="77777777" w:rsidTr="00753CBF">
        <w:trPr>
          <w:trHeight w:val="1099"/>
        </w:trPr>
        <w:tc>
          <w:tcPr>
            <w:tcW w:w="970" w:type="pct"/>
            <w:tcBorders>
              <w:top w:val="single" w:sz="4" w:space="0" w:color="000000"/>
              <w:left w:val="single" w:sz="4" w:space="0" w:color="000000"/>
              <w:bottom w:val="single" w:sz="4" w:space="0" w:color="000000"/>
              <w:right w:val="single" w:sz="4" w:space="0" w:color="000000"/>
            </w:tcBorders>
            <w:shd w:val="clear" w:color="auto" w:fill="C5D9F0"/>
            <w:hideMark/>
          </w:tcPr>
          <w:p w14:paraId="7F70119E"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Risk Description</w:t>
            </w:r>
          </w:p>
          <w:p w14:paraId="0960D057"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w:t>
            </w:r>
            <w:proofErr w:type="gramStart"/>
            <w:r>
              <w:rPr>
                <w:rFonts w:ascii="Calibri" w:eastAsia="SimSun" w:hAnsi="Calibri" w:cs="Calibri"/>
                <w:b/>
                <w:i/>
                <w:sz w:val="20"/>
                <w:szCs w:val="20"/>
                <w:lang w:bidi="en-US"/>
              </w:rPr>
              <w:t>broken</w:t>
            </w:r>
            <w:proofErr w:type="gramEnd"/>
            <w:r>
              <w:rPr>
                <w:rFonts w:ascii="Calibri" w:eastAsia="SimSun" w:hAnsi="Calibri" w:cs="Calibri"/>
                <w:b/>
                <w:i/>
                <w:sz w:val="20"/>
                <w:szCs w:val="20"/>
                <w:lang w:bidi="en-US"/>
              </w:rPr>
              <w:t xml:space="preserve"> down by event, cause, impact)</w:t>
            </w:r>
          </w:p>
        </w:tc>
        <w:tc>
          <w:tcPr>
            <w:tcW w:w="414" w:type="pct"/>
            <w:tcBorders>
              <w:top w:val="single" w:sz="4" w:space="0" w:color="000000"/>
              <w:left w:val="single" w:sz="4" w:space="0" w:color="000000"/>
              <w:bottom w:val="single" w:sz="4" w:space="0" w:color="000000"/>
              <w:right w:val="single" w:sz="4" w:space="0" w:color="000000"/>
            </w:tcBorders>
            <w:shd w:val="clear" w:color="auto" w:fill="C5D9F0"/>
            <w:hideMark/>
          </w:tcPr>
          <w:p w14:paraId="6225497C"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Impact and Likelihood (1-5)</w:t>
            </w:r>
          </w:p>
        </w:tc>
        <w:tc>
          <w:tcPr>
            <w:tcW w:w="535" w:type="pct"/>
            <w:tcBorders>
              <w:top w:val="single" w:sz="4" w:space="0" w:color="000000"/>
              <w:left w:val="single" w:sz="4" w:space="0" w:color="000000"/>
              <w:bottom w:val="single" w:sz="4" w:space="0" w:color="000000"/>
              <w:right w:val="single" w:sz="4" w:space="0" w:color="000000"/>
            </w:tcBorders>
            <w:shd w:val="clear" w:color="auto" w:fill="C5D9F0"/>
            <w:hideMark/>
          </w:tcPr>
          <w:p w14:paraId="4B80F682"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Significance (Low, Moderate Substantial,</w:t>
            </w:r>
          </w:p>
          <w:p w14:paraId="2D7DB89D"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High)</w:t>
            </w:r>
          </w:p>
        </w:tc>
        <w:tc>
          <w:tcPr>
            <w:tcW w:w="826" w:type="pct"/>
            <w:gridSpan w:val="4"/>
            <w:tcBorders>
              <w:top w:val="single" w:sz="4" w:space="0" w:color="000000"/>
              <w:left w:val="single" w:sz="4" w:space="0" w:color="000000"/>
              <w:bottom w:val="single" w:sz="4" w:space="0" w:color="000000"/>
              <w:right w:val="single" w:sz="4" w:space="0" w:color="000000"/>
            </w:tcBorders>
            <w:shd w:val="clear" w:color="auto" w:fill="C5D9F0"/>
            <w:hideMark/>
          </w:tcPr>
          <w:p w14:paraId="4B201B47"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Comments (optional)</w:t>
            </w:r>
          </w:p>
        </w:tc>
        <w:tc>
          <w:tcPr>
            <w:tcW w:w="2255" w:type="pct"/>
            <w:gridSpan w:val="2"/>
            <w:tcBorders>
              <w:top w:val="single" w:sz="4" w:space="0" w:color="000000"/>
              <w:left w:val="single" w:sz="4" w:space="0" w:color="000000"/>
              <w:bottom w:val="single" w:sz="4" w:space="0" w:color="000000"/>
              <w:right w:val="single" w:sz="4" w:space="0" w:color="000000"/>
            </w:tcBorders>
            <w:shd w:val="clear" w:color="auto" w:fill="C5D9F0"/>
            <w:hideMark/>
          </w:tcPr>
          <w:p w14:paraId="29C34E22"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Description of assessment and management measures for risks rated as Moderate, Substantial or High</w:t>
            </w:r>
          </w:p>
        </w:tc>
      </w:tr>
      <w:tr w:rsidR="00753CBF" w14:paraId="0C5C6EE7" w14:textId="77777777" w:rsidTr="00753CBF">
        <w:tc>
          <w:tcPr>
            <w:tcW w:w="97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41D97E2" w14:textId="77777777" w:rsidR="00753CBF" w:rsidRDefault="00753CBF">
            <w:pPr>
              <w:spacing w:line="256" w:lineRule="auto"/>
              <w:rPr>
                <w:rFonts w:ascii="Calibri" w:eastAsia="SimSun" w:hAnsi="Calibri" w:cs="Calibri"/>
                <w:sz w:val="20"/>
                <w:szCs w:val="20"/>
                <w:lang w:bidi="en-US"/>
              </w:rPr>
            </w:pPr>
          </w:p>
          <w:p w14:paraId="3E588ED2" w14:textId="77777777" w:rsidR="00753CBF" w:rsidRDefault="00753CBF">
            <w:pPr>
              <w:spacing w:line="256" w:lineRule="auto"/>
              <w:rPr>
                <w:rFonts w:ascii="Calibri" w:eastAsia="SimSun" w:hAnsi="Calibri" w:cs="Calibri"/>
                <w:sz w:val="20"/>
                <w:szCs w:val="20"/>
                <w:lang w:bidi="en-US"/>
              </w:rPr>
            </w:pPr>
          </w:p>
          <w:p w14:paraId="666BE055" w14:textId="77777777" w:rsidR="00753CBF" w:rsidRDefault="00753CBF">
            <w:pPr>
              <w:spacing w:line="256" w:lineRule="auto"/>
              <w:rPr>
                <w:rFonts w:ascii="Calibri" w:eastAsia="SimSun" w:hAnsi="Calibri" w:cs="Calibri"/>
                <w:sz w:val="20"/>
                <w:szCs w:val="20"/>
                <w:lang w:bidi="en-US"/>
              </w:rPr>
            </w:pPr>
          </w:p>
          <w:p w14:paraId="538A191C"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sz w:val="20"/>
                <w:szCs w:val="20"/>
                <w:lang w:bidi="en-US"/>
              </w:rPr>
              <w:t xml:space="preserve">Risk 1 </w:t>
            </w:r>
            <w:proofErr w:type="gramStart"/>
            <w:r>
              <w:rPr>
                <w:rFonts w:ascii="Calibri" w:eastAsia="SimSun" w:hAnsi="Calibri" w:cs="Calibri"/>
                <w:sz w:val="20"/>
                <w:szCs w:val="20"/>
                <w:lang w:bidi="en-US"/>
              </w:rPr>
              <w:t>Participating  governments</w:t>
            </w:r>
            <w:proofErr w:type="gramEnd"/>
            <w:r>
              <w:rPr>
                <w:rFonts w:ascii="Calibri" w:eastAsia="SimSun" w:hAnsi="Calibri" w:cs="Calibri"/>
                <w:sz w:val="20"/>
                <w:szCs w:val="20"/>
                <w:lang w:bidi="en-US"/>
              </w:rPr>
              <w:t xml:space="preserve">, may not have the capacity to ensure equitable </w:t>
            </w:r>
            <w:r>
              <w:rPr>
                <w:rFonts w:ascii="Calibri" w:eastAsia="SimSun" w:hAnsi="Calibri" w:cs="Calibri"/>
                <w:iCs/>
                <w:sz w:val="20"/>
                <w:szCs w:val="20"/>
                <w:lang w:bidi="en-US"/>
              </w:rPr>
              <w:t xml:space="preserve">representation of diverse stakeholder groups, especially Indigenous Peoples and/or Local Communities, and other vulnerable groups, in the process of updating their NBSAP. </w:t>
            </w:r>
          </w:p>
          <w:p w14:paraId="73F22727"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lastRenderedPageBreak/>
              <w:t>Stakeholders may therefore not be afforded meaningful opportunities to share their views during the process.</w:t>
            </w:r>
          </w:p>
          <w:p w14:paraId="2BD4F729" w14:textId="77777777" w:rsidR="00753CBF" w:rsidRDefault="00753CBF">
            <w:pPr>
              <w:spacing w:line="256" w:lineRule="auto"/>
              <w:rPr>
                <w:rFonts w:ascii="Calibri" w:eastAsia="SimSun" w:hAnsi="Calibri" w:cs="Calibri"/>
                <w:iCs/>
                <w:sz w:val="20"/>
                <w:szCs w:val="20"/>
                <w:lang w:bidi="en-US"/>
              </w:rPr>
            </w:pPr>
          </w:p>
          <w:p w14:paraId="241A9A44"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 (P2 to P7 and P13 to P15 of checklist).</w:t>
            </w:r>
          </w:p>
          <w:p w14:paraId="2B9CE94A" w14:textId="77777777" w:rsidR="00753CBF" w:rsidRDefault="00753CBF">
            <w:pPr>
              <w:spacing w:line="256" w:lineRule="auto"/>
              <w:rPr>
                <w:rFonts w:ascii="Calibri" w:eastAsia="SimSun" w:hAnsi="Calibri" w:cs="Calibri"/>
                <w:iCs/>
                <w:sz w:val="20"/>
                <w:szCs w:val="20"/>
                <w:lang w:bidi="en-US"/>
              </w:rPr>
            </w:pPr>
          </w:p>
        </w:tc>
        <w:tc>
          <w:tcPr>
            <w:tcW w:w="41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DAE736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L = 3</w:t>
            </w:r>
          </w:p>
          <w:p w14:paraId="688E271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 = 3</w:t>
            </w:r>
          </w:p>
        </w:tc>
        <w:tc>
          <w:tcPr>
            <w:tcW w:w="53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7F3E35"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Moderate</w:t>
            </w:r>
          </w:p>
        </w:tc>
        <w:tc>
          <w:tcPr>
            <w:tcW w:w="826"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C823359" w14:textId="77777777" w:rsidR="00753CBF" w:rsidRDefault="00753CBF">
            <w:pPr>
              <w:spacing w:line="256" w:lineRule="auto"/>
              <w:rPr>
                <w:rFonts w:ascii="Calibri" w:eastAsia="SimSun" w:hAnsi="Calibri" w:cs="Calibri"/>
                <w:iCs/>
                <w:sz w:val="20"/>
                <w:szCs w:val="20"/>
              </w:rPr>
            </w:pPr>
            <w:r>
              <w:rPr>
                <w:rFonts w:ascii="Calibri" w:eastAsia="SimSun" w:hAnsi="Calibri" w:cs="Calibri"/>
                <w:iCs/>
                <w:sz w:val="20"/>
                <w:szCs w:val="20"/>
              </w:rPr>
              <w:t xml:space="preserve">The CBD/GBF recognizes that reaching the 2050 Vision for Biodiversity will require a whole-of-society approach. It is important that the views, perspectives, and experiences of all groups are considered in decision-making processes related to NBSAP planning. </w:t>
            </w:r>
          </w:p>
          <w:p w14:paraId="49F8AABC" w14:textId="77777777" w:rsidR="00753CBF" w:rsidRDefault="00753CBF">
            <w:pPr>
              <w:spacing w:line="256" w:lineRule="auto"/>
              <w:rPr>
                <w:rFonts w:ascii="Calibri" w:eastAsia="SimSun" w:hAnsi="Calibri" w:cs="Calibri"/>
                <w:iCs/>
                <w:sz w:val="20"/>
                <w:szCs w:val="20"/>
              </w:rPr>
            </w:pPr>
          </w:p>
          <w:p w14:paraId="63BABA1F"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rPr>
              <w:t xml:space="preserve">This requires equitable participation in decision-making processes, with a </w:t>
            </w:r>
            <w:r>
              <w:rPr>
                <w:rFonts w:ascii="Calibri" w:eastAsia="SimSun" w:hAnsi="Calibri" w:cs="Calibri"/>
                <w:iCs/>
                <w:sz w:val="20"/>
                <w:szCs w:val="20"/>
              </w:rPr>
              <w:lastRenderedPageBreak/>
              <w:t xml:space="preserve">view to ensure that indigenous peoples and local communities, including those most vulnerable, women and girls, elders and youth can effectively shape national policy making </w:t>
            </w:r>
            <w:proofErr w:type="gramStart"/>
            <w:r>
              <w:rPr>
                <w:rFonts w:ascii="Calibri" w:eastAsia="SimSun" w:hAnsi="Calibri" w:cs="Calibri"/>
                <w:iCs/>
                <w:sz w:val="20"/>
                <w:szCs w:val="20"/>
              </w:rPr>
              <w:t>processes  and</w:t>
            </w:r>
            <w:proofErr w:type="gramEnd"/>
            <w:r>
              <w:rPr>
                <w:rFonts w:ascii="Calibri" w:eastAsia="SimSun" w:hAnsi="Calibri" w:cs="Calibri"/>
                <w:iCs/>
                <w:sz w:val="20"/>
                <w:szCs w:val="20"/>
              </w:rPr>
              <w:t xml:space="preserve"> that their rights to participation are respected. </w:t>
            </w:r>
          </w:p>
          <w:p w14:paraId="0D833093" w14:textId="77777777" w:rsidR="00753CBF" w:rsidRDefault="00753CBF">
            <w:pPr>
              <w:spacing w:line="256" w:lineRule="auto"/>
              <w:rPr>
                <w:rFonts w:ascii="Calibri" w:eastAsia="SimSun" w:hAnsi="Calibri" w:cs="Calibri"/>
                <w:iCs/>
                <w:sz w:val="20"/>
                <w:szCs w:val="20"/>
                <w:lang w:bidi="en-US"/>
              </w:rPr>
            </w:pPr>
          </w:p>
          <w:p w14:paraId="7CEB2DCC"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The scope of this SESP covers only the potential direct impact from activities implemented by this project, that are related to the implementation of Enabling Activities. The latter activities include capacity support to conducting assessments, creating policy dialogues/multistakeholder round tables, raising awareness via assessments on BD and finance policies, support to policy processes and financial targets and planning processes. </w:t>
            </w:r>
            <w:r>
              <w:rPr>
                <w:rFonts w:ascii="Calibri" w:eastAsia="SimSun" w:hAnsi="Calibri" w:cs="Calibri"/>
                <w:iCs/>
                <w:sz w:val="20"/>
                <w:szCs w:val="20"/>
                <w:lang w:bidi="en-US"/>
              </w:rPr>
              <w:br/>
            </w:r>
          </w:p>
          <w:p w14:paraId="6548E65D"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lastRenderedPageBreak/>
              <w:t>This project will not determine the content of the policy /planning processes because the process is nationally owned, and responds to national agenda setting, lobbying, inter-sector ministerial dialogues and public policy making processes. The project supports these processes, which are nationally owned and determined, and hence does not determine the outcome, which is the updated NBSAP.</w:t>
            </w:r>
          </w:p>
          <w:p w14:paraId="645AF1C5" w14:textId="5D5A8E3A"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Considerations regarding indirect (downstream impacts) are listed under Risk 4 of this SESP. </w:t>
            </w:r>
          </w:p>
        </w:tc>
        <w:tc>
          <w:tcPr>
            <w:tcW w:w="2255"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FA10AD" w14:textId="77777777" w:rsidR="00753CBF" w:rsidRDefault="00753CBF">
            <w:pPr>
              <w:spacing w:line="256" w:lineRule="auto"/>
              <w:rPr>
                <w:rFonts w:ascii="Calibri" w:eastAsia="SimSun" w:hAnsi="Calibri" w:cs="Calibri"/>
                <w:iCs/>
                <w:sz w:val="20"/>
                <w:szCs w:val="20"/>
              </w:rPr>
            </w:pPr>
            <w:r>
              <w:rPr>
                <w:rFonts w:ascii="Calibri" w:eastAsia="SimSun" w:hAnsi="Calibri" w:cs="Calibri"/>
                <w:iCs/>
                <w:sz w:val="20"/>
                <w:szCs w:val="20"/>
              </w:rPr>
              <w:lastRenderedPageBreak/>
              <w:t xml:space="preserve">The Coordination project </w:t>
            </w:r>
            <w:proofErr w:type="gramStart"/>
            <w:r>
              <w:rPr>
                <w:rFonts w:ascii="Calibri" w:eastAsia="SimSun" w:hAnsi="Calibri" w:cs="Calibri"/>
                <w:iCs/>
                <w:sz w:val="20"/>
                <w:szCs w:val="20"/>
              </w:rPr>
              <w:t>will  provide</w:t>
            </w:r>
            <w:proofErr w:type="gramEnd"/>
            <w:r>
              <w:rPr>
                <w:rFonts w:ascii="Calibri" w:eastAsia="SimSun" w:hAnsi="Calibri" w:cs="Calibri"/>
                <w:iCs/>
                <w:sz w:val="20"/>
                <w:szCs w:val="20"/>
              </w:rPr>
              <w:t xml:space="preserve"> guidance on socially inclusive stakeholder engagement to Parties (through the global technical support facility) to ensure that stakeholder involvement, including Indigenous Peoples and/or Local Communities representation, is fully embedded in the process of revising NBSAPs (See Component 1) technical support /in the project document). Each country team supported by the project will develop a Stakeholder Engagement Plan to guide the NBSAP update process.</w:t>
            </w:r>
          </w:p>
          <w:p w14:paraId="075E64DD" w14:textId="77777777" w:rsidR="00753CBF" w:rsidRDefault="00753CBF">
            <w:pPr>
              <w:spacing w:line="256" w:lineRule="auto"/>
              <w:rPr>
                <w:rFonts w:ascii="Calibri" w:eastAsia="SimSun" w:hAnsi="Calibri" w:cs="Calibri"/>
                <w:iCs/>
                <w:sz w:val="20"/>
                <w:szCs w:val="20"/>
              </w:rPr>
            </w:pPr>
          </w:p>
          <w:p w14:paraId="4B50259C" w14:textId="77777777" w:rsidR="00753CBF" w:rsidRDefault="00753CBF">
            <w:pPr>
              <w:spacing w:line="256" w:lineRule="auto"/>
              <w:rPr>
                <w:rFonts w:ascii="Calibri" w:eastAsia="SimSun" w:hAnsi="Calibri" w:cs="Calibri"/>
                <w:iCs/>
                <w:sz w:val="20"/>
                <w:szCs w:val="20"/>
              </w:rPr>
            </w:pPr>
            <w:r>
              <w:rPr>
                <w:rFonts w:ascii="Calibri" w:eastAsia="SimSun" w:hAnsi="Calibri" w:cs="Calibri"/>
                <w:iCs/>
                <w:sz w:val="20"/>
                <w:szCs w:val="20"/>
              </w:rPr>
              <w:t>The Global technical support team will also provide guidance to Parties on establishing a GRM associated with their NBSAP. UNDP’s Accountability Mechanism (</w:t>
            </w:r>
            <w:hyperlink r:id="rId43" w:tgtFrame="_blank" w:history="1">
              <w:r>
                <w:rPr>
                  <w:rStyle w:val="Hyperlink"/>
                  <w:rFonts w:ascii="Calibri" w:eastAsia="SimSun" w:hAnsi="Calibri" w:cs="Calibri"/>
                  <w:iCs/>
                  <w:sz w:val="20"/>
                  <w:szCs w:val="20"/>
                </w:rPr>
                <w:t>www.undp.org/secu-srm</w:t>
              </w:r>
            </w:hyperlink>
            <w:r>
              <w:rPr>
                <w:rFonts w:ascii="Calibri" w:eastAsia="SimSun" w:hAnsi="Calibri" w:cs="Calibri"/>
                <w:iCs/>
                <w:sz w:val="20"/>
                <w:szCs w:val="20"/>
              </w:rPr>
              <w:t>) will also be available in relation to this UNDP project.</w:t>
            </w:r>
          </w:p>
          <w:p w14:paraId="5CBFBBC5" w14:textId="77777777" w:rsidR="00753CBF" w:rsidRDefault="00753CBF">
            <w:pPr>
              <w:spacing w:line="256" w:lineRule="auto"/>
              <w:rPr>
                <w:rFonts w:ascii="Calibri" w:eastAsia="SimSun" w:hAnsi="Calibri" w:cs="Calibri"/>
                <w:iCs/>
                <w:sz w:val="20"/>
                <w:szCs w:val="20"/>
              </w:rPr>
            </w:pPr>
          </w:p>
          <w:p w14:paraId="42935633" w14:textId="77777777" w:rsidR="00753CBF" w:rsidRDefault="00753CBF">
            <w:pPr>
              <w:spacing w:line="256" w:lineRule="auto"/>
              <w:rPr>
                <w:rFonts w:ascii="Calibri" w:eastAsia="SimSun" w:hAnsi="Calibri" w:cs="Calibri"/>
                <w:iCs/>
                <w:sz w:val="20"/>
                <w:szCs w:val="20"/>
              </w:rPr>
            </w:pPr>
          </w:p>
          <w:p w14:paraId="295EB001" w14:textId="77777777" w:rsidR="00753CBF" w:rsidRDefault="00753CBF">
            <w:pPr>
              <w:spacing w:line="256" w:lineRule="auto"/>
              <w:rPr>
                <w:rFonts w:ascii="Calibri" w:eastAsia="SimSun" w:hAnsi="Calibri" w:cs="Calibri"/>
                <w:iCs/>
                <w:sz w:val="20"/>
                <w:szCs w:val="20"/>
                <w:lang w:bidi="en-US"/>
              </w:rPr>
            </w:pPr>
          </w:p>
          <w:p w14:paraId="3092E929" w14:textId="77777777" w:rsidR="00753CBF" w:rsidRDefault="00753CBF">
            <w:pPr>
              <w:spacing w:line="256" w:lineRule="auto"/>
              <w:rPr>
                <w:rFonts w:ascii="Calibri" w:eastAsia="SimSun" w:hAnsi="Calibri" w:cs="Calibri"/>
                <w:iCs/>
                <w:sz w:val="20"/>
                <w:szCs w:val="20"/>
                <w:lang w:bidi="en-US"/>
              </w:rPr>
            </w:pPr>
          </w:p>
          <w:p w14:paraId="0F0798B9" w14:textId="77777777" w:rsidR="00753CBF" w:rsidRDefault="00753CBF">
            <w:pPr>
              <w:spacing w:line="256" w:lineRule="auto"/>
              <w:rPr>
                <w:rFonts w:ascii="Calibri" w:eastAsia="SimSun" w:hAnsi="Calibri" w:cs="Calibri"/>
                <w:iCs/>
                <w:sz w:val="20"/>
                <w:szCs w:val="20"/>
                <w:lang w:bidi="en-US"/>
              </w:rPr>
            </w:pPr>
          </w:p>
          <w:p w14:paraId="317AA7FB" w14:textId="77777777" w:rsidR="00753CBF" w:rsidRDefault="00753CBF">
            <w:pPr>
              <w:spacing w:line="256" w:lineRule="auto"/>
              <w:rPr>
                <w:rFonts w:ascii="Calibri" w:eastAsia="SimSun" w:hAnsi="Calibri" w:cs="Calibri"/>
                <w:iCs/>
                <w:sz w:val="20"/>
                <w:szCs w:val="20"/>
                <w:lang w:bidi="en-US"/>
              </w:rPr>
            </w:pPr>
          </w:p>
          <w:p w14:paraId="498B198E" w14:textId="77777777" w:rsidR="00753CBF" w:rsidRDefault="00753CBF">
            <w:pPr>
              <w:spacing w:line="256" w:lineRule="auto"/>
              <w:rPr>
                <w:rFonts w:ascii="Calibri" w:eastAsia="SimSun" w:hAnsi="Calibri" w:cs="Calibri"/>
                <w:iCs/>
                <w:sz w:val="20"/>
                <w:szCs w:val="20"/>
                <w:lang w:bidi="en-US"/>
              </w:rPr>
            </w:pPr>
          </w:p>
          <w:p w14:paraId="78604076" w14:textId="77777777" w:rsidR="00753CBF" w:rsidRDefault="00753CBF">
            <w:pPr>
              <w:spacing w:line="256" w:lineRule="auto"/>
              <w:rPr>
                <w:rFonts w:ascii="Calibri" w:eastAsia="SimSun" w:hAnsi="Calibri" w:cs="Calibri"/>
                <w:iCs/>
                <w:sz w:val="20"/>
                <w:szCs w:val="20"/>
                <w:lang w:bidi="en-US"/>
              </w:rPr>
            </w:pPr>
          </w:p>
          <w:p w14:paraId="1F95F3F1" w14:textId="77777777" w:rsidR="00753CBF" w:rsidRDefault="00753CBF">
            <w:pPr>
              <w:spacing w:line="256" w:lineRule="auto"/>
              <w:rPr>
                <w:rFonts w:ascii="Calibri" w:eastAsia="SimSun" w:hAnsi="Calibri" w:cs="Calibri"/>
                <w:iCs/>
                <w:sz w:val="20"/>
                <w:szCs w:val="20"/>
                <w:lang w:bidi="en-US"/>
              </w:rPr>
            </w:pPr>
          </w:p>
          <w:p w14:paraId="56BC2ECE" w14:textId="77777777" w:rsidR="00753CBF" w:rsidRDefault="00753CBF">
            <w:pPr>
              <w:spacing w:line="256" w:lineRule="auto"/>
              <w:rPr>
                <w:rFonts w:ascii="Calibri" w:eastAsia="SimSun" w:hAnsi="Calibri" w:cs="Calibri"/>
                <w:iCs/>
                <w:sz w:val="20"/>
                <w:szCs w:val="20"/>
                <w:lang w:bidi="en-US"/>
              </w:rPr>
            </w:pPr>
          </w:p>
        </w:tc>
      </w:tr>
      <w:tr w:rsidR="00753CBF" w14:paraId="7EDB0808" w14:textId="77777777" w:rsidTr="00753CBF">
        <w:tc>
          <w:tcPr>
            <w:tcW w:w="97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1175421"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lastRenderedPageBreak/>
              <w:t xml:space="preserve">Risk 2 The role of women in accessing environmental goods and services and the differentiated impact on them of meeting NBTs may not be adequately considered in the process of reviewing the NBSAPs </w:t>
            </w:r>
            <w:proofErr w:type="gramStart"/>
            <w:r>
              <w:rPr>
                <w:rFonts w:ascii="Calibri" w:eastAsia="SimSun" w:hAnsi="Calibri" w:cs="Calibri"/>
                <w:iCs/>
                <w:sz w:val="20"/>
                <w:szCs w:val="20"/>
                <w:lang w:bidi="en-US"/>
              </w:rPr>
              <w:t>and  may</w:t>
            </w:r>
            <w:proofErr w:type="gramEnd"/>
            <w:r>
              <w:rPr>
                <w:rFonts w:ascii="Calibri" w:eastAsia="SimSun" w:hAnsi="Calibri" w:cs="Calibri"/>
                <w:iCs/>
                <w:sz w:val="20"/>
                <w:szCs w:val="20"/>
                <w:lang w:bidi="en-US"/>
              </w:rPr>
              <w:t xml:space="preserve"> perpetuate existing discriminations against women that may result from </w:t>
            </w:r>
            <w:r>
              <w:rPr>
                <w:rFonts w:ascii="Calibri" w:eastAsia="SimSun" w:hAnsi="Calibri" w:cs="Calibri"/>
                <w:iCs/>
                <w:sz w:val="20"/>
                <w:szCs w:val="20"/>
                <w:lang w:bidi="en-US"/>
              </w:rPr>
              <w:lastRenderedPageBreak/>
              <w:t xml:space="preserve">future interventions that are informed by the NBSAP </w:t>
            </w:r>
          </w:p>
          <w:p w14:paraId="07036962" w14:textId="77777777" w:rsidR="00753CBF" w:rsidRDefault="00753CBF">
            <w:pPr>
              <w:spacing w:line="256" w:lineRule="auto"/>
              <w:rPr>
                <w:rFonts w:ascii="Calibri" w:eastAsia="SimSun" w:hAnsi="Calibri" w:cs="Calibri"/>
                <w:iCs/>
                <w:sz w:val="20"/>
                <w:szCs w:val="20"/>
                <w:lang w:bidi="en-US"/>
              </w:rPr>
            </w:pPr>
          </w:p>
          <w:p w14:paraId="28EE7D97"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(P10, P11 of checklist).</w:t>
            </w:r>
          </w:p>
        </w:tc>
        <w:tc>
          <w:tcPr>
            <w:tcW w:w="41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054CB0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L = 3</w:t>
            </w:r>
          </w:p>
          <w:p w14:paraId="2FFE3FE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 = 3</w:t>
            </w:r>
          </w:p>
        </w:tc>
        <w:tc>
          <w:tcPr>
            <w:tcW w:w="53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7E5A79A"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Moderate</w:t>
            </w:r>
          </w:p>
        </w:tc>
        <w:tc>
          <w:tcPr>
            <w:tcW w:w="826"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05BAB5E"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The preamble of the UNCBD recognizes the vital role that women play in the conservation and sustainable use of biological diversity and the need for the full participation of women at all levels of policymaking and implementation for biodiversity conservation. In recognition of this, a </w:t>
            </w:r>
            <w:r>
              <w:rPr>
                <w:rFonts w:ascii="Calibri" w:eastAsia="SimSun" w:hAnsi="Calibri" w:cs="Calibri"/>
                <w:iCs/>
                <w:sz w:val="20"/>
                <w:szCs w:val="20"/>
                <w:lang w:bidi="en-US"/>
              </w:rPr>
              <w:lastRenderedPageBreak/>
              <w:t>first draft of a gender plan of action for the post-2020 period has been prepared for consideration at SBI 3 and for adoption by the COP.</w:t>
            </w:r>
          </w:p>
          <w:p w14:paraId="67CA089E" w14:textId="77777777" w:rsidR="00753CBF" w:rsidRDefault="00753CBF">
            <w:pPr>
              <w:spacing w:line="256" w:lineRule="auto"/>
              <w:rPr>
                <w:rFonts w:ascii="Calibri" w:eastAsia="SimSun" w:hAnsi="Calibri" w:cs="Calibri"/>
                <w:iCs/>
                <w:sz w:val="20"/>
                <w:szCs w:val="20"/>
                <w:lang w:bidi="en-US"/>
              </w:rPr>
            </w:pPr>
          </w:p>
          <w:p w14:paraId="4CB97C93"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Under this project, countries will be developing new NBSAPs, identifying areas where actions are needed, and gender considerations will need to be assessed and integrated. </w:t>
            </w:r>
          </w:p>
          <w:p w14:paraId="02ECF1D1" w14:textId="77777777" w:rsidR="00753CBF" w:rsidRDefault="00753CBF">
            <w:pPr>
              <w:spacing w:line="256" w:lineRule="auto"/>
              <w:rPr>
                <w:rFonts w:ascii="Calibri" w:eastAsia="SimSun" w:hAnsi="Calibri" w:cs="Calibri"/>
                <w:iCs/>
                <w:sz w:val="20"/>
                <w:szCs w:val="20"/>
                <w:lang w:bidi="en-US"/>
              </w:rPr>
            </w:pPr>
          </w:p>
          <w:p w14:paraId="396F812F" w14:textId="2F8F77F2"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Gender analyses will be part of this projects.</w:t>
            </w:r>
          </w:p>
        </w:tc>
        <w:tc>
          <w:tcPr>
            <w:tcW w:w="2255"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BBBA20"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lastRenderedPageBreak/>
              <w:t xml:space="preserve">The project will provide support to country level projects for gender mainstreaming via the development of a Gender Guidance document at the Global level, focused webinars, and workshop presentations. </w:t>
            </w:r>
          </w:p>
          <w:p w14:paraId="0DE00D22"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In addition, this project, through its capacity support component, will provide gender equality and women’s empowerment guidance to recipient </w:t>
            </w:r>
            <w:proofErr w:type="gramStart"/>
            <w:r>
              <w:rPr>
                <w:rFonts w:ascii="Calibri" w:eastAsia="SimSun" w:hAnsi="Calibri" w:cs="Calibri"/>
                <w:iCs/>
                <w:sz w:val="20"/>
                <w:szCs w:val="20"/>
                <w:lang w:bidi="en-US"/>
              </w:rPr>
              <w:t>government  based</w:t>
            </w:r>
            <w:proofErr w:type="gramEnd"/>
            <w:r>
              <w:rPr>
                <w:rFonts w:ascii="Calibri" w:eastAsia="SimSun" w:hAnsi="Calibri" w:cs="Calibri"/>
                <w:iCs/>
                <w:sz w:val="20"/>
                <w:szCs w:val="20"/>
                <w:lang w:bidi="en-US"/>
              </w:rPr>
              <w:t xml:space="preserve"> on the post-2020 gender plan of action in order to support the targeted integration of gender actions into national biodiversity action  plans (</w:t>
            </w:r>
            <w:hyperlink r:id="rId44" w:history="1">
              <w:r>
                <w:rPr>
                  <w:rStyle w:val="Hyperlink"/>
                  <w:rFonts w:ascii="Calibri" w:eastAsia="SimSun" w:hAnsi="Calibri" w:cs="Calibri"/>
                  <w:iCs/>
                  <w:sz w:val="20"/>
                  <w:szCs w:val="20"/>
                  <w:lang w:bidi="en-US"/>
                </w:rPr>
                <w:t>https://www.cbd.int/doc/c/7227/c52b/ed7715edecb93033e67c1602/sbi-03-inf-41-en.pdf</w:t>
              </w:r>
            </w:hyperlink>
            <w:r>
              <w:rPr>
                <w:rFonts w:ascii="Calibri" w:eastAsia="SimSun" w:hAnsi="Calibri" w:cs="Calibri"/>
                <w:iCs/>
                <w:sz w:val="20"/>
                <w:szCs w:val="20"/>
                <w:lang w:bidi="en-US"/>
              </w:rPr>
              <w:t>).</w:t>
            </w:r>
          </w:p>
          <w:p w14:paraId="67648AF8" w14:textId="77777777" w:rsidR="00753CBF" w:rsidRDefault="00753CBF">
            <w:pPr>
              <w:spacing w:line="256" w:lineRule="auto"/>
              <w:rPr>
                <w:rFonts w:ascii="Calibri" w:eastAsia="SimSun" w:hAnsi="Calibri" w:cs="Calibri"/>
                <w:iCs/>
                <w:sz w:val="20"/>
                <w:szCs w:val="20"/>
                <w:lang w:bidi="en-US"/>
              </w:rPr>
            </w:pPr>
          </w:p>
          <w:p w14:paraId="17344016"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Gender mainstreaming should start early in the national policy consultation processes and gender related criteria should be integrated into the updated NBSAPs. </w:t>
            </w:r>
          </w:p>
          <w:p w14:paraId="4A8B465C" w14:textId="77777777" w:rsidR="00753CBF" w:rsidRDefault="00753CBF">
            <w:pPr>
              <w:spacing w:line="256" w:lineRule="auto"/>
              <w:rPr>
                <w:rFonts w:ascii="Calibri" w:eastAsia="SimSun" w:hAnsi="Calibri" w:cs="Calibri"/>
                <w:iCs/>
                <w:sz w:val="20"/>
                <w:szCs w:val="20"/>
                <w:lang w:bidi="en-US"/>
              </w:rPr>
            </w:pPr>
          </w:p>
          <w:p w14:paraId="5C17245E"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The project will also provide guidance to Parties through the global technical support component of the project on establishing a </w:t>
            </w:r>
            <w:proofErr w:type="gramStart"/>
            <w:r>
              <w:rPr>
                <w:rFonts w:ascii="Calibri" w:eastAsia="SimSun" w:hAnsi="Calibri" w:cs="Calibri"/>
                <w:iCs/>
                <w:sz w:val="20"/>
                <w:szCs w:val="20"/>
                <w:lang w:bidi="en-US"/>
              </w:rPr>
              <w:t>gender-sensitive</w:t>
            </w:r>
            <w:proofErr w:type="gramEnd"/>
            <w:r>
              <w:rPr>
                <w:rFonts w:ascii="Calibri" w:eastAsia="SimSun" w:hAnsi="Calibri" w:cs="Calibri"/>
                <w:iCs/>
                <w:sz w:val="20"/>
                <w:szCs w:val="20"/>
                <w:lang w:bidi="en-US"/>
              </w:rPr>
              <w:t xml:space="preserve"> GRM associated with their NBSAP. UNDP’s Accountability Mechanism (</w:t>
            </w:r>
            <w:hyperlink r:id="rId45" w:tgtFrame="_blank" w:history="1">
              <w:r>
                <w:rPr>
                  <w:rStyle w:val="Hyperlink"/>
                  <w:rFonts w:ascii="Calibri" w:eastAsia="SimSun" w:hAnsi="Calibri" w:cs="Calibri"/>
                  <w:iCs/>
                  <w:sz w:val="20"/>
                  <w:szCs w:val="20"/>
                  <w:lang w:bidi="en-US"/>
                </w:rPr>
                <w:t>www.undp.org/secu-srm</w:t>
              </w:r>
            </w:hyperlink>
            <w:r>
              <w:rPr>
                <w:rFonts w:ascii="Calibri" w:eastAsia="SimSun" w:hAnsi="Calibri" w:cs="Calibri"/>
                <w:iCs/>
                <w:sz w:val="20"/>
                <w:szCs w:val="20"/>
                <w:lang w:bidi="en-US"/>
              </w:rPr>
              <w:t>) will also be available in relation to this UNDP project.</w:t>
            </w:r>
          </w:p>
        </w:tc>
      </w:tr>
      <w:tr w:rsidR="00753CBF" w14:paraId="73935C24" w14:textId="77777777" w:rsidTr="00753CBF">
        <w:tc>
          <w:tcPr>
            <w:tcW w:w="97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3D00B99"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lastRenderedPageBreak/>
              <w:t xml:space="preserve">Risk 3:  The updated NBSAPs may not </w:t>
            </w:r>
            <w:proofErr w:type="gramStart"/>
            <w:r>
              <w:rPr>
                <w:rFonts w:ascii="Calibri" w:eastAsia="SimSun" w:hAnsi="Calibri" w:cs="Calibri"/>
                <w:iCs/>
                <w:sz w:val="20"/>
                <w:szCs w:val="20"/>
                <w:lang w:bidi="en-US"/>
              </w:rPr>
              <w:t>give adequate consideration to</w:t>
            </w:r>
            <w:proofErr w:type="gramEnd"/>
            <w:r>
              <w:rPr>
                <w:rFonts w:ascii="Calibri" w:eastAsia="SimSun" w:hAnsi="Calibri" w:cs="Calibri"/>
                <w:iCs/>
                <w:sz w:val="20"/>
                <w:szCs w:val="20"/>
                <w:lang w:bidi="en-US"/>
              </w:rPr>
              <w:t xml:space="preserve"> potential indirect downstream risks associated with implementation of the National Biodiversity Action Plan recommendations and requirements, including risks associated with:</w:t>
            </w:r>
          </w:p>
          <w:p w14:paraId="4F59CD9D" w14:textId="77777777" w:rsidR="00753CBF" w:rsidRDefault="00753CBF">
            <w:pPr>
              <w:spacing w:line="256" w:lineRule="auto"/>
              <w:rPr>
                <w:rFonts w:ascii="Calibri" w:eastAsia="SimSun" w:hAnsi="Calibri" w:cs="Calibri"/>
                <w:iCs/>
                <w:sz w:val="20"/>
                <w:szCs w:val="20"/>
                <w:lang w:bidi="en-US"/>
              </w:rPr>
            </w:pPr>
          </w:p>
          <w:p w14:paraId="4331E27E" w14:textId="77777777" w:rsidR="00753CBF" w:rsidRDefault="00753CBF" w:rsidP="00753CBF">
            <w:pPr>
              <w:spacing w:after="0" w:line="256" w:lineRule="auto"/>
              <w:rPr>
                <w:rFonts w:ascii="Calibri" w:eastAsia="SimSun" w:hAnsi="Calibri" w:cs="Calibri"/>
                <w:iCs/>
                <w:sz w:val="20"/>
                <w:szCs w:val="20"/>
                <w:lang w:bidi="en-US"/>
              </w:rPr>
            </w:pPr>
            <w:r>
              <w:rPr>
                <w:rFonts w:ascii="Calibri" w:eastAsia="SimSun" w:hAnsi="Calibri" w:cs="Calibri"/>
                <w:iCs/>
                <w:sz w:val="20"/>
                <w:szCs w:val="20"/>
                <w:lang w:bidi="en-US"/>
              </w:rPr>
              <w:t>Impacts on biodiversity (</w:t>
            </w:r>
            <w:proofErr w:type="gramStart"/>
            <w:r>
              <w:rPr>
                <w:rFonts w:ascii="Calibri" w:eastAsia="SimSun" w:hAnsi="Calibri" w:cs="Calibri"/>
                <w:iCs/>
                <w:sz w:val="20"/>
                <w:szCs w:val="20"/>
                <w:lang w:bidi="en-US"/>
              </w:rPr>
              <w:t>e.g.</w:t>
            </w:r>
            <w:proofErr w:type="gramEnd"/>
            <w:r>
              <w:rPr>
                <w:rFonts w:ascii="Calibri" w:eastAsia="SimSun" w:hAnsi="Calibri" w:cs="Calibri"/>
                <w:iCs/>
                <w:sz w:val="20"/>
                <w:szCs w:val="20"/>
                <w:lang w:bidi="en-US"/>
              </w:rPr>
              <w:t xml:space="preserve"> through utilization of genetic </w:t>
            </w:r>
            <w:r>
              <w:rPr>
                <w:rFonts w:ascii="Calibri" w:eastAsia="SimSun" w:hAnsi="Calibri" w:cs="Calibri"/>
                <w:iCs/>
                <w:sz w:val="20"/>
                <w:szCs w:val="20"/>
                <w:lang w:bidi="en-US"/>
              </w:rPr>
              <w:lastRenderedPageBreak/>
              <w:t>resources, impacts on habitat, changes to land use) (Standard 1)</w:t>
            </w:r>
          </w:p>
          <w:p w14:paraId="6BCAC92C" w14:textId="77777777" w:rsidR="00753CBF" w:rsidRDefault="00753CBF" w:rsidP="00753CBF">
            <w:pPr>
              <w:spacing w:after="0" w:line="256" w:lineRule="auto"/>
              <w:rPr>
                <w:rFonts w:ascii="Calibri" w:eastAsia="SimSun" w:hAnsi="Calibri" w:cs="Calibri"/>
                <w:iCs/>
                <w:sz w:val="20"/>
                <w:szCs w:val="20"/>
                <w:lang w:bidi="en-US"/>
              </w:rPr>
            </w:pPr>
            <w:r>
              <w:rPr>
                <w:rFonts w:ascii="Calibri" w:eastAsia="SimSun" w:hAnsi="Calibri" w:cs="Calibri"/>
                <w:iCs/>
                <w:sz w:val="20"/>
                <w:szCs w:val="20"/>
                <w:lang w:bidi="en-US"/>
              </w:rPr>
              <w:t>Potential Economic or physical displacement (Standard 5)</w:t>
            </w:r>
          </w:p>
          <w:p w14:paraId="5D948F2C" w14:textId="77777777" w:rsidR="00753CBF" w:rsidRDefault="00753CBF" w:rsidP="00753CBF">
            <w:pPr>
              <w:spacing w:after="0"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Impacts on cultural heritage such as traditional knowledge (Standard 1 and 4) </w:t>
            </w:r>
          </w:p>
          <w:p w14:paraId="2745844C" w14:textId="77777777" w:rsidR="00753CBF" w:rsidRDefault="00753CBF" w:rsidP="00753CBF">
            <w:pPr>
              <w:spacing w:after="0" w:line="256" w:lineRule="auto"/>
              <w:rPr>
                <w:rFonts w:ascii="Calibri" w:eastAsia="SimSun" w:hAnsi="Calibri" w:cs="Calibri"/>
                <w:iCs/>
                <w:sz w:val="20"/>
                <w:szCs w:val="20"/>
                <w:lang w:bidi="en-US"/>
              </w:rPr>
            </w:pPr>
            <w:r>
              <w:rPr>
                <w:rFonts w:ascii="Calibri" w:eastAsia="SimSun" w:hAnsi="Calibri" w:cs="Calibri"/>
                <w:iCs/>
                <w:sz w:val="20"/>
                <w:szCs w:val="20"/>
                <w:lang w:bidi="en-US"/>
              </w:rPr>
              <w:t>Impact on indigenous peoples (Standard 6)</w:t>
            </w:r>
          </w:p>
          <w:p w14:paraId="30F10E02" w14:textId="77777777" w:rsidR="00753CBF" w:rsidRDefault="00753CBF" w:rsidP="00753CBF">
            <w:pPr>
              <w:spacing w:after="0" w:line="256" w:lineRule="auto"/>
              <w:rPr>
                <w:rFonts w:ascii="Calibri" w:eastAsia="SimSun" w:hAnsi="Calibri" w:cs="Calibri"/>
                <w:iCs/>
                <w:sz w:val="20"/>
                <w:szCs w:val="20"/>
                <w:lang w:bidi="en-US"/>
              </w:rPr>
            </w:pPr>
            <w:proofErr w:type="gramStart"/>
            <w:r>
              <w:rPr>
                <w:rFonts w:ascii="Calibri" w:eastAsia="SimSun" w:hAnsi="Calibri" w:cs="Calibri"/>
                <w:iCs/>
                <w:sz w:val="20"/>
                <w:szCs w:val="20"/>
                <w:lang w:bidi="en-US"/>
              </w:rPr>
              <w:t>Community  health</w:t>
            </w:r>
            <w:proofErr w:type="gramEnd"/>
            <w:r>
              <w:rPr>
                <w:rFonts w:ascii="Calibri" w:eastAsia="SimSun" w:hAnsi="Calibri" w:cs="Calibri"/>
                <w:iCs/>
                <w:sz w:val="20"/>
                <w:szCs w:val="20"/>
                <w:lang w:bidi="en-US"/>
              </w:rPr>
              <w:t xml:space="preserve"> and Safety and Labor  and Working conditions (Standard 3 and 7)</w:t>
            </w:r>
          </w:p>
          <w:p w14:paraId="2AB3379F" w14:textId="77777777" w:rsidR="00753CBF" w:rsidRDefault="00753CBF">
            <w:pPr>
              <w:spacing w:line="256" w:lineRule="auto"/>
              <w:rPr>
                <w:rFonts w:ascii="Calibri" w:eastAsia="SimSun" w:hAnsi="Calibri" w:cs="Calibri"/>
                <w:iCs/>
                <w:sz w:val="20"/>
                <w:szCs w:val="20"/>
                <w:lang w:bidi="en-US"/>
              </w:rPr>
            </w:pPr>
          </w:p>
          <w:p w14:paraId="3869A0E2" w14:textId="77777777" w:rsidR="00753CBF" w:rsidRDefault="00753CBF">
            <w:pPr>
              <w:spacing w:line="256" w:lineRule="auto"/>
              <w:rPr>
                <w:rFonts w:ascii="Calibri" w:eastAsia="SimSun" w:hAnsi="Calibri" w:cs="Calibri"/>
                <w:iCs/>
                <w:sz w:val="20"/>
                <w:szCs w:val="20"/>
                <w:lang w:bidi="en-US"/>
              </w:rPr>
            </w:pPr>
          </w:p>
        </w:tc>
        <w:tc>
          <w:tcPr>
            <w:tcW w:w="41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74DDAF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L = 3</w:t>
            </w:r>
          </w:p>
          <w:p w14:paraId="10D5050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 = 3</w:t>
            </w:r>
          </w:p>
        </w:tc>
        <w:tc>
          <w:tcPr>
            <w:tcW w:w="53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72F91B9"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Moderate</w:t>
            </w:r>
          </w:p>
        </w:tc>
        <w:tc>
          <w:tcPr>
            <w:tcW w:w="826"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6F6436B" w14:textId="77777777" w:rsidR="00753CBF" w:rsidRDefault="00753CBF">
            <w:pPr>
              <w:spacing w:line="256" w:lineRule="auto"/>
              <w:rPr>
                <w:rFonts w:ascii="Calibri" w:eastAsia="SimSun" w:hAnsi="Calibri" w:cs="Calibri"/>
                <w:bCs/>
                <w:sz w:val="20"/>
                <w:szCs w:val="20"/>
                <w:lang w:bidi="en-US"/>
              </w:rPr>
            </w:pPr>
            <w:r>
              <w:rPr>
                <w:rFonts w:ascii="Calibri" w:eastAsia="SimSun" w:hAnsi="Calibri" w:cs="Calibri"/>
                <w:bCs/>
                <w:sz w:val="20"/>
                <w:szCs w:val="20"/>
                <w:lang w:bidi="en-US"/>
              </w:rPr>
              <w:t xml:space="preserve">The potential post-project downstream risks described under this risk will be attributed to   future projects funded by the GEF and other donors and designed to implement the NBSAPs. However, while this project is not supporting implementation, if the NBSAPs are not informed by potential downstream environmental and social </w:t>
            </w:r>
            <w:r>
              <w:rPr>
                <w:rFonts w:ascii="Calibri" w:eastAsia="SimSun" w:hAnsi="Calibri" w:cs="Calibri"/>
                <w:bCs/>
                <w:sz w:val="20"/>
                <w:szCs w:val="20"/>
                <w:lang w:bidi="en-US"/>
              </w:rPr>
              <w:lastRenderedPageBreak/>
              <w:t>impacts then they may ultimately result in unintended impacts during their implementation.</w:t>
            </w:r>
          </w:p>
          <w:p w14:paraId="40853836" w14:textId="77777777" w:rsidR="00753CBF" w:rsidRDefault="00753CBF">
            <w:pPr>
              <w:spacing w:line="256" w:lineRule="auto"/>
              <w:rPr>
                <w:rFonts w:ascii="Calibri" w:eastAsia="SimSun" w:hAnsi="Calibri" w:cs="Calibri"/>
                <w:bCs/>
                <w:sz w:val="20"/>
                <w:szCs w:val="20"/>
                <w:lang w:bidi="en-US"/>
              </w:rPr>
            </w:pPr>
          </w:p>
          <w:p w14:paraId="51CA4F60" w14:textId="77777777" w:rsidR="00753CBF" w:rsidRDefault="00753CBF">
            <w:pPr>
              <w:spacing w:line="256" w:lineRule="auto"/>
              <w:rPr>
                <w:rFonts w:ascii="Calibri" w:eastAsia="SimSun" w:hAnsi="Calibri" w:cs="Calibri"/>
                <w:bCs/>
                <w:sz w:val="20"/>
                <w:szCs w:val="20"/>
                <w:lang w:bidi="en-US"/>
              </w:rPr>
            </w:pPr>
            <w:r>
              <w:rPr>
                <w:rFonts w:ascii="Calibri" w:eastAsia="SimSun" w:hAnsi="Calibri" w:cs="Calibri"/>
                <w:bCs/>
                <w:sz w:val="20"/>
                <w:szCs w:val="20"/>
                <w:lang w:bidi="en-US"/>
              </w:rPr>
              <w:t xml:space="preserve">The current project will raise awareness and support knowledge development but will not manage the risks pertaining to future projects. </w:t>
            </w:r>
          </w:p>
        </w:tc>
        <w:tc>
          <w:tcPr>
            <w:tcW w:w="2255"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953F4F5" w14:textId="77777777" w:rsidR="00753CBF" w:rsidRDefault="00753CBF">
            <w:pPr>
              <w:spacing w:line="256" w:lineRule="auto"/>
              <w:rPr>
                <w:rFonts w:ascii="Calibri" w:eastAsia="SimSun" w:hAnsi="Calibri" w:cs="Calibri"/>
                <w:bCs/>
                <w:sz w:val="20"/>
                <w:szCs w:val="20"/>
                <w:lang w:bidi="en-US"/>
              </w:rPr>
            </w:pPr>
            <w:r>
              <w:rPr>
                <w:rFonts w:ascii="Calibri" w:eastAsia="SimSun" w:hAnsi="Calibri" w:cs="Calibri"/>
                <w:bCs/>
                <w:sz w:val="20"/>
                <w:szCs w:val="20"/>
                <w:lang w:bidi="en-US"/>
              </w:rPr>
              <w:lastRenderedPageBreak/>
              <w:t xml:space="preserve">This global </w:t>
            </w:r>
            <w:proofErr w:type="spellStart"/>
            <w:r>
              <w:rPr>
                <w:rFonts w:ascii="Calibri" w:eastAsia="SimSun" w:hAnsi="Calibri" w:cs="Calibri"/>
                <w:bCs/>
                <w:sz w:val="20"/>
                <w:szCs w:val="20"/>
                <w:lang w:bidi="en-US"/>
              </w:rPr>
              <w:t>programme</w:t>
            </w:r>
            <w:proofErr w:type="spellEnd"/>
            <w:r>
              <w:rPr>
                <w:rFonts w:ascii="Calibri" w:eastAsia="SimSun" w:hAnsi="Calibri" w:cs="Calibri"/>
                <w:bCs/>
                <w:sz w:val="20"/>
                <w:szCs w:val="20"/>
                <w:lang w:bidi="en-US"/>
              </w:rPr>
              <w:t xml:space="preserve"> will not implement the National Biodiversity Strategy and Action Plans. This will be done by future projects or initiatives, some of which may be supported by UNDP and others by other agencies. If future projects are funded by </w:t>
            </w:r>
            <w:proofErr w:type="gramStart"/>
            <w:r>
              <w:rPr>
                <w:rFonts w:ascii="Calibri" w:eastAsia="SimSun" w:hAnsi="Calibri" w:cs="Calibri"/>
                <w:bCs/>
                <w:sz w:val="20"/>
                <w:szCs w:val="20"/>
                <w:lang w:bidi="en-US"/>
              </w:rPr>
              <w:t>GEF  resources</w:t>
            </w:r>
            <w:proofErr w:type="gramEnd"/>
            <w:r>
              <w:rPr>
                <w:rFonts w:ascii="Calibri" w:eastAsia="SimSun" w:hAnsi="Calibri" w:cs="Calibri"/>
                <w:bCs/>
                <w:sz w:val="20"/>
                <w:szCs w:val="20"/>
                <w:lang w:bidi="en-US"/>
              </w:rPr>
              <w:t xml:space="preserve"> with support by UNDP, UNDP will apply its SES Policy to assess risks and guide the development of mitigation measures. Where the downstream projects are to be implemented with support of other agencies, they will apply their own SES policies.</w:t>
            </w:r>
          </w:p>
          <w:p w14:paraId="04E9481A" w14:textId="77777777" w:rsidR="00753CBF" w:rsidRDefault="00753CBF">
            <w:pPr>
              <w:spacing w:line="256" w:lineRule="auto"/>
              <w:rPr>
                <w:rFonts w:ascii="Calibri" w:eastAsia="SimSun" w:hAnsi="Calibri" w:cs="Calibri"/>
                <w:iCs/>
                <w:sz w:val="20"/>
                <w:szCs w:val="20"/>
                <w:lang w:bidi="en-US"/>
              </w:rPr>
            </w:pPr>
          </w:p>
          <w:p w14:paraId="047FD2E8"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To support the integration of considerations within the NBSAPs related to potential downstream impacts and unintended environmental and social impacts, this project will provide guidance to participating countries to develop assessments and awareness raising documents (e.g. on potential </w:t>
            </w:r>
            <w:r>
              <w:rPr>
                <w:rFonts w:ascii="Calibri" w:eastAsia="SimSun" w:hAnsi="Calibri" w:cs="Calibri"/>
                <w:iCs/>
                <w:sz w:val="20"/>
                <w:szCs w:val="20"/>
                <w:lang w:bidi="en-US"/>
              </w:rPr>
              <w:lastRenderedPageBreak/>
              <w:t>environmental and social impacts that could result from NBSAP update) and the mainstreaming of social and environmental sustainability aspects within the dialogue processes for biodiversity finance planning, where possible.</w:t>
            </w:r>
          </w:p>
          <w:p w14:paraId="36CAD05E" w14:textId="77777777" w:rsidR="00753CBF" w:rsidRDefault="00753CBF">
            <w:pPr>
              <w:spacing w:line="256" w:lineRule="auto"/>
              <w:rPr>
                <w:rFonts w:ascii="Calibri" w:eastAsia="SimSun" w:hAnsi="Calibri" w:cs="Calibri"/>
                <w:iCs/>
                <w:sz w:val="20"/>
                <w:szCs w:val="20"/>
                <w:lang w:bidi="en-US"/>
              </w:rPr>
            </w:pPr>
          </w:p>
          <w:p w14:paraId="1DA887EF"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In addition, during implementation, the project will support training on the setting up of country level accountability mechanisms (including Grievance and redress mechanisms) within the national interventions, provide guidance on stakeholder response mechanisms, disclosure, public consultation and validation of finance solutions and plans, to support the governments accountability to stakeholders. This will be conducted within the framework of national policies and will focus on enhancing the national processes of public consultation and stakeholder engagement within policy development processes. </w:t>
            </w:r>
          </w:p>
          <w:p w14:paraId="657390DF" w14:textId="77777777" w:rsidR="00753CBF" w:rsidRDefault="00753CBF">
            <w:pPr>
              <w:spacing w:line="256" w:lineRule="auto"/>
              <w:rPr>
                <w:rFonts w:ascii="Calibri" w:eastAsia="SimSun" w:hAnsi="Calibri" w:cs="Calibri"/>
                <w:iCs/>
                <w:sz w:val="20"/>
                <w:szCs w:val="20"/>
                <w:lang w:bidi="en-US"/>
              </w:rPr>
            </w:pPr>
          </w:p>
          <w:p w14:paraId="1D89ABEE"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In support to the above, this project has integrated assessments within one output (1.1.5):</w:t>
            </w:r>
          </w:p>
          <w:p w14:paraId="45959909" w14:textId="77777777" w:rsidR="00753CBF" w:rsidRDefault="00753CBF">
            <w:pPr>
              <w:spacing w:line="256" w:lineRule="auto"/>
              <w:rPr>
                <w:rFonts w:ascii="Calibri" w:eastAsia="SimSun" w:hAnsi="Calibri" w:cs="Calibri"/>
                <w:iCs/>
                <w:sz w:val="20"/>
                <w:szCs w:val="20"/>
                <w:lang w:bidi="en-US"/>
              </w:rPr>
            </w:pPr>
          </w:p>
          <w:p w14:paraId="171CC45D"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An assessment of potential socio-economic tradeoffs, including environmental/social impacts derived from the NBSAPs updated through project activities and </w:t>
            </w:r>
            <w:proofErr w:type="gramStart"/>
            <w:r>
              <w:rPr>
                <w:rFonts w:ascii="Calibri" w:eastAsia="SimSun" w:hAnsi="Calibri" w:cs="Calibri"/>
                <w:iCs/>
                <w:sz w:val="20"/>
                <w:szCs w:val="20"/>
                <w:lang w:bidi="en-US"/>
              </w:rPr>
              <w:t>recommendations  to</w:t>
            </w:r>
            <w:proofErr w:type="gramEnd"/>
            <w:r>
              <w:rPr>
                <w:rFonts w:ascii="Calibri" w:eastAsia="SimSun" w:hAnsi="Calibri" w:cs="Calibri"/>
                <w:iCs/>
                <w:sz w:val="20"/>
                <w:szCs w:val="20"/>
                <w:lang w:bidi="en-US"/>
              </w:rPr>
              <w:t xml:space="preserve"> ensure that risks are avoided and managed when projects to implement the NBSAPs are undertaken in the future.</w:t>
            </w:r>
          </w:p>
          <w:p w14:paraId="45A5F24F" w14:textId="77777777" w:rsidR="00753CBF" w:rsidRDefault="00753CBF">
            <w:pPr>
              <w:spacing w:line="256" w:lineRule="auto"/>
              <w:rPr>
                <w:rFonts w:ascii="Calibri" w:eastAsia="SimSun" w:hAnsi="Calibri" w:cs="Calibri"/>
                <w:sz w:val="20"/>
                <w:szCs w:val="20"/>
                <w:highlight w:val="green"/>
                <w:lang w:bidi="en-US"/>
              </w:rPr>
            </w:pPr>
            <w:r>
              <w:rPr>
                <w:rFonts w:ascii="Calibri" w:eastAsia="SimSun" w:hAnsi="Calibri" w:cs="Calibri"/>
                <w:sz w:val="20"/>
                <w:szCs w:val="20"/>
                <w:highlight w:val="green"/>
                <w:lang w:bidi="en-US"/>
              </w:rPr>
              <w:t xml:space="preserve">  </w:t>
            </w:r>
          </w:p>
          <w:p w14:paraId="0A4DA854" w14:textId="77777777" w:rsidR="00753CB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These assessments can shed light on concerns about Indigenous Peoples and special interest groups rights to ABS/genetic resources and/or indigenous knowledge, </w:t>
            </w:r>
            <w:proofErr w:type="gramStart"/>
            <w:r>
              <w:rPr>
                <w:rFonts w:ascii="Calibri" w:eastAsia="SimSun" w:hAnsi="Calibri" w:cs="Calibri"/>
                <w:iCs/>
                <w:sz w:val="20"/>
                <w:szCs w:val="20"/>
                <w:lang w:bidi="en-US"/>
              </w:rPr>
              <w:t>land</w:t>
            </w:r>
            <w:proofErr w:type="gramEnd"/>
            <w:r>
              <w:rPr>
                <w:rFonts w:ascii="Calibri" w:eastAsia="SimSun" w:hAnsi="Calibri" w:cs="Calibri"/>
                <w:iCs/>
                <w:sz w:val="20"/>
                <w:szCs w:val="20"/>
                <w:lang w:bidi="en-US"/>
              </w:rPr>
              <w:t xml:space="preserve"> and resource rights, and FPIC requirements. </w:t>
            </w:r>
          </w:p>
          <w:p w14:paraId="01FD758D" w14:textId="34A87941" w:rsidR="00753CBF" w:rsidRPr="00F7238F" w:rsidRDefault="00753CBF">
            <w:pPr>
              <w:spacing w:line="256" w:lineRule="auto"/>
              <w:rPr>
                <w:rFonts w:ascii="Calibri" w:eastAsia="SimSun" w:hAnsi="Calibri" w:cs="Calibri"/>
                <w:iCs/>
                <w:sz w:val="20"/>
                <w:szCs w:val="20"/>
                <w:lang w:bidi="en-US"/>
              </w:rPr>
            </w:pPr>
            <w:r>
              <w:rPr>
                <w:rFonts w:ascii="Calibri" w:eastAsia="SimSun" w:hAnsi="Calibri" w:cs="Calibri"/>
                <w:iCs/>
                <w:sz w:val="20"/>
                <w:szCs w:val="20"/>
                <w:lang w:bidi="en-US"/>
              </w:rPr>
              <w:t xml:space="preserve">This will provide support to national authorities via information available to integrate in the dialogue safeguards considerations such as respect to the rights of the special interest groups and holders of Genetic Resources </w:t>
            </w:r>
            <w:r>
              <w:rPr>
                <w:rFonts w:ascii="Calibri" w:eastAsia="SimSun" w:hAnsi="Calibri" w:cs="Calibri"/>
                <w:iCs/>
                <w:sz w:val="20"/>
                <w:szCs w:val="20"/>
                <w:lang w:bidi="en-US"/>
              </w:rPr>
              <w:lastRenderedPageBreak/>
              <w:t xml:space="preserve">(GR) and its associated Traditional Knowledge (TK) under the Nagoya Protocol and other international laws and national legislation and regulations regarding indigenous peoples and special interest groups. Including meaningful and effective consultation with local communities (holders of GR and TK) so that TK is used and or shared only with the consent of the providers of such TK and through the application of FPIC procedures. </w:t>
            </w:r>
          </w:p>
        </w:tc>
      </w:tr>
      <w:tr w:rsidR="00753CBF" w14:paraId="58A309C7" w14:textId="77777777" w:rsidTr="00753CBF">
        <w:trPr>
          <w:trHeight w:val="594"/>
        </w:trPr>
        <w:tc>
          <w:tcPr>
            <w:tcW w:w="970" w:type="pct"/>
            <w:vMerge w:val="restart"/>
            <w:tcBorders>
              <w:top w:val="single" w:sz="4" w:space="0" w:color="000000"/>
              <w:left w:val="single" w:sz="4" w:space="0" w:color="000000"/>
              <w:bottom w:val="single" w:sz="4" w:space="0" w:color="000000"/>
              <w:right w:val="single" w:sz="4" w:space="0" w:color="000000"/>
            </w:tcBorders>
          </w:tcPr>
          <w:p w14:paraId="7742BA94" w14:textId="77777777" w:rsidR="00753CBF" w:rsidRDefault="00753CBF">
            <w:pPr>
              <w:spacing w:line="256" w:lineRule="auto"/>
              <w:rPr>
                <w:rFonts w:ascii="Calibri" w:eastAsia="SimSun" w:hAnsi="Calibri" w:cs="Calibri"/>
                <w:sz w:val="20"/>
                <w:szCs w:val="20"/>
                <w:lang w:bidi="en-US"/>
              </w:rPr>
            </w:pPr>
          </w:p>
        </w:tc>
        <w:tc>
          <w:tcPr>
            <w:tcW w:w="4030" w:type="pct"/>
            <w:gridSpan w:val="8"/>
            <w:tcBorders>
              <w:top w:val="single" w:sz="4" w:space="0" w:color="000000"/>
              <w:left w:val="single" w:sz="4" w:space="0" w:color="000000"/>
              <w:bottom w:val="single" w:sz="4" w:space="0" w:color="000000"/>
              <w:right w:val="single" w:sz="4" w:space="0" w:color="000000"/>
            </w:tcBorders>
            <w:shd w:val="clear" w:color="auto" w:fill="0E233D"/>
            <w:hideMark/>
          </w:tcPr>
          <w:p w14:paraId="55FCA717"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QUESTION 4: What is the overall project risk categorization?</w:t>
            </w:r>
          </w:p>
        </w:tc>
      </w:tr>
      <w:tr w:rsidR="00753CBF" w14:paraId="2A9ED1DE" w14:textId="77777777" w:rsidTr="00753CBF">
        <w:trPr>
          <w:trHeight w:val="12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BAEAC4" w14:textId="77777777" w:rsidR="00753CBF" w:rsidRDefault="00753CBF">
            <w:pPr>
              <w:spacing w:line="256" w:lineRule="auto"/>
              <w:rPr>
                <w:rFonts w:ascii="Calibri" w:eastAsia="SimSun" w:hAnsi="Calibri" w:cs="Calibri"/>
                <w:sz w:val="20"/>
                <w:szCs w:val="20"/>
                <w:lang w:bidi="en-US"/>
              </w:rPr>
            </w:pPr>
          </w:p>
        </w:tc>
        <w:tc>
          <w:tcPr>
            <w:tcW w:w="4030" w:type="pct"/>
            <w:gridSpan w:val="8"/>
            <w:tcBorders>
              <w:top w:val="single" w:sz="4" w:space="0" w:color="000000"/>
              <w:left w:val="single" w:sz="4" w:space="0" w:color="000000"/>
              <w:bottom w:val="single" w:sz="4" w:space="0" w:color="000000"/>
              <w:right w:val="single" w:sz="4" w:space="0" w:color="000000"/>
            </w:tcBorders>
          </w:tcPr>
          <w:p w14:paraId="7ACD2203" w14:textId="77777777" w:rsidR="00753CBF" w:rsidRDefault="00753CBF">
            <w:pPr>
              <w:spacing w:line="256" w:lineRule="auto"/>
              <w:rPr>
                <w:rFonts w:ascii="Calibri" w:eastAsia="SimSun" w:hAnsi="Calibri" w:cs="Calibri"/>
                <w:sz w:val="20"/>
                <w:szCs w:val="20"/>
                <w:lang w:bidi="en-US"/>
              </w:rPr>
            </w:pPr>
          </w:p>
        </w:tc>
      </w:tr>
      <w:tr w:rsidR="00753CBF" w14:paraId="3F010641" w14:textId="77777777" w:rsidTr="00753CBF">
        <w:trPr>
          <w:trHeight w:val="26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E5F71C"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hideMark/>
          </w:tcPr>
          <w:p w14:paraId="7645AF41"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Low Risk</w:t>
            </w:r>
          </w:p>
        </w:tc>
        <w:tc>
          <w:tcPr>
            <w:tcW w:w="229" w:type="pct"/>
            <w:tcBorders>
              <w:top w:val="single" w:sz="4" w:space="0" w:color="000000"/>
              <w:left w:val="single" w:sz="4" w:space="0" w:color="000000"/>
              <w:bottom w:val="single" w:sz="4" w:space="0" w:color="000000"/>
              <w:right w:val="single" w:sz="4" w:space="0" w:color="000000"/>
            </w:tcBorders>
            <w:hideMark/>
          </w:tcPr>
          <w:p w14:paraId="6A6158C1" w14:textId="77777777" w:rsidR="00753CBF" w:rsidRDefault="00753CBF">
            <w:pPr>
              <w:spacing w:line="256" w:lineRule="auto"/>
              <w:rPr>
                <w:rFonts w:ascii="Calibri" w:eastAsia="SimSun" w:hAnsi="Calibri" w:cs="Calibri"/>
                <w:b/>
                <w:sz w:val="20"/>
                <w:szCs w:val="20"/>
                <w:lang w:bidi="en-US"/>
              </w:rPr>
            </w:pPr>
            <w:r>
              <w:rPr>
                <w:rFonts w:ascii="Segoe UI Symbol" w:eastAsia="SimSun" w:hAnsi="Segoe UI Symbol" w:cs="Segoe UI Symbol"/>
                <w:b/>
                <w:sz w:val="20"/>
                <w:szCs w:val="20"/>
                <w:lang w:bidi="en-US"/>
              </w:rPr>
              <w:t>☐</w:t>
            </w:r>
          </w:p>
        </w:tc>
        <w:tc>
          <w:tcPr>
            <w:tcW w:w="2554" w:type="pct"/>
            <w:gridSpan w:val="4"/>
            <w:tcBorders>
              <w:top w:val="single" w:sz="4" w:space="0" w:color="000000"/>
              <w:left w:val="single" w:sz="4" w:space="0" w:color="000000"/>
              <w:bottom w:val="single" w:sz="4" w:space="0" w:color="000000"/>
              <w:right w:val="single" w:sz="4" w:space="0" w:color="000000"/>
            </w:tcBorders>
          </w:tcPr>
          <w:p w14:paraId="3396E5F7" w14:textId="77777777" w:rsidR="00753CBF" w:rsidRDefault="00753CBF">
            <w:pPr>
              <w:spacing w:line="256" w:lineRule="auto"/>
              <w:rPr>
                <w:rFonts w:ascii="Calibri" w:eastAsia="SimSun" w:hAnsi="Calibri" w:cs="Calibri"/>
                <w:sz w:val="20"/>
                <w:szCs w:val="20"/>
                <w:lang w:bidi="en-US"/>
              </w:rPr>
            </w:pPr>
          </w:p>
        </w:tc>
      </w:tr>
      <w:tr w:rsidR="00753CBF" w14:paraId="6AE8F233" w14:textId="77777777" w:rsidTr="00753CBF">
        <w:trPr>
          <w:trHeight w:val="26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59B711"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hideMark/>
          </w:tcPr>
          <w:p w14:paraId="7DD0DDA4"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Moderate Risk</w:t>
            </w:r>
          </w:p>
        </w:tc>
        <w:tc>
          <w:tcPr>
            <w:tcW w:w="229" w:type="pct"/>
            <w:tcBorders>
              <w:top w:val="single" w:sz="4" w:space="0" w:color="000000"/>
              <w:left w:val="single" w:sz="4" w:space="0" w:color="000000"/>
              <w:bottom w:val="single" w:sz="4" w:space="0" w:color="000000"/>
              <w:right w:val="single" w:sz="4" w:space="0" w:color="000000"/>
            </w:tcBorders>
            <w:hideMark/>
          </w:tcPr>
          <w:p w14:paraId="50D3CDF2" w14:textId="77777777" w:rsidR="00753CBF" w:rsidRDefault="00753CBF">
            <w:pPr>
              <w:spacing w:line="256" w:lineRule="auto"/>
              <w:rPr>
                <w:rFonts w:ascii="Calibri" w:eastAsia="SimSun" w:hAnsi="Calibri" w:cs="Calibri"/>
                <w:b/>
                <w:sz w:val="20"/>
                <w:szCs w:val="20"/>
                <w:lang w:bidi="en-US"/>
              </w:rPr>
            </w:pPr>
            <w:r>
              <w:rPr>
                <w:rFonts w:ascii="Wingdings" w:eastAsia="Wingdings" w:hAnsi="Wingdings" w:cs="Wingdings"/>
                <w:b/>
                <w:sz w:val="20"/>
                <w:szCs w:val="20"/>
                <w:lang w:bidi="en-US"/>
              </w:rPr>
              <w:t>ý</w:t>
            </w:r>
          </w:p>
        </w:tc>
        <w:tc>
          <w:tcPr>
            <w:tcW w:w="2554" w:type="pct"/>
            <w:gridSpan w:val="4"/>
            <w:tcBorders>
              <w:top w:val="single" w:sz="4" w:space="0" w:color="000000"/>
              <w:left w:val="single" w:sz="4" w:space="0" w:color="000000"/>
              <w:bottom w:val="single" w:sz="4" w:space="0" w:color="000000"/>
              <w:right w:val="single" w:sz="4" w:space="0" w:color="000000"/>
            </w:tcBorders>
          </w:tcPr>
          <w:p w14:paraId="6890900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The overall risk category for this project is </w:t>
            </w:r>
            <w:r>
              <w:rPr>
                <w:rFonts w:ascii="Calibri" w:eastAsia="SimSun" w:hAnsi="Calibri" w:cs="Calibri"/>
                <w:b/>
                <w:bCs/>
                <w:sz w:val="20"/>
                <w:szCs w:val="20"/>
                <w:lang w:bidi="en-US"/>
              </w:rPr>
              <w:t>moderate</w:t>
            </w:r>
            <w:r>
              <w:rPr>
                <w:rFonts w:ascii="Calibri" w:eastAsia="SimSun" w:hAnsi="Calibri" w:cs="Calibri"/>
                <w:sz w:val="20"/>
                <w:szCs w:val="20"/>
                <w:lang w:bidi="en-US"/>
              </w:rPr>
              <w:t xml:space="preserve">. </w:t>
            </w:r>
          </w:p>
          <w:p w14:paraId="0CF1876E" w14:textId="77777777" w:rsidR="00753CBF" w:rsidRDefault="00753CBF">
            <w:pPr>
              <w:spacing w:line="256" w:lineRule="auto"/>
              <w:rPr>
                <w:rFonts w:ascii="Calibri" w:eastAsia="SimSun" w:hAnsi="Calibri" w:cs="Calibri"/>
                <w:sz w:val="20"/>
                <w:szCs w:val="20"/>
                <w:lang w:bidi="en-US"/>
              </w:rPr>
            </w:pPr>
          </w:p>
          <w:p w14:paraId="7B05C31E" w14:textId="1405817A"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As the intervention by this global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 xml:space="preserve"> is an enabling activity, it will mainly consist of developing studies, assessments, and plans and facilitating policy dialogues. Through project activities, two tangible direct risks to SES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 xml:space="preserve"> principles may occur: The risk on Human Rights to meaningful participation in decision making regarding NBSAP policy planning may have an impact on stakeholders via the potential risk of exclusion of vulnerable stakeholders; </w:t>
            </w:r>
            <w:proofErr w:type="gramStart"/>
            <w:r>
              <w:rPr>
                <w:rFonts w:ascii="Calibri" w:eastAsia="SimSun" w:hAnsi="Calibri" w:cs="Calibri"/>
                <w:sz w:val="20"/>
                <w:szCs w:val="20"/>
                <w:lang w:bidi="en-US"/>
              </w:rPr>
              <w:t>and,</w:t>
            </w:r>
            <w:proofErr w:type="gramEnd"/>
            <w:r>
              <w:rPr>
                <w:rFonts w:ascii="Calibri" w:eastAsia="SimSun" w:hAnsi="Calibri" w:cs="Calibri"/>
                <w:sz w:val="20"/>
                <w:szCs w:val="20"/>
                <w:lang w:bidi="en-US"/>
              </w:rPr>
              <w:t xml:space="preserve"> the activities may perpetuate gender inequalities. Both risks may occur while defining NBSAPs if the interests of affected stakeholders are not represented. </w:t>
            </w:r>
          </w:p>
          <w:p w14:paraId="5E27BC2D" w14:textId="2C2A5D3E"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With the support and guidance of the Global Technical Support </w:t>
            </w:r>
            <w:proofErr w:type="gramStart"/>
            <w:r>
              <w:rPr>
                <w:rFonts w:ascii="Calibri" w:eastAsia="SimSun" w:hAnsi="Calibri" w:cs="Calibri"/>
                <w:sz w:val="20"/>
                <w:szCs w:val="20"/>
                <w:lang w:bidi="en-US"/>
              </w:rPr>
              <w:t>Unit  each</w:t>
            </w:r>
            <w:proofErr w:type="gramEnd"/>
            <w:r>
              <w:rPr>
                <w:rFonts w:ascii="Calibri" w:eastAsia="SimSun" w:hAnsi="Calibri" w:cs="Calibri"/>
                <w:sz w:val="20"/>
                <w:szCs w:val="20"/>
                <w:lang w:bidi="en-US"/>
              </w:rPr>
              <w:t xml:space="preserve">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 xml:space="preserve"> country will  develop a simplified stakeholder engagement plan and a gender analysis and action plan and benefit from gender guidance to support gender mainstreaming. </w:t>
            </w:r>
          </w:p>
          <w:p w14:paraId="356AE31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The implementation of the NBSAPs, that may lead to development interventions on the ground, are not within the scope of this project. However, this project takes into account potential downstream social and environmental </w:t>
            </w:r>
            <w:proofErr w:type="gramStart"/>
            <w:r>
              <w:rPr>
                <w:rFonts w:ascii="Calibri" w:eastAsia="SimSun" w:hAnsi="Calibri" w:cs="Calibri"/>
                <w:sz w:val="20"/>
                <w:szCs w:val="20"/>
                <w:lang w:bidi="en-US"/>
              </w:rPr>
              <w:t>impacts  through</w:t>
            </w:r>
            <w:proofErr w:type="gramEnd"/>
            <w:r>
              <w:rPr>
                <w:rFonts w:ascii="Calibri" w:eastAsia="SimSun" w:hAnsi="Calibri" w:cs="Calibri"/>
                <w:sz w:val="20"/>
                <w:szCs w:val="20"/>
                <w:lang w:bidi="en-US"/>
              </w:rPr>
              <w:t xml:space="preserve"> components of the project that  provide knowledge, awareness raising and technical advice to governments, via technical assessment and capacity building activities, where  social and environmental standards and safeguards will be considered.</w:t>
            </w:r>
          </w:p>
          <w:p w14:paraId="6095B90C" w14:textId="77777777" w:rsidR="00753CBF" w:rsidRDefault="00753CBF">
            <w:pPr>
              <w:spacing w:line="256" w:lineRule="auto"/>
              <w:rPr>
                <w:rFonts w:ascii="Calibri" w:eastAsia="SimSun" w:hAnsi="Calibri" w:cs="Calibri"/>
                <w:sz w:val="20"/>
                <w:szCs w:val="20"/>
                <w:lang w:bidi="en-US"/>
              </w:rPr>
            </w:pPr>
          </w:p>
        </w:tc>
      </w:tr>
      <w:tr w:rsidR="00753CBF" w14:paraId="1D80E3B4" w14:textId="77777777" w:rsidTr="00753CBF">
        <w:trPr>
          <w:trHeight w:val="26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A07D80"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hideMark/>
          </w:tcPr>
          <w:p w14:paraId="78FB4B6C"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Substantial Risk</w:t>
            </w:r>
          </w:p>
        </w:tc>
        <w:tc>
          <w:tcPr>
            <w:tcW w:w="229" w:type="pct"/>
            <w:tcBorders>
              <w:top w:val="single" w:sz="4" w:space="0" w:color="000000"/>
              <w:left w:val="single" w:sz="4" w:space="0" w:color="000000"/>
              <w:bottom w:val="single" w:sz="4" w:space="0" w:color="000000"/>
              <w:right w:val="single" w:sz="4" w:space="0" w:color="000000"/>
            </w:tcBorders>
            <w:hideMark/>
          </w:tcPr>
          <w:p w14:paraId="5B8969B7" w14:textId="77777777" w:rsidR="00753CBF" w:rsidRDefault="00753CBF">
            <w:pPr>
              <w:spacing w:line="256" w:lineRule="auto"/>
              <w:rPr>
                <w:rFonts w:ascii="Calibri" w:eastAsia="SimSun" w:hAnsi="Calibri" w:cs="Calibri"/>
                <w:b/>
                <w:sz w:val="20"/>
                <w:szCs w:val="20"/>
                <w:lang w:bidi="en-US"/>
              </w:rPr>
            </w:pPr>
            <w:r>
              <w:rPr>
                <w:rFonts w:ascii="Segoe UI Symbol" w:eastAsia="SimSun" w:hAnsi="Segoe UI Symbol" w:cs="Segoe UI Symbol"/>
                <w:b/>
                <w:sz w:val="20"/>
                <w:szCs w:val="20"/>
                <w:lang w:bidi="en-US"/>
              </w:rPr>
              <w:t>☐</w:t>
            </w:r>
          </w:p>
        </w:tc>
        <w:tc>
          <w:tcPr>
            <w:tcW w:w="2554" w:type="pct"/>
            <w:gridSpan w:val="4"/>
            <w:tcBorders>
              <w:top w:val="single" w:sz="4" w:space="0" w:color="000000"/>
              <w:left w:val="single" w:sz="4" w:space="0" w:color="000000"/>
              <w:bottom w:val="single" w:sz="4" w:space="0" w:color="000000"/>
              <w:right w:val="single" w:sz="4" w:space="0" w:color="000000"/>
            </w:tcBorders>
          </w:tcPr>
          <w:p w14:paraId="41A97882" w14:textId="77777777" w:rsidR="00753CBF" w:rsidRDefault="00753CBF">
            <w:pPr>
              <w:spacing w:line="256" w:lineRule="auto"/>
              <w:rPr>
                <w:rFonts w:ascii="Calibri" w:eastAsia="SimSun" w:hAnsi="Calibri" w:cs="Calibri"/>
                <w:sz w:val="20"/>
                <w:szCs w:val="20"/>
                <w:lang w:bidi="en-US"/>
              </w:rPr>
            </w:pPr>
          </w:p>
        </w:tc>
      </w:tr>
      <w:tr w:rsidR="00753CBF" w14:paraId="746F3E6F" w14:textId="77777777" w:rsidTr="00753CBF">
        <w:trPr>
          <w:trHeight w:val="26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AC2703"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hideMark/>
          </w:tcPr>
          <w:p w14:paraId="0B6187E4"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High Risk</w:t>
            </w:r>
          </w:p>
        </w:tc>
        <w:tc>
          <w:tcPr>
            <w:tcW w:w="229" w:type="pct"/>
            <w:tcBorders>
              <w:top w:val="single" w:sz="4" w:space="0" w:color="000000"/>
              <w:left w:val="single" w:sz="4" w:space="0" w:color="000000"/>
              <w:bottom w:val="single" w:sz="4" w:space="0" w:color="000000"/>
              <w:right w:val="single" w:sz="4" w:space="0" w:color="000000"/>
            </w:tcBorders>
            <w:hideMark/>
          </w:tcPr>
          <w:p w14:paraId="37A6FB96" w14:textId="77777777" w:rsidR="00753CBF" w:rsidRDefault="00753CBF">
            <w:pPr>
              <w:spacing w:line="256" w:lineRule="auto"/>
              <w:rPr>
                <w:rFonts w:ascii="Calibri" w:eastAsia="SimSun" w:hAnsi="Calibri" w:cs="Calibri"/>
                <w:b/>
                <w:sz w:val="20"/>
                <w:szCs w:val="20"/>
                <w:lang w:bidi="en-US"/>
              </w:rPr>
            </w:pPr>
            <w:r>
              <w:rPr>
                <w:rFonts w:ascii="Segoe UI Symbol" w:eastAsia="SimSun" w:hAnsi="Segoe UI Symbol" w:cs="Segoe UI Symbol"/>
                <w:b/>
                <w:sz w:val="20"/>
                <w:szCs w:val="20"/>
                <w:lang w:bidi="en-US"/>
              </w:rPr>
              <w:t>☐</w:t>
            </w:r>
          </w:p>
        </w:tc>
        <w:tc>
          <w:tcPr>
            <w:tcW w:w="2554" w:type="pct"/>
            <w:gridSpan w:val="4"/>
            <w:tcBorders>
              <w:top w:val="single" w:sz="4" w:space="0" w:color="000000"/>
              <w:left w:val="single" w:sz="4" w:space="0" w:color="000000"/>
              <w:bottom w:val="single" w:sz="4" w:space="0" w:color="000000"/>
              <w:right w:val="single" w:sz="4" w:space="0" w:color="000000"/>
            </w:tcBorders>
          </w:tcPr>
          <w:p w14:paraId="1C0E8774" w14:textId="77777777" w:rsidR="00753CBF" w:rsidRDefault="00753CBF">
            <w:pPr>
              <w:spacing w:line="256" w:lineRule="auto"/>
              <w:rPr>
                <w:rFonts w:ascii="Calibri" w:eastAsia="SimSun" w:hAnsi="Calibri" w:cs="Calibri"/>
                <w:sz w:val="20"/>
                <w:szCs w:val="20"/>
                <w:lang w:bidi="en-US"/>
              </w:rPr>
            </w:pPr>
          </w:p>
        </w:tc>
      </w:tr>
      <w:tr w:rsidR="00753CBF" w14:paraId="58B2FF63" w14:textId="77777777" w:rsidTr="00753CBF">
        <w:trPr>
          <w:trHeight w:val="782"/>
        </w:trPr>
        <w:tc>
          <w:tcPr>
            <w:tcW w:w="970" w:type="pct"/>
            <w:vMerge w:val="restart"/>
            <w:tcBorders>
              <w:top w:val="single" w:sz="4" w:space="0" w:color="000000"/>
              <w:left w:val="single" w:sz="4" w:space="0" w:color="000000"/>
              <w:bottom w:val="single" w:sz="4" w:space="0" w:color="000000"/>
              <w:right w:val="single" w:sz="4" w:space="0" w:color="000000"/>
            </w:tcBorders>
          </w:tcPr>
          <w:p w14:paraId="6ABB2B99" w14:textId="77777777" w:rsidR="00753CBF" w:rsidRDefault="00753CBF">
            <w:pPr>
              <w:spacing w:line="256" w:lineRule="auto"/>
              <w:rPr>
                <w:rFonts w:ascii="Calibri" w:eastAsia="SimSun" w:hAnsi="Calibri" w:cs="Calibri"/>
                <w:sz w:val="20"/>
                <w:szCs w:val="20"/>
                <w:lang w:bidi="en-US"/>
              </w:rPr>
            </w:pPr>
          </w:p>
        </w:tc>
        <w:tc>
          <w:tcPr>
            <w:tcW w:w="4030" w:type="pct"/>
            <w:gridSpan w:val="8"/>
            <w:tcBorders>
              <w:top w:val="single" w:sz="4" w:space="0" w:color="000000"/>
              <w:left w:val="single" w:sz="4" w:space="0" w:color="000000"/>
              <w:bottom w:val="single" w:sz="4" w:space="0" w:color="000000"/>
              <w:right w:val="single" w:sz="4" w:space="0" w:color="000000"/>
            </w:tcBorders>
            <w:shd w:val="clear" w:color="auto" w:fill="0E233D"/>
            <w:hideMark/>
          </w:tcPr>
          <w:p w14:paraId="29846F6A"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QUESTION 5: Based on the identified risks and risk categorization, what requirements of the SES are triggered? (Check all that apply)</w:t>
            </w:r>
          </w:p>
        </w:tc>
      </w:tr>
      <w:tr w:rsidR="00753CBF" w14:paraId="09865527" w14:textId="77777777" w:rsidTr="00753CBF">
        <w:trPr>
          <w:trHeight w:val="22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FC568C" w14:textId="77777777" w:rsidR="00753CBF" w:rsidRDefault="00753CBF">
            <w:pPr>
              <w:spacing w:line="256" w:lineRule="auto"/>
              <w:rPr>
                <w:rFonts w:ascii="Calibri" w:eastAsia="SimSun" w:hAnsi="Calibri" w:cs="Calibri"/>
                <w:sz w:val="20"/>
                <w:szCs w:val="20"/>
                <w:lang w:bidi="en-US"/>
              </w:rPr>
            </w:pPr>
          </w:p>
        </w:tc>
        <w:tc>
          <w:tcPr>
            <w:tcW w:w="4030" w:type="pct"/>
            <w:gridSpan w:val="8"/>
            <w:tcBorders>
              <w:top w:val="single" w:sz="4" w:space="0" w:color="000000"/>
              <w:left w:val="single" w:sz="4" w:space="0" w:color="000000"/>
              <w:bottom w:val="single" w:sz="4" w:space="0" w:color="000000"/>
              <w:right w:val="single" w:sz="4" w:space="0" w:color="000000"/>
            </w:tcBorders>
            <w:hideMark/>
          </w:tcPr>
          <w:p w14:paraId="1C91340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Question only required for Moderate, Substantial and </w:t>
            </w:r>
            <w:proofErr w:type="gramStart"/>
            <w:r>
              <w:rPr>
                <w:rFonts w:ascii="Calibri" w:eastAsia="SimSun" w:hAnsi="Calibri" w:cs="Calibri"/>
                <w:sz w:val="20"/>
                <w:szCs w:val="20"/>
                <w:lang w:bidi="en-US"/>
              </w:rPr>
              <w:t>High Risk</w:t>
            </w:r>
            <w:proofErr w:type="gramEnd"/>
            <w:r>
              <w:rPr>
                <w:rFonts w:ascii="Calibri" w:eastAsia="SimSun" w:hAnsi="Calibri" w:cs="Calibri"/>
                <w:sz w:val="20"/>
                <w:szCs w:val="20"/>
                <w:lang w:bidi="en-US"/>
              </w:rPr>
              <w:t xml:space="preserve"> projects</w:t>
            </w:r>
          </w:p>
        </w:tc>
      </w:tr>
      <w:tr w:rsidR="00753CBF" w14:paraId="418B93AC" w14:textId="77777777" w:rsidTr="00F7238F">
        <w:trPr>
          <w:trHeight w:val="57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7D73C4"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tcPr>
          <w:p w14:paraId="44CEDB54" w14:textId="77777777" w:rsidR="00753CBF" w:rsidRDefault="00753CBF">
            <w:pPr>
              <w:spacing w:line="256" w:lineRule="auto"/>
              <w:rPr>
                <w:rFonts w:ascii="Calibri" w:eastAsia="SimSun" w:hAnsi="Calibri" w:cs="Calibri"/>
                <w:b/>
                <w:sz w:val="20"/>
                <w:szCs w:val="20"/>
                <w:lang w:bidi="en-US"/>
              </w:rPr>
            </w:pPr>
          </w:p>
          <w:p w14:paraId="4EC0F70A"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u w:val="single"/>
                <w:lang w:bidi="en-US"/>
              </w:rPr>
              <w:t>Is assessment required? (</w:t>
            </w:r>
            <w:proofErr w:type="gramStart"/>
            <w:r>
              <w:rPr>
                <w:rFonts w:ascii="Calibri" w:eastAsia="SimSun" w:hAnsi="Calibri" w:cs="Calibri"/>
                <w:b/>
                <w:i/>
                <w:sz w:val="20"/>
                <w:szCs w:val="20"/>
                <w:u w:val="single"/>
                <w:lang w:bidi="en-US"/>
              </w:rPr>
              <w:t>check</w:t>
            </w:r>
            <w:proofErr w:type="gramEnd"/>
            <w:r>
              <w:rPr>
                <w:rFonts w:ascii="Calibri" w:eastAsia="SimSun" w:hAnsi="Calibri" w:cs="Calibri"/>
                <w:b/>
                <w:i/>
                <w:sz w:val="20"/>
                <w:szCs w:val="20"/>
                <w:u w:val="single"/>
                <w:lang w:bidi="en-US"/>
              </w:rPr>
              <w:t xml:space="preserve"> if “yes”)</w:t>
            </w:r>
          </w:p>
        </w:tc>
        <w:tc>
          <w:tcPr>
            <w:tcW w:w="229" w:type="pct"/>
            <w:tcBorders>
              <w:top w:val="single" w:sz="4" w:space="0" w:color="000000"/>
              <w:left w:val="single" w:sz="4" w:space="0" w:color="000000"/>
              <w:bottom w:val="single" w:sz="4" w:space="0" w:color="000000"/>
              <w:right w:val="single" w:sz="4" w:space="0" w:color="000000"/>
            </w:tcBorders>
          </w:tcPr>
          <w:p w14:paraId="5BD2118C" w14:textId="77777777" w:rsidR="00753CBF" w:rsidRDefault="00753CBF">
            <w:pPr>
              <w:spacing w:line="256" w:lineRule="auto"/>
              <w:rPr>
                <w:rFonts w:ascii="Calibri" w:eastAsia="SimSun" w:hAnsi="Calibri" w:cs="Calibri"/>
                <w:b/>
                <w:sz w:val="20"/>
                <w:szCs w:val="20"/>
                <w:lang w:bidi="en-US"/>
              </w:rPr>
            </w:pPr>
          </w:p>
        </w:tc>
        <w:tc>
          <w:tcPr>
            <w:tcW w:w="177" w:type="pct"/>
            <w:tcBorders>
              <w:top w:val="single" w:sz="4" w:space="0" w:color="000000"/>
              <w:left w:val="single" w:sz="4" w:space="0" w:color="000000"/>
              <w:bottom w:val="single" w:sz="4" w:space="0" w:color="000000"/>
              <w:right w:val="single" w:sz="4" w:space="0" w:color="000000"/>
            </w:tcBorders>
          </w:tcPr>
          <w:p w14:paraId="24F81CAD" w14:textId="77777777" w:rsidR="00753CBF" w:rsidRDefault="00753CBF">
            <w:pPr>
              <w:spacing w:line="256" w:lineRule="auto"/>
              <w:rPr>
                <w:rFonts w:ascii="Calibri" w:eastAsia="SimSun" w:hAnsi="Calibri" w:cs="Calibri"/>
                <w:sz w:val="20"/>
                <w:szCs w:val="20"/>
                <w:lang w:bidi="en-US"/>
              </w:rPr>
            </w:pPr>
          </w:p>
        </w:tc>
        <w:tc>
          <w:tcPr>
            <w:tcW w:w="825" w:type="pct"/>
            <w:gridSpan w:val="2"/>
            <w:tcBorders>
              <w:top w:val="single" w:sz="4" w:space="0" w:color="000000"/>
              <w:left w:val="single" w:sz="4" w:space="0" w:color="000000"/>
              <w:bottom w:val="single" w:sz="4" w:space="0" w:color="000000"/>
              <w:right w:val="single" w:sz="4" w:space="0" w:color="000000"/>
            </w:tcBorders>
          </w:tcPr>
          <w:p w14:paraId="5D70D324" w14:textId="77777777" w:rsidR="00753CBF" w:rsidRDefault="00753CBF">
            <w:pPr>
              <w:spacing w:line="256" w:lineRule="auto"/>
              <w:rPr>
                <w:rFonts w:ascii="Calibri" w:eastAsia="SimSun" w:hAnsi="Calibri" w:cs="Calibri"/>
                <w:sz w:val="20"/>
                <w:szCs w:val="20"/>
                <w:lang w:bidi="en-US"/>
              </w:rPr>
            </w:pPr>
          </w:p>
        </w:tc>
        <w:tc>
          <w:tcPr>
            <w:tcW w:w="1552" w:type="pct"/>
            <w:tcBorders>
              <w:top w:val="single" w:sz="4" w:space="0" w:color="000000"/>
              <w:left w:val="single" w:sz="4" w:space="0" w:color="000000"/>
              <w:bottom w:val="single" w:sz="4" w:space="0" w:color="000000"/>
              <w:right w:val="single" w:sz="4" w:space="0" w:color="000000"/>
            </w:tcBorders>
            <w:hideMark/>
          </w:tcPr>
          <w:p w14:paraId="4C60F20E"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Status? (</w:t>
            </w:r>
            <w:proofErr w:type="gramStart"/>
            <w:r>
              <w:rPr>
                <w:rFonts w:ascii="Calibri" w:eastAsia="SimSun" w:hAnsi="Calibri" w:cs="Calibri"/>
                <w:b/>
                <w:i/>
                <w:sz w:val="20"/>
                <w:szCs w:val="20"/>
                <w:lang w:bidi="en-US"/>
              </w:rPr>
              <w:t>completed</w:t>
            </w:r>
            <w:proofErr w:type="gramEnd"/>
            <w:r>
              <w:rPr>
                <w:rFonts w:ascii="Calibri" w:eastAsia="SimSun" w:hAnsi="Calibri" w:cs="Calibri"/>
                <w:b/>
                <w:i/>
                <w:sz w:val="20"/>
                <w:szCs w:val="20"/>
                <w:lang w:bidi="en-US"/>
              </w:rPr>
              <w:t>,</w:t>
            </w:r>
          </w:p>
          <w:p w14:paraId="3E32E518"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planned)</w:t>
            </w:r>
          </w:p>
        </w:tc>
      </w:tr>
      <w:tr w:rsidR="00753CBF" w14:paraId="6B38B64F" w14:textId="77777777" w:rsidTr="00F7238F">
        <w:trPr>
          <w:trHeight w:val="264"/>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AD120A" w14:textId="77777777" w:rsidR="00753CBF" w:rsidRDefault="00753CBF">
            <w:pPr>
              <w:spacing w:line="256" w:lineRule="auto"/>
              <w:rPr>
                <w:rFonts w:ascii="Calibri" w:eastAsia="SimSun" w:hAnsi="Calibri" w:cs="Calibri"/>
                <w:sz w:val="20"/>
                <w:szCs w:val="20"/>
                <w:lang w:bidi="en-US"/>
              </w:rPr>
            </w:pPr>
          </w:p>
        </w:tc>
        <w:tc>
          <w:tcPr>
            <w:tcW w:w="1247" w:type="pct"/>
            <w:gridSpan w:val="3"/>
            <w:vMerge w:val="restart"/>
            <w:tcBorders>
              <w:top w:val="single" w:sz="4" w:space="0" w:color="000000"/>
              <w:left w:val="single" w:sz="4" w:space="0" w:color="000000"/>
              <w:bottom w:val="single" w:sz="4" w:space="0" w:color="000000"/>
              <w:right w:val="single" w:sz="4" w:space="0" w:color="000000"/>
            </w:tcBorders>
            <w:hideMark/>
          </w:tcPr>
          <w:p w14:paraId="6499DA54"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if yes, indicate overall type and status</w:t>
            </w:r>
          </w:p>
        </w:tc>
        <w:tc>
          <w:tcPr>
            <w:tcW w:w="229" w:type="pct"/>
            <w:tcBorders>
              <w:top w:val="single" w:sz="4" w:space="0" w:color="000000"/>
              <w:left w:val="single" w:sz="4" w:space="0" w:color="000000"/>
              <w:bottom w:val="single" w:sz="4" w:space="0" w:color="000000"/>
              <w:right w:val="single" w:sz="4" w:space="0" w:color="000000"/>
            </w:tcBorders>
          </w:tcPr>
          <w:p w14:paraId="7D59BA67" w14:textId="77777777" w:rsidR="00753CBF" w:rsidRDefault="00753CBF">
            <w:pPr>
              <w:spacing w:line="256" w:lineRule="auto"/>
              <w:rPr>
                <w:rFonts w:ascii="Calibri" w:eastAsia="SimSun" w:hAnsi="Calibri" w:cs="Calibri"/>
                <w:sz w:val="20"/>
                <w:szCs w:val="20"/>
                <w:lang w:bidi="en-US"/>
              </w:rPr>
            </w:pPr>
          </w:p>
        </w:tc>
        <w:tc>
          <w:tcPr>
            <w:tcW w:w="177" w:type="pct"/>
            <w:tcBorders>
              <w:top w:val="single" w:sz="4" w:space="0" w:color="000000"/>
              <w:left w:val="single" w:sz="4" w:space="0" w:color="000000"/>
              <w:bottom w:val="single" w:sz="4" w:space="0" w:color="000000"/>
              <w:right w:val="single" w:sz="4" w:space="0" w:color="000000"/>
            </w:tcBorders>
            <w:hideMark/>
          </w:tcPr>
          <w:p w14:paraId="76510537" w14:textId="77777777" w:rsidR="00753CBF" w:rsidRDefault="00753CBF">
            <w:pPr>
              <w:spacing w:line="256" w:lineRule="auto"/>
              <w:rPr>
                <w:rFonts w:ascii="Calibri" w:eastAsia="SimSun" w:hAnsi="Calibri" w:cs="Calibri"/>
                <w:b/>
                <w:sz w:val="20"/>
                <w:szCs w:val="20"/>
                <w:lang w:bidi="en-US"/>
              </w:rPr>
            </w:pPr>
            <w:r>
              <w:rPr>
                <w:rFonts w:ascii="Segoe UI Symbol" w:eastAsia="SimSun" w:hAnsi="Segoe UI Symbol" w:cs="Segoe UI Symbol"/>
                <w:b/>
                <w:sz w:val="20"/>
                <w:szCs w:val="20"/>
                <w:lang w:bidi="en-US"/>
              </w:rPr>
              <w:t>☐</w:t>
            </w:r>
          </w:p>
        </w:tc>
        <w:tc>
          <w:tcPr>
            <w:tcW w:w="825" w:type="pct"/>
            <w:gridSpan w:val="2"/>
            <w:tcBorders>
              <w:top w:val="single" w:sz="4" w:space="0" w:color="000000"/>
              <w:left w:val="single" w:sz="4" w:space="0" w:color="000000"/>
              <w:bottom w:val="single" w:sz="4" w:space="0" w:color="000000"/>
              <w:right w:val="single" w:sz="4" w:space="0" w:color="000000"/>
            </w:tcBorders>
            <w:hideMark/>
          </w:tcPr>
          <w:p w14:paraId="1D41FC4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Targeted assessment(s)</w:t>
            </w:r>
          </w:p>
        </w:tc>
        <w:tc>
          <w:tcPr>
            <w:tcW w:w="1552" w:type="pct"/>
            <w:tcBorders>
              <w:top w:val="single" w:sz="4" w:space="0" w:color="000000"/>
              <w:left w:val="single" w:sz="4" w:space="0" w:color="000000"/>
              <w:bottom w:val="single" w:sz="4" w:space="0" w:color="000000"/>
              <w:right w:val="single" w:sz="4" w:space="0" w:color="000000"/>
            </w:tcBorders>
          </w:tcPr>
          <w:p w14:paraId="45ABCF33" w14:textId="77777777" w:rsidR="00753CBF" w:rsidRDefault="00753CBF">
            <w:pPr>
              <w:spacing w:line="256" w:lineRule="auto"/>
              <w:rPr>
                <w:rFonts w:ascii="Calibri" w:eastAsia="SimSun" w:hAnsi="Calibri" w:cs="Calibri"/>
                <w:sz w:val="20"/>
                <w:szCs w:val="20"/>
                <w:lang w:bidi="en-US"/>
              </w:rPr>
            </w:pPr>
          </w:p>
        </w:tc>
      </w:tr>
      <w:tr w:rsidR="00753CBF" w14:paraId="5501F979" w14:textId="77777777" w:rsidTr="00753CBF">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B6EC48" w14:textId="77777777" w:rsidR="00753CBF" w:rsidRDefault="00753CBF">
            <w:pPr>
              <w:spacing w:line="256" w:lineRule="auto"/>
              <w:rPr>
                <w:rFonts w:ascii="Calibri" w:eastAsia="SimSun" w:hAnsi="Calibri" w:cs="Calibri"/>
                <w:sz w:val="20"/>
                <w:szCs w:val="20"/>
                <w:lang w:bidi="en-US"/>
              </w:rPr>
            </w:pPr>
          </w:p>
        </w:tc>
        <w:tc>
          <w:tcPr>
            <w:tcW w:w="0" w:type="auto"/>
            <w:gridSpan w:val="3"/>
            <w:vMerge/>
            <w:tcBorders>
              <w:top w:val="single" w:sz="4" w:space="0" w:color="000000"/>
              <w:left w:val="single" w:sz="4" w:space="0" w:color="000000"/>
              <w:bottom w:val="single" w:sz="4" w:space="0" w:color="000000"/>
              <w:right w:val="single" w:sz="4" w:space="0" w:color="000000"/>
            </w:tcBorders>
            <w:vAlign w:val="center"/>
            <w:hideMark/>
          </w:tcPr>
          <w:p w14:paraId="79938276" w14:textId="77777777" w:rsidR="00753CBF" w:rsidRDefault="00753CBF">
            <w:pPr>
              <w:spacing w:line="256" w:lineRule="auto"/>
              <w:rPr>
                <w:rFonts w:ascii="Calibri" w:eastAsia="SimSun" w:hAnsi="Calibri" w:cs="Calibri"/>
                <w:i/>
                <w:sz w:val="20"/>
                <w:szCs w:val="20"/>
                <w:lang w:bidi="en-US"/>
              </w:rPr>
            </w:pPr>
          </w:p>
        </w:tc>
        <w:tc>
          <w:tcPr>
            <w:tcW w:w="229" w:type="pct"/>
            <w:tcBorders>
              <w:top w:val="single" w:sz="4" w:space="0" w:color="000000"/>
              <w:left w:val="single" w:sz="4" w:space="0" w:color="000000"/>
              <w:bottom w:val="single" w:sz="4" w:space="0" w:color="000000"/>
              <w:right w:val="single" w:sz="4" w:space="0" w:color="000000"/>
            </w:tcBorders>
          </w:tcPr>
          <w:p w14:paraId="2B00CFE5" w14:textId="77777777" w:rsidR="00753CBF" w:rsidRDefault="00753CBF">
            <w:pPr>
              <w:spacing w:line="256" w:lineRule="auto"/>
              <w:rPr>
                <w:rFonts w:ascii="Calibri" w:eastAsia="SimSun" w:hAnsi="Calibri" w:cs="Calibri"/>
                <w:sz w:val="20"/>
                <w:szCs w:val="20"/>
                <w:lang w:bidi="en-US"/>
              </w:rPr>
            </w:pPr>
          </w:p>
        </w:tc>
        <w:tc>
          <w:tcPr>
            <w:tcW w:w="177" w:type="pct"/>
            <w:tcBorders>
              <w:top w:val="single" w:sz="4" w:space="0" w:color="000000"/>
              <w:left w:val="single" w:sz="4" w:space="0" w:color="000000"/>
              <w:bottom w:val="single" w:sz="4" w:space="0" w:color="000000"/>
              <w:right w:val="single" w:sz="4" w:space="0" w:color="000000"/>
            </w:tcBorders>
            <w:hideMark/>
          </w:tcPr>
          <w:p w14:paraId="593454BD" w14:textId="77777777" w:rsidR="00753CBF" w:rsidRDefault="00753CBF">
            <w:pPr>
              <w:spacing w:line="256" w:lineRule="auto"/>
              <w:rPr>
                <w:rFonts w:ascii="Calibri" w:eastAsia="SimSun" w:hAnsi="Calibri" w:cs="Calibri"/>
                <w:b/>
                <w:sz w:val="20"/>
                <w:szCs w:val="20"/>
                <w:lang w:bidi="en-US"/>
              </w:rPr>
            </w:pPr>
            <w:r>
              <w:rPr>
                <w:rFonts w:ascii="Segoe UI Symbol" w:eastAsia="SimSun" w:hAnsi="Segoe UI Symbol" w:cs="Segoe UI Symbol"/>
                <w:b/>
                <w:sz w:val="20"/>
                <w:szCs w:val="20"/>
                <w:lang w:bidi="en-US"/>
              </w:rPr>
              <w:t>☐</w:t>
            </w:r>
          </w:p>
        </w:tc>
        <w:tc>
          <w:tcPr>
            <w:tcW w:w="825" w:type="pct"/>
            <w:gridSpan w:val="2"/>
            <w:tcBorders>
              <w:top w:val="single" w:sz="4" w:space="0" w:color="000000"/>
              <w:left w:val="single" w:sz="4" w:space="0" w:color="000000"/>
              <w:bottom w:val="single" w:sz="4" w:space="0" w:color="000000"/>
              <w:right w:val="single" w:sz="4" w:space="0" w:color="000000"/>
            </w:tcBorders>
            <w:hideMark/>
          </w:tcPr>
          <w:p w14:paraId="47A3BA9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ESIA (Environmental and Social</w:t>
            </w:r>
          </w:p>
          <w:p w14:paraId="6F3AFEB6"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Impact Assessment)</w:t>
            </w:r>
          </w:p>
        </w:tc>
        <w:tc>
          <w:tcPr>
            <w:tcW w:w="1552" w:type="pct"/>
            <w:tcBorders>
              <w:top w:val="single" w:sz="4" w:space="0" w:color="000000"/>
              <w:left w:val="single" w:sz="4" w:space="0" w:color="000000"/>
              <w:bottom w:val="single" w:sz="4" w:space="0" w:color="000000"/>
              <w:right w:val="single" w:sz="4" w:space="0" w:color="000000"/>
            </w:tcBorders>
          </w:tcPr>
          <w:p w14:paraId="454A789D" w14:textId="77777777" w:rsidR="00753CBF" w:rsidRDefault="00753CBF">
            <w:pPr>
              <w:spacing w:line="256" w:lineRule="auto"/>
              <w:rPr>
                <w:rFonts w:ascii="Calibri" w:eastAsia="SimSun" w:hAnsi="Calibri" w:cs="Calibri"/>
                <w:sz w:val="20"/>
                <w:szCs w:val="20"/>
                <w:lang w:bidi="en-US"/>
              </w:rPr>
            </w:pPr>
          </w:p>
        </w:tc>
      </w:tr>
      <w:tr w:rsidR="00753CBF" w14:paraId="770C77AE" w14:textId="77777777" w:rsidTr="00753CBF">
        <w:trPr>
          <w:trHeight w:val="43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CC7A03" w14:textId="77777777" w:rsidR="00753CBF" w:rsidRDefault="00753CBF">
            <w:pPr>
              <w:spacing w:line="256" w:lineRule="auto"/>
              <w:rPr>
                <w:rFonts w:ascii="Calibri" w:eastAsia="SimSun" w:hAnsi="Calibri" w:cs="Calibri"/>
                <w:sz w:val="20"/>
                <w:szCs w:val="20"/>
                <w:lang w:bidi="en-US"/>
              </w:rPr>
            </w:pPr>
          </w:p>
        </w:tc>
        <w:tc>
          <w:tcPr>
            <w:tcW w:w="0" w:type="auto"/>
            <w:gridSpan w:val="3"/>
            <w:vMerge/>
            <w:tcBorders>
              <w:top w:val="single" w:sz="4" w:space="0" w:color="000000"/>
              <w:left w:val="single" w:sz="4" w:space="0" w:color="000000"/>
              <w:bottom w:val="single" w:sz="4" w:space="0" w:color="000000"/>
              <w:right w:val="single" w:sz="4" w:space="0" w:color="000000"/>
            </w:tcBorders>
            <w:vAlign w:val="center"/>
            <w:hideMark/>
          </w:tcPr>
          <w:p w14:paraId="0A71A3E1" w14:textId="77777777" w:rsidR="00753CBF" w:rsidRDefault="00753CBF">
            <w:pPr>
              <w:spacing w:line="256" w:lineRule="auto"/>
              <w:rPr>
                <w:rFonts w:ascii="Calibri" w:eastAsia="SimSun" w:hAnsi="Calibri" w:cs="Calibri"/>
                <w:i/>
                <w:sz w:val="20"/>
                <w:szCs w:val="20"/>
                <w:lang w:bidi="en-US"/>
              </w:rPr>
            </w:pPr>
          </w:p>
        </w:tc>
        <w:tc>
          <w:tcPr>
            <w:tcW w:w="229" w:type="pct"/>
            <w:tcBorders>
              <w:top w:val="single" w:sz="4" w:space="0" w:color="000000"/>
              <w:left w:val="single" w:sz="4" w:space="0" w:color="000000"/>
              <w:bottom w:val="single" w:sz="4" w:space="0" w:color="000000"/>
              <w:right w:val="single" w:sz="4" w:space="0" w:color="000000"/>
            </w:tcBorders>
          </w:tcPr>
          <w:p w14:paraId="44A89999" w14:textId="77777777" w:rsidR="00753CBF" w:rsidRDefault="00753CBF">
            <w:pPr>
              <w:spacing w:line="256" w:lineRule="auto"/>
              <w:rPr>
                <w:rFonts w:ascii="Calibri" w:eastAsia="SimSun" w:hAnsi="Calibri" w:cs="Calibri"/>
                <w:sz w:val="20"/>
                <w:szCs w:val="20"/>
                <w:lang w:bidi="en-US"/>
              </w:rPr>
            </w:pPr>
          </w:p>
        </w:tc>
        <w:tc>
          <w:tcPr>
            <w:tcW w:w="177" w:type="pct"/>
            <w:tcBorders>
              <w:top w:val="single" w:sz="4" w:space="0" w:color="000000"/>
              <w:left w:val="single" w:sz="4" w:space="0" w:color="000000"/>
              <w:bottom w:val="single" w:sz="4" w:space="0" w:color="000000"/>
              <w:right w:val="single" w:sz="4" w:space="0" w:color="000000"/>
            </w:tcBorders>
            <w:hideMark/>
          </w:tcPr>
          <w:p w14:paraId="13195887" w14:textId="77777777" w:rsidR="00753CBF" w:rsidRDefault="00753CBF">
            <w:pPr>
              <w:spacing w:line="256" w:lineRule="auto"/>
              <w:rPr>
                <w:rFonts w:ascii="Calibri" w:eastAsia="SimSun" w:hAnsi="Calibri" w:cs="Calibri"/>
                <w:b/>
                <w:sz w:val="20"/>
                <w:szCs w:val="20"/>
                <w:lang w:bidi="en-US"/>
              </w:rPr>
            </w:pPr>
            <w:r>
              <w:rPr>
                <w:rFonts w:ascii="Segoe UI Symbol" w:eastAsia="SimSun" w:hAnsi="Segoe UI Symbol" w:cs="Segoe UI Symbol"/>
                <w:b/>
                <w:sz w:val="20"/>
                <w:szCs w:val="20"/>
                <w:lang w:bidi="en-US"/>
              </w:rPr>
              <w:t>☐</w:t>
            </w:r>
          </w:p>
        </w:tc>
        <w:tc>
          <w:tcPr>
            <w:tcW w:w="825" w:type="pct"/>
            <w:gridSpan w:val="2"/>
            <w:tcBorders>
              <w:top w:val="single" w:sz="4" w:space="0" w:color="000000"/>
              <w:left w:val="single" w:sz="4" w:space="0" w:color="000000"/>
              <w:bottom w:val="single" w:sz="4" w:space="0" w:color="000000"/>
              <w:right w:val="single" w:sz="4" w:space="0" w:color="000000"/>
            </w:tcBorders>
            <w:hideMark/>
          </w:tcPr>
          <w:p w14:paraId="4E65F3A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SESA (Strategic Environmental and</w:t>
            </w:r>
          </w:p>
          <w:p w14:paraId="3840575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Social Assessment)</w:t>
            </w:r>
          </w:p>
        </w:tc>
        <w:tc>
          <w:tcPr>
            <w:tcW w:w="1552" w:type="pct"/>
            <w:tcBorders>
              <w:top w:val="single" w:sz="4" w:space="0" w:color="000000"/>
              <w:left w:val="single" w:sz="4" w:space="0" w:color="000000"/>
              <w:bottom w:val="single" w:sz="4" w:space="0" w:color="000000"/>
              <w:right w:val="single" w:sz="4" w:space="0" w:color="000000"/>
            </w:tcBorders>
          </w:tcPr>
          <w:p w14:paraId="17641F2B" w14:textId="77777777" w:rsidR="00753CBF" w:rsidRDefault="00753CBF">
            <w:pPr>
              <w:spacing w:line="256" w:lineRule="auto"/>
              <w:rPr>
                <w:rFonts w:ascii="Calibri" w:eastAsia="SimSun" w:hAnsi="Calibri" w:cs="Calibri"/>
                <w:sz w:val="20"/>
                <w:szCs w:val="20"/>
                <w:lang w:bidi="en-US"/>
              </w:rPr>
            </w:pPr>
          </w:p>
        </w:tc>
      </w:tr>
      <w:tr w:rsidR="00753CBF" w14:paraId="6FB85D17" w14:textId="77777777" w:rsidTr="00753CBF">
        <w:trPr>
          <w:trHeight w:val="26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583DDB"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hideMark/>
          </w:tcPr>
          <w:p w14:paraId="3849C6E9"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Are management plans required? (</w:t>
            </w:r>
            <w:proofErr w:type="gramStart"/>
            <w:r>
              <w:rPr>
                <w:rFonts w:ascii="Calibri" w:eastAsia="SimSun" w:hAnsi="Calibri" w:cs="Calibri"/>
                <w:b/>
                <w:i/>
                <w:sz w:val="20"/>
                <w:szCs w:val="20"/>
                <w:lang w:bidi="en-US"/>
              </w:rPr>
              <w:t>check</w:t>
            </w:r>
            <w:proofErr w:type="gramEnd"/>
            <w:r>
              <w:rPr>
                <w:rFonts w:ascii="Calibri" w:eastAsia="SimSun" w:hAnsi="Calibri" w:cs="Calibri"/>
                <w:b/>
                <w:i/>
                <w:sz w:val="20"/>
                <w:szCs w:val="20"/>
                <w:lang w:bidi="en-US"/>
              </w:rPr>
              <w:t xml:space="preserve"> if “yes)</w:t>
            </w:r>
          </w:p>
        </w:tc>
        <w:tc>
          <w:tcPr>
            <w:tcW w:w="229" w:type="pct"/>
            <w:tcBorders>
              <w:top w:val="single" w:sz="4" w:space="0" w:color="000000"/>
              <w:left w:val="single" w:sz="4" w:space="0" w:color="000000"/>
              <w:bottom w:val="single" w:sz="4" w:space="0" w:color="000000"/>
              <w:right w:val="single" w:sz="4" w:space="0" w:color="000000"/>
            </w:tcBorders>
            <w:hideMark/>
          </w:tcPr>
          <w:p w14:paraId="0160B602" w14:textId="77777777" w:rsidR="00753CBF" w:rsidRDefault="00753CBF">
            <w:pPr>
              <w:spacing w:line="256" w:lineRule="auto"/>
              <w:rPr>
                <w:rFonts w:ascii="Calibri" w:eastAsia="SimSun" w:hAnsi="Calibri" w:cs="Calibri"/>
                <w:b/>
                <w:sz w:val="20"/>
                <w:szCs w:val="20"/>
                <w:lang w:bidi="en-US"/>
              </w:rPr>
            </w:pPr>
            <w:r>
              <w:rPr>
                <w:rFonts w:ascii="Wingdings" w:eastAsia="Wingdings" w:hAnsi="Wingdings" w:cs="Wingdings"/>
                <w:b/>
                <w:sz w:val="20"/>
                <w:szCs w:val="20"/>
                <w:lang w:bidi="en-US"/>
              </w:rPr>
              <w:t>ý</w:t>
            </w:r>
          </w:p>
        </w:tc>
        <w:tc>
          <w:tcPr>
            <w:tcW w:w="177" w:type="pct"/>
            <w:tcBorders>
              <w:top w:val="single" w:sz="4" w:space="0" w:color="000000"/>
              <w:left w:val="single" w:sz="4" w:space="0" w:color="000000"/>
              <w:bottom w:val="single" w:sz="4" w:space="0" w:color="000000"/>
              <w:right w:val="single" w:sz="4" w:space="0" w:color="000000"/>
            </w:tcBorders>
          </w:tcPr>
          <w:p w14:paraId="76332AA3" w14:textId="77777777" w:rsidR="00753CBF" w:rsidRDefault="00753CBF">
            <w:pPr>
              <w:spacing w:line="256" w:lineRule="auto"/>
              <w:rPr>
                <w:rFonts w:ascii="Calibri" w:eastAsia="SimSun" w:hAnsi="Calibri" w:cs="Calibri"/>
                <w:sz w:val="20"/>
                <w:szCs w:val="20"/>
                <w:lang w:bidi="en-US"/>
              </w:rPr>
            </w:pPr>
          </w:p>
        </w:tc>
        <w:tc>
          <w:tcPr>
            <w:tcW w:w="2377" w:type="pct"/>
            <w:gridSpan w:val="3"/>
            <w:tcBorders>
              <w:top w:val="single" w:sz="4" w:space="0" w:color="000000"/>
              <w:left w:val="single" w:sz="4" w:space="0" w:color="000000"/>
              <w:bottom w:val="single" w:sz="4" w:space="0" w:color="000000"/>
              <w:right w:val="single" w:sz="4" w:space="0" w:color="000000"/>
            </w:tcBorders>
          </w:tcPr>
          <w:p w14:paraId="23F7AD19" w14:textId="77777777" w:rsidR="00753CBF" w:rsidRDefault="00753CBF">
            <w:pPr>
              <w:spacing w:line="256" w:lineRule="auto"/>
              <w:rPr>
                <w:rFonts w:ascii="Calibri" w:eastAsia="SimSun" w:hAnsi="Calibri" w:cs="Calibri"/>
                <w:sz w:val="20"/>
                <w:szCs w:val="20"/>
                <w:lang w:bidi="en-US"/>
              </w:rPr>
            </w:pPr>
          </w:p>
        </w:tc>
      </w:tr>
      <w:tr w:rsidR="00753CBF" w14:paraId="6224DD14" w14:textId="77777777" w:rsidTr="00753CBF">
        <w:trPr>
          <w:trHeight w:val="8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D8205D" w14:textId="77777777" w:rsidR="00753CBF" w:rsidRDefault="00753CBF">
            <w:pPr>
              <w:spacing w:line="256" w:lineRule="auto"/>
              <w:rPr>
                <w:rFonts w:ascii="Calibri" w:eastAsia="SimSun" w:hAnsi="Calibri" w:cs="Calibri"/>
                <w:sz w:val="20"/>
                <w:szCs w:val="20"/>
                <w:lang w:bidi="en-US"/>
              </w:rPr>
            </w:pPr>
          </w:p>
        </w:tc>
        <w:tc>
          <w:tcPr>
            <w:tcW w:w="1247" w:type="pct"/>
            <w:gridSpan w:val="3"/>
            <w:tcBorders>
              <w:top w:val="single" w:sz="4" w:space="0" w:color="000000"/>
              <w:left w:val="single" w:sz="4" w:space="0" w:color="000000"/>
              <w:bottom w:val="single" w:sz="4" w:space="0" w:color="000000"/>
              <w:right w:val="single" w:sz="4" w:space="0" w:color="000000"/>
            </w:tcBorders>
            <w:hideMark/>
          </w:tcPr>
          <w:p w14:paraId="145E3D92"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If yes, indicate overall type</w:t>
            </w:r>
          </w:p>
        </w:tc>
        <w:tc>
          <w:tcPr>
            <w:tcW w:w="229" w:type="pct"/>
            <w:tcBorders>
              <w:top w:val="single" w:sz="4" w:space="0" w:color="000000"/>
              <w:left w:val="single" w:sz="4" w:space="0" w:color="000000"/>
              <w:bottom w:val="single" w:sz="4" w:space="0" w:color="000000"/>
              <w:right w:val="single" w:sz="4" w:space="0" w:color="000000"/>
            </w:tcBorders>
          </w:tcPr>
          <w:p w14:paraId="7E6CBCD6" w14:textId="77777777" w:rsidR="00753CBF" w:rsidRDefault="00753CBF">
            <w:pPr>
              <w:spacing w:line="256" w:lineRule="auto"/>
              <w:rPr>
                <w:rFonts w:ascii="Calibri" w:eastAsia="SimSun" w:hAnsi="Calibri" w:cs="Calibri"/>
                <w:sz w:val="20"/>
                <w:szCs w:val="20"/>
                <w:lang w:bidi="en-US"/>
              </w:rPr>
            </w:pPr>
          </w:p>
        </w:tc>
        <w:tc>
          <w:tcPr>
            <w:tcW w:w="177" w:type="pct"/>
            <w:tcBorders>
              <w:top w:val="single" w:sz="4" w:space="0" w:color="000000"/>
              <w:left w:val="single" w:sz="4" w:space="0" w:color="000000"/>
              <w:bottom w:val="single" w:sz="4" w:space="0" w:color="000000"/>
              <w:right w:val="single" w:sz="4" w:space="0" w:color="000000"/>
            </w:tcBorders>
            <w:hideMark/>
          </w:tcPr>
          <w:p w14:paraId="2C9563CA" w14:textId="77777777" w:rsidR="00753CBF" w:rsidRDefault="00753CBF">
            <w:pPr>
              <w:spacing w:line="256" w:lineRule="auto"/>
              <w:rPr>
                <w:rFonts w:ascii="Calibri" w:eastAsia="SimSun" w:hAnsi="Calibri" w:cs="Calibri"/>
                <w:b/>
                <w:sz w:val="20"/>
                <w:szCs w:val="20"/>
                <w:lang w:bidi="en-US"/>
              </w:rPr>
            </w:pPr>
            <w:r>
              <w:rPr>
                <w:rFonts w:ascii="Wingdings" w:eastAsia="Wingdings" w:hAnsi="Wingdings" w:cs="Wingdings"/>
                <w:b/>
                <w:sz w:val="20"/>
                <w:szCs w:val="20"/>
                <w:lang w:bidi="en-US"/>
              </w:rPr>
              <w:t>ý</w:t>
            </w:r>
          </w:p>
        </w:tc>
        <w:tc>
          <w:tcPr>
            <w:tcW w:w="825" w:type="pct"/>
            <w:gridSpan w:val="2"/>
            <w:tcBorders>
              <w:top w:val="single" w:sz="4" w:space="0" w:color="000000"/>
              <w:left w:val="single" w:sz="4" w:space="0" w:color="000000"/>
              <w:bottom w:val="single" w:sz="4" w:space="0" w:color="000000"/>
              <w:right w:val="single" w:sz="4" w:space="0" w:color="000000"/>
            </w:tcBorders>
          </w:tcPr>
          <w:p w14:paraId="7A22149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Targeted management plans (e.g., Gender Action Plan, Emergency Response Plan, Waste Management</w:t>
            </w:r>
          </w:p>
          <w:p w14:paraId="087C1D3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Plan, others)</w:t>
            </w:r>
          </w:p>
          <w:p w14:paraId="1C79FB09" w14:textId="77777777" w:rsidR="00753CBF" w:rsidRDefault="00753CBF">
            <w:pPr>
              <w:spacing w:line="256" w:lineRule="auto"/>
              <w:rPr>
                <w:rFonts w:ascii="Calibri" w:eastAsia="SimSun" w:hAnsi="Calibri" w:cs="Calibri"/>
                <w:sz w:val="20"/>
                <w:szCs w:val="20"/>
                <w:lang w:val="en-GB"/>
              </w:rPr>
            </w:pPr>
          </w:p>
        </w:tc>
        <w:tc>
          <w:tcPr>
            <w:tcW w:w="1552" w:type="pct"/>
            <w:tcBorders>
              <w:top w:val="single" w:sz="4" w:space="0" w:color="000000"/>
              <w:left w:val="single" w:sz="4" w:space="0" w:color="000000"/>
              <w:bottom w:val="single" w:sz="4" w:space="0" w:color="000000"/>
              <w:right w:val="single" w:sz="4" w:space="0" w:color="000000"/>
            </w:tcBorders>
          </w:tcPr>
          <w:p w14:paraId="36E6E01E" w14:textId="3F68B808"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The following studies are planned and will be carried out in the countries that are part of this global umbrella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w:t>
            </w:r>
          </w:p>
          <w:p w14:paraId="5230A3D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-Simplified stakeholder engagement plan </w:t>
            </w:r>
          </w:p>
          <w:p w14:paraId="4944740C" w14:textId="6A7B0415"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-Gender Mainstreaming action plan, following the guidance that the global technical support unit will provide to recipient countries</w:t>
            </w:r>
          </w:p>
        </w:tc>
      </w:tr>
    </w:tbl>
    <w:p w14:paraId="3B42379C" w14:textId="77777777" w:rsidR="00753CBF" w:rsidRDefault="00753CBF" w:rsidP="00753CBF">
      <w:pPr>
        <w:rPr>
          <w:rFonts w:ascii="Times New Roman" w:eastAsia="Times New Roman" w:hAnsi="Times New Roman" w:cs="Times New Roman"/>
          <w:sz w:val="24"/>
          <w:szCs w:val="24"/>
        </w:rPr>
      </w:pPr>
    </w:p>
    <w:p w14:paraId="765C325C" w14:textId="77777777" w:rsidR="00753CBF" w:rsidRDefault="00753CBF" w:rsidP="00753CBF">
      <w:pPr>
        <w:rPr>
          <w:rFonts w:ascii="Calibri" w:eastAsia="SimSun" w:hAnsi="Calibri" w:cs="Calibri"/>
          <w:b/>
          <w:sz w:val="20"/>
          <w:szCs w:val="20"/>
          <w:lang w:bidi="en-US"/>
        </w:rPr>
      </w:pPr>
      <w:r>
        <w:rPr>
          <w:rFonts w:ascii="Calibri" w:eastAsia="SimSun" w:hAnsi="Calibri" w:cs="Calibri"/>
          <w:b/>
          <w:sz w:val="20"/>
          <w:szCs w:val="20"/>
          <w:lang w:bidi="en-US"/>
        </w:rPr>
        <w:t>Final Sign Off</w:t>
      </w:r>
    </w:p>
    <w:p w14:paraId="4A04F9B1" w14:textId="77777777" w:rsidR="00753CBF" w:rsidRDefault="00753CBF" w:rsidP="00753CBF">
      <w:pPr>
        <w:rPr>
          <w:rFonts w:ascii="Calibri" w:eastAsia="SimSun" w:hAnsi="Calibri" w:cs="Calibri"/>
          <w:i/>
          <w:sz w:val="20"/>
          <w:szCs w:val="20"/>
          <w:lang w:bidi="en-US"/>
        </w:rPr>
      </w:pPr>
      <w:r>
        <w:rPr>
          <w:rFonts w:ascii="Calibri" w:eastAsia="SimSun" w:hAnsi="Calibri" w:cs="Calibri"/>
          <w:i/>
          <w:sz w:val="20"/>
          <w:szCs w:val="20"/>
          <w:lang w:bidi="en-US"/>
        </w:rPr>
        <w:t xml:space="preserve">Final Screening at the design-stage is not complete until the following signatures are </w:t>
      </w:r>
      <w:proofErr w:type="gramStart"/>
      <w:r>
        <w:rPr>
          <w:rFonts w:ascii="Calibri" w:eastAsia="SimSun" w:hAnsi="Calibri" w:cs="Calibri"/>
          <w:i/>
          <w:sz w:val="20"/>
          <w:szCs w:val="20"/>
          <w:lang w:bidi="en-US"/>
        </w:rPr>
        <w:t>included</w:t>
      </w:r>
      <w:proofErr w:type="gramEnd"/>
    </w:p>
    <w:p w14:paraId="3BEBE852" w14:textId="77777777" w:rsidR="00753CBF" w:rsidRDefault="00753CBF" w:rsidP="00753CBF">
      <w:pPr>
        <w:spacing w:after="0" w:line="240" w:lineRule="auto"/>
        <w:rPr>
          <w:rFonts w:ascii="Calibri" w:eastAsia="SimSun" w:hAnsi="Calibri" w:cs="Calibri"/>
          <w:i/>
          <w:sz w:val="20"/>
          <w:szCs w:val="20"/>
          <w:lang w:bidi="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813"/>
        <w:gridCol w:w="940"/>
        <w:gridCol w:w="9757"/>
      </w:tblGrid>
      <w:tr w:rsidR="00753CBF" w14:paraId="25F62B8E" w14:textId="77777777" w:rsidTr="00753CBF">
        <w:trPr>
          <w:trHeight w:val="217"/>
        </w:trPr>
        <w:tc>
          <w:tcPr>
            <w:tcW w:w="1041" w:type="pct"/>
            <w:tcBorders>
              <w:top w:val="single" w:sz="4" w:space="0" w:color="000000"/>
              <w:left w:val="single" w:sz="4" w:space="0" w:color="000000"/>
              <w:bottom w:val="single" w:sz="4" w:space="0" w:color="000000"/>
              <w:right w:val="single" w:sz="4" w:space="0" w:color="000000"/>
            </w:tcBorders>
            <w:shd w:val="clear" w:color="auto" w:fill="C5D9F0"/>
            <w:hideMark/>
          </w:tcPr>
          <w:p w14:paraId="643C76A4"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Signature</w:t>
            </w:r>
          </w:p>
        </w:tc>
        <w:tc>
          <w:tcPr>
            <w:tcW w:w="348" w:type="pct"/>
            <w:tcBorders>
              <w:top w:val="single" w:sz="4" w:space="0" w:color="000000"/>
              <w:left w:val="single" w:sz="4" w:space="0" w:color="000000"/>
              <w:bottom w:val="single" w:sz="4" w:space="0" w:color="000000"/>
              <w:right w:val="single" w:sz="4" w:space="0" w:color="000000"/>
            </w:tcBorders>
            <w:shd w:val="clear" w:color="auto" w:fill="C5D9F0"/>
            <w:hideMark/>
          </w:tcPr>
          <w:p w14:paraId="7EA05E25"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Date</w:t>
            </w:r>
          </w:p>
        </w:tc>
        <w:tc>
          <w:tcPr>
            <w:tcW w:w="3611" w:type="pct"/>
            <w:tcBorders>
              <w:top w:val="single" w:sz="4" w:space="0" w:color="000000"/>
              <w:left w:val="single" w:sz="4" w:space="0" w:color="000000"/>
              <w:bottom w:val="single" w:sz="4" w:space="0" w:color="000000"/>
              <w:right w:val="single" w:sz="4" w:space="0" w:color="000000"/>
            </w:tcBorders>
            <w:shd w:val="clear" w:color="auto" w:fill="C5D9F0"/>
            <w:hideMark/>
          </w:tcPr>
          <w:p w14:paraId="6948B936" w14:textId="77777777" w:rsidR="00753CBF" w:rsidRDefault="00753CBF">
            <w:pPr>
              <w:spacing w:line="256" w:lineRule="auto"/>
              <w:rPr>
                <w:rFonts w:ascii="Calibri" w:eastAsia="SimSun" w:hAnsi="Calibri" w:cs="Calibri"/>
                <w:b/>
                <w:i/>
                <w:sz w:val="20"/>
                <w:szCs w:val="20"/>
                <w:lang w:bidi="en-US"/>
              </w:rPr>
            </w:pPr>
            <w:r>
              <w:rPr>
                <w:rFonts w:ascii="Calibri" w:eastAsia="SimSun" w:hAnsi="Calibri" w:cs="Calibri"/>
                <w:b/>
                <w:i/>
                <w:sz w:val="20"/>
                <w:szCs w:val="20"/>
                <w:lang w:bidi="en-US"/>
              </w:rPr>
              <w:t>Description</w:t>
            </w:r>
          </w:p>
        </w:tc>
      </w:tr>
      <w:tr w:rsidR="00753CBF" w14:paraId="4871AAD9" w14:textId="77777777" w:rsidTr="00753CBF">
        <w:trPr>
          <w:trHeight w:val="630"/>
        </w:trPr>
        <w:tc>
          <w:tcPr>
            <w:tcW w:w="1041" w:type="pct"/>
            <w:tcBorders>
              <w:top w:val="single" w:sz="4" w:space="0" w:color="000000"/>
              <w:left w:val="single" w:sz="4" w:space="0" w:color="000000"/>
              <w:bottom w:val="single" w:sz="4" w:space="0" w:color="000000"/>
              <w:right w:val="single" w:sz="4" w:space="0" w:color="000000"/>
            </w:tcBorders>
            <w:hideMark/>
          </w:tcPr>
          <w:p w14:paraId="6FF19F6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QA Assessor</w:t>
            </w:r>
          </w:p>
        </w:tc>
        <w:tc>
          <w:tcPr>
            <w:tcW w:w="348" w:type="pct"/>
            <w:tcBorders>
              <w:top w:val="single" w:sz="4" w:space="0" w:color="000000"/>
              <w:left w:val="single" w:sz="4" w:space="0" w:color="000000"/>
              <w:bottom w:val="single" w:sz="4" w:space="0" w:color="000000"/>
              <w:right w:val="single" w:sz="4" w:space="0" w:color="000000"/>
            </w:tcBorders>
          </w:tcPr>
          <w:p w14:paraId="237C404E" w14:textId="77777777" w:rsidR="00753CBF" w:rsidRDefault="00753CBF">
            <w:pPr>
              <w:spacing w:line="256" w:lineRule="auto"/>
              <w:rPr>
                <w:rFonts w:ascii="Calibri" w:eastAsia="SimSun" w:hAnsi="Calibri" w:cs="Calibri"/>
                <w:sz w:val="20"/>
                <w:szCs w:val="20"/>
                <w:lang w:bidi="en-US"/>
              </w:rPr>
            </w:pPr>
          </w:p>
        </w:tc>
        <w:tc>
          <w:tcPr>
            <w:tcW w:w="3611" w:type="pct"/>
            <w:tcBorders>
              <w:top w:val="single" w:sz="4" w:space="0" w:color="000000"/>
              <w:left w:val="single" w:sz="4" w:space="0" w:color="000000"/>
              <w:bottom w:val="single" w:sz="4" w:space="0" w:color="000000"/>
              <w:right w:val="single" w:sz="4" w:space="0" w:color="000000"/>
            </w:tcBorders>
            <w:hideMark/>
          </w:tcPr>
          <w:p w14:paraId="70BBB1B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UNDP staff member responsible for the project, typically a UNDP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 xml:space="preserve"> Officer. Final signature </w:t>
            </w:r>
            <w:proofErr w:type="gramStart"/>
            <w:r>
              <w:rPr>
                <w:rFonts w:ascii="Calibri" w:eastAsia="SimSun" w:hAnsi="Calibri" w:cs="Calibri"/>
                <w:sz w:val="20"/>
                <w:szCs w:val="20"/>
                <w:lang w:bidi="en-US"/>
              </w:rPr>
              <w:t>confirms</w:t>
            </w:r>
            <w:proofErr w:type="gramEnd"/>
          </w:p>
          <w:p w14:paraId="6B9EDC2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they have “checked” to ensure that the SESP is adequately conducted.</w:t>
            </w:r>
          </w:p>
        </w:tc>
      </w:tr>
      <w:tr w:rsidR="00753CBF" w14:paraId="48E64889" w14:textId="77777777" w:rsidTr="00753CBF">
        <w:trPr>
          <w:trHeight w:val="732"/>
        </w:trPr>
        <w:tc>
          <w:tcPr>
            <w:tcW w:w="1041" w:type="pct"/>
            <w:tcBorders>
              <w:top w:val="single" w:sz="4" w:space="0" w:color="000000"/>
              <w:left w:val="single" w:sz="4" w:space="0" w:color="000000"/>
              <w:bottom w:val="single" w:sz="4" w:space="0" w:color="000000"/>
              <w:right w:val="single" w:sz="4" w:space="0" w:color="000000"/>
            </w:tcBorders>
            <w:hideMark/>
          </w:tcPr>
          <w:p w14:paraId="4BB4347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QA Approver</w:t>
            </w:r>
          </w:p>
        </w:tc>
        <w:tc>
          <w:tcPr>
            <w:tcW w:w="348" w:type="pct"/>
            <w:tcBorders>
              <w:top w:val="single" w:sz="4" w:space="0" w:color="000000"/>
              <w:left w:val="single" w:sz="4" w:space="0" w:color="000000"/>
              <w:bottom w:val="single" w:sz="4" w:space="0" w:color="000000"/>
              <w:right w:val="single" w:sz="4" w:space="0" w:color="000000"/>
            </w:tcBorders>
          </w:tcPr>
          <w:p w14:paraId="5B4D1603" w14:textId="77777777" w:rsidR="00753CBF" w:rsidRDefault="00753CBF">
            <w:pPr>
              <w:spacing w:line="256" w:lineRule="auto"/>
              <w:rPr>
                <w:rFonts w:ascii="Calibri" w:eastAsia="SimSun" w:hAnsi="Calibri" w:cs="Calibri"/>
                <w:sz w:val="20"/>
                <w:szCs w:val="20"/>
                <w:lang w:bidi="en-US"/>
              </w:rPr>
            </w:pPr>
          </w:p>
        </w:tc>
        <w:tc>
          <w:tcPr>
            <w:tcW w:w="3611" w:type="pct"/>
            <w:tcBorders>
              <w:top w:val="single" w:sz="4" w:space="0" w:color="000000"/>
              <w:left w:val="single" w:sz="4" w:space="0" w:color="000000"/>
              <w:bottom w:val="single" w:sz="4" w:space="0" w:color="000000"/>
              <w:right w:val="single" w:sz="4" w:space="0" w:color="000000"/>
            </w:tcBorders>
            <w:hideMark/>
          </w:tcPr>
          <w:p w14:paraId="3752630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UNDP senior manager, typically the UNDP Deputy Country Director (DCD), Country Director (CD)</w:t>
            </w:r>
            <w:r>
              <w:rPr>
                <w:rFonts w:ascii="Calibri" w:eastAsia="SimSun" w:hAnsi="Calibri" w:cs="Calibri"/>
                <w:b/>
                <w:sz w:val="20"/>
                <w:szCs w:val="20"/>
                <w:lang w:bidi="en-US"/>
              </w:rPr>
              <w:t xml:space="preserve">, </w:t>
            </w:r>
            <w:r>
              <w:rPr>
                <w:rFonts w:ascii="Calibri" w:eastAsia="SimSun" w:hAnsi="Calibri" w:cs="Calibri"/>
                <w:sz w:val="20"/>
                <w:szCs w:val="20"/>
                <w:lang w:bidi="en-US"/>
              </w:rPr>
              <w:t xml:space="preserve">Deputy Resident Representative (DRR), or Resident Representative (RR). The QA Approver cannot also be the </w:t>
            </w:r>
            <w:proofErr w:type="gramStart"/>
            <w:r>
              <w:rPr>
                <w:rFonts w:ascii="Calibri" w:eastAsia="SimSun" w:hAnsi="Calibri" w:cs="Calibri"/>
                <w:sz w:val="20"/>
                <w:szCs w:val="20"/>
                <w:lang w:bidi="en-US"/>
              </w:rPr>
              <w:t>QA</w:t>
            </w:r>
            <w:proofErr w:type="gramEnd"/>
          </w:p>
          <w:p w14:paraId="6EAEF47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Assessor. Final signature confirms they have “cleared” the SESP prior to submittal to the PAC.</w:t>
            </w:r>
          </w:p>
        </w:tc>
      </w:tr>
      <w:tr w:rsidR="00753CBF" w14:paraId="58C9BB6D" w14:textId="77777777" w:rsidTr="00753CBF">
        <w:trPr>
          <w:trHeight w:val="489"/>
        </w:trPr>
        <w:tc>
          <w:tcPr>
            <w:tcW w:w="1041" w:type="pct"/>
            <w:tcBorders>
              <w:top w:val="single" w:sz="4" w:space="0" w:color="000000"/>
              <w:left w:val="single" w:sz="4" w:space="0" w:color="000000"/>
              <w:bottom w:val="single" w:sz="4" w:space="0" w:color="000000"/>
              <w:right w:val="single" w:sz="4" w:space="0" w:color="000000"/>
            </w:tcBorders>
            <w:hideMark/>
          </w:tcPr>
          <w:p w14:paraId="4579839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PAC Chair</w:t>
            </w:r>
          </w:p>
        </w:tc>
        <w:tc>
          <w:tcPr>
            <w:tcW w:w="348" w:type="pct"/>
            <w:tcBorders>
              <w:top w:val="single" w:sz="4" w:space="0" w:color="000000"/>
              <w:left w:val="single" w:sz="4" w:space="0" w:color="000000"/>
              <w:bottom w:val="single" w:sz="4" w:space="0" w:color="000000"/>
              <w:right w:val="single" w:sz="4" w:space="0" w:color="000000"/>
            </w:tcBorders>
          </w:tcPr>
          <w:p w14:paraId="61BB01B0" w14:textId="77777777" w:rsidR="00753CBF" w:rsidRDefault="00753CBF">
            <w:pPr>
              <w:spacing w:line="256" w:lineRule="auto"/>
              <w:rPr>
                <w:rFonts w:ascii="Calibri" w:eastAsia="SimSun" w:hAnsi="Calibri" w:cs="Calibri"/>
                <w:sz w:val="20"/>
                <w:szCs w:val="20"/>
                <w:lang w:bidi="en-US"/>
              </w:rPr>
            </w:pPr>
          </w:p>
        </w:tc>
        <w:tc>
          <w:tcPr>
            <w:tcW w:w="3611" w:type="pct"/>
            <w:tcBorders>
              <w:top w:val="single" w:sz="4" w:space="0" w:color="000000"/>
              <w:left w:val="single" w:sz="4" w:space="0" w:color="000000"/>
              <w:bottom w:val="single" w:sz="4" w:space="0" w:color="000000"/>
              <w:right w:val="single" w:sz="4" w:space="0" w:color="000000"/>
            </w:tcBorders>
            <w:hideMark/>
          </w:tcPr>
          <w:p w14:paraId="5E3CAD1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UNDP chair of the PAC. In some </w:t>
            </w:r>
            <w:proofErr w:type="gramStart"/>
            <w:r>
              <w:rPr>
                <w:rFonts w:ascii="Calibri" w:eastAsia="SimSun" w:hAnsi="Calibri" w:cs="Calibri"/>
                <w:sz w:val="20"/>
                <w:szCs w:val="20"/>
                <w:lang w:bidi="en-US"/>
              </w:rPr>
              <w:t>cases</w:t>
            </w:r>
            <w:proofErr w:type="gramEnd"/>
            <w:r>
              <w:rPr>
                <w:rFonts w:ascii="Calibri" w:eastAsia="SimSun" w:hAnsi="Calibri" w:cs="Calibri"/>
                <w:sz w:val="20"/>
                <w:szCs w:val="20"/>
                <w:lang w:bidi="en-US"/>
              </w:rPr>
              <w:t xml:space="preserve"> PAC Chair may also be the QA Approver. Final signature confirms that the SESP was considered as part of the project appraisal and considered in recommendations of the PAC.</w:t>
            </w:r>
          </w:p>
        </w:tc>
      </w:tr>
    </w:tbl>
    <w:p w14:paraId="4E281D89" w14:textId="77777777" w:rsidR="00753CBF" w:rsidRDefault="00753CBF" w:rsidP="00753CBF">
      <w:pPr>
        <w:rPr>
          <w:rFonts w:ascii="Calibri" w:eastAsia="SimSun" w:hAnsi="Calibri" w:cs="Calibri"/>
          <w:i/>
          <w:sz w:val="20"/>
          <w:szCs w:val="20"/>
          <w:lang w:bidi="en-US"/>
        </w:rPr>
      </w:pPr>
    </w:p>
    <w:p w14:paraId="740201E9" w14:textId="77777777" w:rsidR="00753CBF" w:rsidRDefault="00753CBF" w:rsidP="00753CBF">
      <w:pPr>
        <w:rPr>
          <w:rFonts w:ascii="Calibri" w:eastAsia="SimSun" w:hAnsi="Calibri" w:cs="Calibri"/>
          <w:b/>
          <w:bCs/>
          <w:sz w:val="20"/>
          <w:szCs w:val="20"/>
          <w:lang w:bidi="en-US"/>
        </w:rPr>
      </w:pPr>
      <w:bookmarkStart w:id="57" w:name="_TOC_250001"/>
      <w:bookmarkEnd w:id="57"/>
      <w:r>
        <w:rPr>
          <w:rFonts w:ascii="Calibri" w:eastAsia="SimSun" w:hAnsi="Calibri" w:cs="Calibri"/>
          <w:b/>
          <w:bCs/>
          <w:sz w:val="20"/>
          <w:szCs w:val="20"/>
          <w:lang w:bidi="en-US"/>
        </w:rPr>
        <w:t>SESP Attachment 1. Social and Environmental Risk Screening Checklist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722"/>
        <w:gridCol w:w="11602"/>
        <w:gridCol w:w="1186"/>
      </w:tblGrid>
      <w:tr w:rsidR="00753CBF" w14:paraId="49CCFF94" w14:textId="77777777" w:rsidTr="00753CBF">
        <w:trPr>
          <w:trHeight w:val="268"/>
        </w:trPr>
        <w:tc>
          <w:tcPr>
            <w:tcW w:w="4561" w:type="pct"/>
            <w:gridSpan w:val="2"/>
            <w:tcBorders>
              <w:top w:val="single" w:sz="4" w:space="0" w:color="000000"/>
              <w:left w:val="single" w:sz="4" w:space="0" w:color="000000"/>
              <w:bottom w:val="single" w:sz="4" w:space="0" w:color="000000"/>
              <w:right w:val="single" w:sz="4" w:space="0" w:color="000000"/>
            </w:tcBorders>
            <w:shd w:val="clear" w:color="auto" w:fill="8DB3E1"/>
            <w:hideMark/>
          </w:tcPr>
          <w:p w14:paraId="0C102C20"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 xml:space="preserve">Checklist Potential Social and Environmental </w:t>
            </w:r>
            <w:r>
              <w:rPr>
                <w:rFonts w:ascii="Calibri" w:eastAsia="SimSun" w:hAnsi="Calibri" w:cs="Calibri"/>
                <w:b/>
                <w:sz w:val="20"/>
                <w:szCs w:val="20"/>
                <w:u w:val="single"/>
                <w:lang w:bidi="en-US"/>
              </w:rPr>
              <w:t>Risks</w:t>
            </w:r>
          </w:p>
        </w:tc>
        <w:tc>
          <w:tcPr>
            <w:tcW w:w="439" w:type="pct"/>
            <w:tcBorders>
              <w:top w:val="single" w:sz="4" w:space="0" w:color="000000"/>
              <w:left w:val="single" w:sz="4" w:space="0" w:color="000000"/>
              <w:bottom w:val="single" w:sz="4" w:space="0" w:color="000000"/>
              <w:right w:val="single" w:sz="4" w:space="0" w:color="000000"/>
            </w:tcBorders>
            <w:shd w:val="clear" w:color="auto" w:fill="8DB3E1"/>
          </w:tcPr>
          <w:p w14:paraId="6379916D" w14:textId="77777777" w:rsidR="00753CBF" w:rsidRDefault="00753CBF">
            <w:pPr>
              <w:spacing w:line="256" w:lineRule="auto"/>
              <w:rPr>
                <w:rFonts w:ascii="Calibri" w:eastAsia="SimSun" w:hAnsi="Calibri" w:cs="Calibri"/>
                <w:sz w:val="20"/>
                <w:szCs w:val="20"/>
                <w:lang w:bidi="en-US"/>
              </w:rPr>
            </w:pPr>
          </w:p>
        </w:tc>
      </w:tr>
      <w:tr w:rsidR="00753CBF" w14:paraId="37EFE632" w14:textId="77777777" w:rsidTr="00753CBF">
        <w:trPr>
          <w:trHeight w:val="878"/>
        </w:trPr>
        <w:tc>
          <w:tcPr>
            <w:tcW w:w="4561" w:type="pct"/>
            <w:gridSpan w:val="2"/>
            <w:tcBorders>
              <w:top w:val="single" w:sz="4" w:space="0" w:color="000000"/>
              <w:left w:val="single" w:sz="4" w:space="0" w:color="000000"/>
              <w:bottom w:val="single" w:sz="4" w:space="0" w:color="000000"/>
              <w:right w:val="single" w:sz="4" w:space="0" w:color="000000"/>
            </w:tcBorders>
            <w:hideMark/>
          </w:tcPr>
          <w:p w14:paraId="5875A9B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u w:val="single"/>
                <w:lang w:bidi="en-US"/>
              </w:rPr>
              <w:t>INSTRUCTIONS</w:t>
            </w:r>
            <w:r>
              <w:rPr>
                <w:rFonts w:ascii="Calibri" w:eastAsia="SimSun" w:hAnsi="Calibri" w:cs="Calibri"/>
                <w:sz w:val="20"/>
                <w:szCs w:val="20"/>
                <w:lang w:bidi="en-US"/>
              </w:rPr>
              <w:t xml:space="preserve">: The risk screening checklist will assist in answering Questions 2-6 of the Screening Template. Answers to the checklist questions help to (1) identify potential risks, (2) determine the overall risk categorization of the project, and (3) determine required level of assessment and management measures. Refer to the </w:t>
            </w:r>
            <w:hyperlink r:id="rId46" w:history="1">
              <w:r>
                <w:rPr>
                  <w:rStyle w:val="Hyperlink"/>
                  <w:rFonts w:ascii="Calibri" w:eastAsia="SimSun" w:hAnsi="Calibri" w:cs="Calibri"/>
                  <w:sz w:val="20"/>
                  <w:szCs w:val="20"/>
                  <w:lang w:bidi="en-US"/>
                </w:rPr>
                <w:t>SES toolkit</w:t>
              </w:r>
            </w:hyperlink>
          </w:p>
          <w:p w14:paraId="34FC4F8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for further guidance on addressing screening questions.</w:t>
            </w:r>
          </w:p>
        </w:tc>
        <w:tc>
          <w:tcPr>
            <w:tcW w:w="439" w:type="pct"/>
            <w:tcBorders>
              <w:top w:val="single" w:sz="4" w:space="0" w:color="000000"/>
              <w:left w:val="single" w:sz="4" w:space="0" w:color="000000"/>
              <w:bottom w:val="single" w:sz="4" w:space="0" w:color="000000"/>
              <w:right w:val="single" w:sz="4" w:space="0" w:color="000000"/>
            </w:tcBorders>
          </w:tcPr>
          <w:p w14:paraId="4E83F8E2" w14:textId="77777777" w:rsidR="00753CBF" w:rsidRDefault="00753CBF">
            <w:pPr>
              <w:spacing w:line="256" w:lineRule="auto"/>
              <w:rPr>
                <w:rFonts w:ascii="Calibri" w:eastAsia="SimSun" w:hAnsi="Calibri" w:cs="Calibri"/>
                <w:sz w:val="20"/>
                <w:szCs w:val="20"/>
                <w:lang w:bidi="en-US"/>
              </w:rPr>
            </w:pPr>
          </w:p>
        </w:tc>
      </w:tr>
      <w:tr w:rsidR="00753CBF" w14:paraId="0700E60C" w14:textId="77777777" w:rsidTr="00753CBF">
        <w:trPr>
          <w:trHeight w:val="825"/>
        </w:trPr>
        <w:tc>
          <w:tcPr>
            <w:tcW w:w="4561" w:type="pct"/>
            <w:gridSpan w:val="2"/>
            <w:tcBorders>
              <w:top w:val="single" w:sz="4" w:space="0" w:color="000000"/>
              <w:left w:val="single" w:sz="4" w:space="0" w:color="000000"/>
              <w:bottom w:val="single" w:sz="4" w:space="0" w:color="000000"/>
              <w:right w:val="single" w:sz="4" w:space="0" w:color="000000"/>
            </w:tcBorders>
            <w:shd w:val="clear" w:color="auto" w:fill="DBE4F0"/>
            <w:hideMark/>
          </w:tcPr>
          <w:p w14:paraId="095EDBD1"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Overarching Principle: Leave No One Behind</w:t>
            </w:r>
          </w:p>
          <w:p w14:paraId="172397A0"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Human Rights</w:t>
            </w:r>
          </w:p>
        </w:tc>
        <w:tc>
          <w:tcPr>
            <w:tcW w:w="439" w:type="pct"/>
            <w:tcBorders>
              <w:top w:val="single" w:sz="4" w:space="0" w:color="000000"/>
              <w:left w:val="single" w:sz="4" w:space="0" w:color="000000"/>
              <w:bottom w:val="single" w:sz="4" w:space="0" w:color="000000"/>
              <w:right w:val="single" w:sz="4" w:space="0" w:color="000000"/>
            </w:tcBorders>
            <w:shd w:val="clear" w:color="auto" w:fill="DBE4F0"/>
            <w:hideMark/>
          </w:tcPr>
          <w:p w14:paraId="4B7C9F87"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Answer (Yes/No)</w:t>
            </w:r>
          </w:p>
        </w:tc>
      </w:tr>
      <w:tr w:rsidR="00753CBF" w14:paraId="30DF7CF2" w14:textId="77777777" w:rsidTr="00753CBF">
        <w:trPr>
          <w:trHeight w:val="558"/>
        </w:trPr>
        <w:tc>
          <w:tcPr>
            <w:tcW w:w="267" w:type="pct"/>
            <w:tcBorders>
              <w:top w:val="single" w:sz="4" w:space="0" w:color="000000"/>
              <w:left w:val="single" w:sz="4" w:space="0" w:color="000000"/>
              <w:bottom w:val="single" w:sz="4" w:space="0" w:color="000000"/>
              <w:right w:val="nil"/>
            </w:tcBorders>
            <w:hideMark/>
          </w:tcPr>
          <w:p w14:paraId="4886125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w:t>
            </w:r>
          </w:p>
        </w:tc>
        <w:tc>
          <w:tcPr>
            <w:tcW w:w="4293" w:type="pct"/>
            <w:tcBorders>
              <w:top w:val="single" w:sz="4" w:space="0" w:color="000000"/>
              <w:left w:val="nil"/>
              <w:bottom w:val="single" w:sz="4" w:space="0" w:color="000000"/>
              <w:right w:val="single" w:sz="4" w:space="0" w:color="000000"/>
            </w:tcBorders>
            <w:hideMark/>
          </w:tcPr>
          <w:p w14:paraId="5A7A14A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Have local communities or individuals raised human rights concerns regarding the project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during the stakeholder engagement process, grievance processes, public statements)?</w:t>
            </w:r>
          </w:p>
        </w:tc>
        <w:tc>
          <w:tcPr>
            <w:tcW w:w="439" w:type="pct"/>
            <w:tcBorders>
              <w:top w:val="single" w:sz="4" w:space="0" w:color="000000"/>
              <w:left w:val="single" w:sz="4" w:space="0" w:color="000000"/>
              <w:bottom w:val="single" w:sz="4" w:space="0" w:color="000000"/>
              <w:right w:val="single" w:sz="4" w:space="0" w:color="000000"/>
            </w:tcBorders>
            <w:hideMark/>
          </w:tcPr>
          <w:p w14:paraId="1877395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73E0E158" w14:textId="77777777" w:rsidTr="00753CBF">
        <w:trPr>
          <w:trHeight w:val="559"/>
        </w:trPr>
        <w:tc>
          <w:tcPr>
            <w:tcW w:w="267" w:type="pct"/>
            <w:tcBorders>
              <w:top w:val="single" w:sz="4" w:space="0" w:color="000000"/>
              <w:left w:val="single" w:sz="4" w:space="0" w:color="000000"/>
              <w:bottom w:val="single" w:sz="4" w:space="0" w:color="000000"/>
              <w:right w:val="nil"/>
            </w:tcBorders>
            <w:hideMark/>
          </w:tcPr>
          <w:p w14:paraId="08C92E8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P.2</w:t>
            </w:r>
          </w:p>
        </w:tc>
        <w:tc>
          <w:tcPr>
            <w:tcW w:w="4293" w:type="pct"/>
            <w:tcBorders>
              <w:top w:val="single" w:sz="4" w:space="0" w:color="000000"/>
              <w:left w:val="nil"/>
              <w:bottom w:val="single" w:sz="4" w:space="0" w:color="000000"/>
              <w:right w:val="single" w:sz="4" w:space="0" w:color="000000"/>
            </w:tcBorders>
            <w:hideMark/>
          </w:tcPr>
          <w:p w14:paraId="290B9A8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Is there a risk that duty-bearers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government agencies) do not have the capacity to meet their obligations in the project?</w:t>
            </w:r>
          </w:p>
        </w:tc>
        <w:tc>
          <w:tcPr>
            <w:tcW w:w="439" w:type="pct"/>
            <w:tcBorders>
              <w:top w:val="single" w:sz="4" w:space="0" w:color="000000"/>
              <w:left w:val="single" w:sz="4" w:space="0" w:color="000000"/>
              <w:bottom w:val="single" w:sz="4" w:space="0" w:color="000000"/>
              <w:right w:val="single" w:sz="4" w:space="0" w:color="000000"/>
            </w:tcBorders>
            <w:hideMark/>
          </w:tcPr>
          <w:p w14:paraId="3D334B6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Yes </w:t>
            </w:r>
          </w:p>
        </w:tc>
      </w:tr>
      <w:tr w:rsidR="00753CBF" w14:paraId="2204CE36" w14:textId="77777777" w:rsidTr="00753CBF">
        <w:trPr>
          <w:trHeight w:val="558"/>
        </w:trPr>
        <w:tc>
          <w:tcPr>
            <w:tcW w:w="267" w:type="pct"/>
            <w:tcBorders>
              <w:top w:val="single" w:sz="4" w:space="0" w:color="000000"/>
              <w:left w:val="single" w:sz="4" w:space="0" w:color="000000"/>
              <w:bottom w:val="single" w:sz="4" w:space="0" w:color="000000"/>
              <w:right w:val="nil"/>
            </w:tcBorders>
            <w:hideMark/>
          </w:tcPr>
          <w:p w14:paraId="1531E3E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P.3</w:t>
            </w:r>
          </w:p>
        </w:tc>
        <w:tc>
          <w:tcPr>
            <w:tcW w:w="4293" w:type="pct"/>
            <w:tcBorders>
              <w:top w:val="single" w:sz="4" w:space="0" w:color="000000"/>
              <w:left w:val="nil"/>
              <w:bottom w:val="single" w:sz="4" w:space="0" w:color="000000"/>
              <w:right w:val="single" w:sz="4" w:space="0" w:color="000000"/>
            </w:tcBorders>
            <w:hideMark/>
          </w:tcPr>
          <w:p w14:paraId="360012C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Is there a risk that rights-holders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project-affected persons) do not have the capacity to claim their rights?</w:t>
            </w:r>
          </w:p>
        </w:tc>
        <w:tc>
          <w:tcPr>
            <w:tcW w:w="439" w:type="pct"/>
            <w:tcBorders>
              <w:top w:val="single" w:sz="4" w:space="0" w:color="000000"/>
              <w:left w:val="single" w:sz="4" w:space="0" w:color="000000"/>
              <w:bottom w:val="single" w:sz="4" w:space="0" w:color="000000"/>
              <w:right w:val="single" w:sz="4" w:space="0" w:color="000000"/>
            </w:tcBorders>
            <w:hideMark/>
          </w:tcPr>
          <w:p w14:paraId="3BDCD5D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409C214C" w14:textId="77777777" w:rsidTr="00753CBF">
        <w:trPr>
          <w:trHeight w:val="340"/>
        </w:trPr>
        <w:tc>
          <w:tcPr>
            <w:tcW w:w="4561" w:type="pct"/>
            <w:gridSpan w:val="2"/>
            <w:tcBorders>
              <w:top w:val="single" w:sz="4" w:space="0" w:color="000000"/>
              <w:left w:val="single" w:sz="4" w:space="0" w:color="000000"/>
              <w:bottom w:val="single" w:sz="4" w:space="0" w:color="000000"/>
              <w:right w:val="single" w:sz="4" w:space="0" w:color="000000"/>
            </w:tcBorders>
            <w:hideMark/>
          </w:tcPr>
          <w:p w14:paraId="2D67A212"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39" w:type="pct"/>
            <w:tcBorders>
              <w:top w:val="single" w:sz="4" w:space="0" w:color="000000"/>
              <w:left w:val="single" w:sz="4" w:space="0" w:color="000000"/>
              <w:bottom w:val="single" w:sz="4" w:space="0" w:color="000000"/>
              <w:right w:val="single" w:sz="4" w:space="0" w:color="000000"/>
            </w:tcBorders>
          </w:tcPr>
          <w:p w14:paraId="7BC145B5" w14:textId="77777777" w:rsidR="00753CBF" w:rsidRDefault="00753CBF">
            <w:pPr>
              <w:spacing w:line="256" w:lineRule="auto"/>
              <w:rPr>
                <w:rFonts w:ascii="Calibri" w:eastAsia="SimSun" w:hAnsi="Calibri" w:cs="Calibri"/>
                <w:sz w:val="20"/>
                <w:szCs w:val="20"/>
                <w:lang w:bidi="en-US"/>
              </w:rPr>
            </w:pPr>
          </w:p>
        </w:tc>
      </w:tr>
      <w:tr w:rsidR="00753CBF" w14:paraId="65F3A600" w14:textId="77777777" w:rsidTr="00753CBF">
        <w:trPr>
          <w:trHeight w:val="558"/>
        </w:trPr>
        <w:tc>
          <w:tcPr>
            <w:tcW w:w="267" w:type="pct"/>
            <w:tcBorders>
              <w:top w:val="single" w:sz="4" w:space="0" w:color="000000"/>
              <w:left w:val="single" w:sz="4" w:space="0" w:color="000000"/>
              <w:bottom w:val="single" w:sz="4" w:space="0" w:color="000000"/>
              <w:right w:val="nil"/>
            </w:tcBorders>
            <w:hideMark/>
          </w:tcPr>
          <w:p w14:paraId="40B633D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P.4</w:t>
            </w:r>
          </w:p>
        </w:tc>
        <w:tc>
          <w:tcPr>
            <w:tcW w:w="4293" w:type="pct"/>
            <w:tcBorders>
              <w:top w:val="single" w:sz="4" w:space="0" w:color="000000"/>
              <w:left w:val="nil"/>
              <w:bottom w:val="single" w:sz="4" w:space="0" w:color="000000"/>
              <w:right w:val="single" w:sz="4" w:space="0" w:color="000000"/>
            </w:tcBorders>
            <w:hideMark/>
          </w:tcPr>
          <w:p w14:paraId="28F02AD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adverse impacts on enjoyment of the human rights (civil, political, economic, </w:t>
            </w:r>
            <w:proofErr w:type="gramStart"/>
            <w:r>
              <w:rPr>
                <w:rFonts w:ascii="Calibri" w:eastAsia="SimSun" w:hAnsi="Calibri" w:cs="Calibri"/>
                <w:sz w:val="20"/>
                <w:szCs w:val="20"/>
                <w:lang w:bidi="en-US"/>
              </w:rPr>
              <w:t>social</w:t>
            </w:r>
            <w:proofErr w:type="gramEnd"/>
            <w:r>
              <w:rPr>
                <w:rFonts w:ascii="Calibri" w:eastAsia="SimSun" w:hAnsi="Calibri" w:cs="Calibri"/>
                <w:sz w:val="20"/>
                <w:szCs w:val="20"/>
                <w:lang w:bidi="en-US"/>
              </w:rPr>
              <w:t xml:space="preserve"> or cultural) of the affected population and particularly of marginalized groups?</w:t>
            </w:r>
          </w:p>
        </w:tc>
        <w:tc>
          <w:tcPr>
            <w:tcW w:w="439" w:type="pct"/>
            <w:tcBorders>
              <w:top w:val="single" w:sz="4" w:space="0" w:color="000000"/>
              <w:left w:val="single" w:sz="4" w:space="0" w:color="000000"/>
              <w:bottom w:val="single" w:sz="4" w:space="0" w:color="000000"/>
              <w:right w:val="single" w:sz="4" w:space="0" w:color="000000"/>
            </w:tcBorders>
            <w:hideMark/>
          </w:tcPr>
          <w:p w14:paraId="20A7F1C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3C09049B" w14:textId="77777777" w:rsidTr="00753CBF">
        <w:trPr>
          <w:trHeight w:val="561"/>
        </w:trPr>
        <w:tc>
          <w:tcPr>
            <w:tcW w:w="267" w:type="pct"/>
            <w:tcBorders>
              <w:top w:val="single" w:sz="4" w:space="0" w:color="000000"/>
              <w:left w:val="single" w:sz="4" w:space="0" w:color="000000"/>
              <w:bottom w:val="single" w:sz="4" w:space="0" w:color="000000"/>
              <w:right w:val="nil"/>
            </w:tcBorders>
            <w:hideMark/>
          </w:tcPr>
          <w:p w14:paraId="4F34431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P.5</w:t>
            </w:r>
          </w:p>
        </w:tc>
        <w:tc>
          <w:tcPr>
            <w:tcW w:w="4293" w:type="pct"/>
            <w:tcBorders>
              <w:top w:val="single" w:sz="4" w:space="0" w:color="000000"/>
              <w:left w:val="nil"/>
              <w:bottom w:val="single" w:sz="4" w:space="0" w:color="000000"/>
              <w:right w:val="single" w:sz="4" w:space="0" w:color="000000"/>
            </w:tcBorders>
            <w:hideMark/>
          </w:tcPr>
          <w:p w14:paraId="22FF85B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inequitable or discriminatory impacts on affected populations, particularly people living in poverty or marginalized or excluded individuals or groups, including persons with disabilities? 16</w:t>
            </w:r>
          </w:p>
        </w:tc>
        <w:tc>
          <w:tcPr>
            <w:tcW w:w="439" w:type="pct"/>
            <w:tcBorders>
              <w:top w:val="single" w:sz="4" w:space="0" w:color="000000"/>
              <w:left w:val="single" w:sz="4" w:space="0" w:color="000000"/>
              <w:bottom w:val="single" w:sz="4" w:space="0" w:color="000000"/>
              <w:right w:val="single" w:sz="4" w:space="0" w:color="000000"/>
            </w:tcBorders>
            <w:hideMark/>
          </w:tcPr>
          <w:p w14:paraId="3FB91FE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64CAB0E" w14:textId="77777777" w:rsidTr="00753CBF">
        <w:trPr>
          <w:trHeight w:val="558"/>
        </w:trPr>
        <w:tc>
          <w:tcPr>
            <w:tcW w:w="267" w:type="pct"/>
            <w:tcBorders>
              <w:top w:val="single" w:sz="4" w:space="0" w:color="000000"/>
              <w:left w:val="single" w:sz="4" w:space="0" w:color="000000"/>
              <w:bottom w:val="single" w:sz="4" w:space="0" w:color="000000"/>
              <w:right w:val="nil"/>
            </w:tcBorders>
            <w:hideMark/>
          </w:tcPr>
          <w:p w14:paraId="4102908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P.6</w:t>
            </w:r>
          </w:p>
        </w:tc>
        <w:tc>
          <w:tcPr>
            <w:tcW w:w="4293" w:type="pct"/>
            <w:tcBorders>
              <w:top w:val="single" w:sz="4" w:space="0" w:color="000000"/>
              <w:left w:val="nil"/>
              <w:bottom w:val="single" w:sz="4" w:space="0" w:color="000000"/>
              <w:right w:val="single" w:sz="4" w:space="0" w:color="000000"/>
            </w:tcBorders>
            <w:hideMark/>
          </w:tcPr>
          <w:p w14:paraId="1A6FDCF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 xml:space="preserve">restrictions in availability, quality of and/or access to resources or basic services, </w:t>
            </w:r>
            <w:proofErr w:type="gramStart"/>
            <w:r>
              <w:rPr>
                <w:rFonts w:ascii="Calibri" w:eastAsia="SimSun" w:hAnsi="Calibri" w:cs="Calibri"/>
                <w:sz w:val="20"/>
                <w:szCs w:val="20"/>
                <w:lang w:bidi="en-US"/>
              </w:rPr>
              <w:t>in particular to</w:t>
            </w:r>
            <w:proofErr w:type="gramEnd"/>
            <w:r>
              <w:rPr>
                <w:rFonts w:ascii="Calibri" w:eastAsia="SimSun" w:hAnsi="Calibri" w:cs="Calibri"/>
                <w:sz w:val="20"/>
                <w:szCs w:val="20"/>
                <w:lang w:bidi="en-US"/>
              </w:rPr>
              <w:t xml:space="preserve"> marginalized individuals or groups, including persons with disabilities?</w:t>
            </w:r>
          </w:p>
        </w:tc>
        <w:tc>
          <w:tcPr>
            <w:tcW w:w="439" w:type="pct"/>
            <w:tcBorders>
              <w:top w:val="single" w:sz="4" w:space="0" w:color="000000"/>
              <w:left w:val="single" w:sz="4" w:space="0" w:color="000000"/>
              <w:bottom w:val="single" w:sz="4" w:space="0" w:color="000000"/>
              <w:right w:val="single" w:sz="4" w:space="0" w:color="000000"/>
            </w:tcBorders>
            <w:hideMark/>
          </w:tcPr>
          <w:p w14:paraId="507DD47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7704B9E8" w14:textId="77777777" w:rsidTr="00753CBF">
        <w:trPr>
          <w:trHeight w:val="559"/>
        </w:trPr>
        <w:tc>
          <w:tcPr>
            <w:tcW w:w="267" w:type="pct"/>
            <w:tcBorders>
              <w:top w:val="single" w:sz="4" w:space="0" w:color="000000"/>
              <w:left w:val="single" w:sz="4" w:space="0" w:color="000000"/>
              <w:bottom w:val="single" w:sz="4" w:space="0" w:color="000000"/>
              <w:right w:val="nil"/>
            </w:tcBorders>
            <w:hideMark/>
          </w:tcPr>
          <w:p w14:paraId="464AF90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P.7</w:t>
            </w:r>
          </w:p>
        </w:tc>
        <w:tc>
          <w:tcPr>
            <w:tcW w:w="4293" w:type="pct"/>
            <w:tcBorders>
              <w:top w:val="single" w:sz="4" w:space="0" w:color="000000"/>
              <w:left w:val="nil"/>
              <w:bottom w:val="single" w:sz="4" w:space="0" w:color="000000"/>
              <w:right w:val="single" w:sz="4" w:space="0" w:color="000000"/>
            </w:tcBorders>
            <w:hideMark/>
          </w:tcPr>
          <w:p w14:paraId="45412DB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exacerbation of conflicts among and/or the risk of violence to project-affected communities and individuals?</w:t>
            </w:r>
          </w:p>
        </w:tc>
        <w:tc>
          <w:tcPr>
            <w:tcW w:w="439" w:type="pct"/>
            <w:tcBorders>
              <w:top w:val="single" w:sz="4" w:space="0" w:color="000000"/>
              <w:left w:val="single" w:sz="4" w:space="0" w:color="000000"/>
              <w:bottom w:val="single" w:sz="4" w:space="0" w:color="000000"/>
              <w:right w:val="single" w:sz="4" w:space="0" w:color="000000"/>
            </w:tcBorders>
            <w:hideMark/>
          </w:tcPr>
          <w:p w14:paraId="7083454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14F304FC" w14:textId="77777777" w:rsidTr="00753CBF">
        <w:trPr>
          <w:trHeight w:val="460"/>
        </w:trPr>
        <w:tc>
          <w:tcPr>
            <w:tcW w:w="4561" w:type="pct"/>
            <w:gridSpan w:val="2"/>
            <w:tcBorders>
              <w:top w:val="single" w:sz="4" w:space="0" w:color="000000"/>
              <w:left w:val="single" w:sz="4" w:space="0" w:color="000000"/>
              <w:bottom w:val="single" w:sz="4" w:space="0" w:color="000000"/>
              <w:right w:val="single" w:sz="4" w:space="0" w:color="000000"/>
            </w:tcBorders>
            <w:shd w:val="clear" w:color="auto" w:fill="DBE4F0"/>
            <w:hideMark/>
          </w:tcPr>
          <w:p w14:paraId="0B5CFDAF"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Gender Equality and Women’s Empowerment</w:t>
            </w:r>
          </w:p>
        </w:tc>
        <w:tc>
          <w:tcPr>
            <w:tcW w:w="439" w:type="pct"/>
            <w:tcBorders>
              <w:top w:val="single" w:sz="4" w:space="0" w:color="000000"/>
              <w:left w:val="single" w:sz="4" w:space="0" w:color="000000"/>
              <w:bottom w:val="single" w:sz="4" w:space="0" w:color="000000"/>
              <w:right w:val="single" w:sz="4" w:space="0" w:color="000000"/>
            </w:tcBorders>
            <w:shd w:val="clear" w:color="auto" w:fill="DBE4F0"/>
          </w:tcPr>
          <w:p w14:paraId="097CD48E" w14:textId="77777777" w:rsidR="00753CBF" w:rsidRDefault="00753CBF">
            <w:pPr>
              <w:spacing w:line="256" w:lineRule="auto"/>
              <w:rPr>
                <w:rFonts w:ascii="Calibri" w:eastAsia="SimSun" w:hAnsi="Calibri" w:cs="Calibri"/>
                <w:sz w:val="20"/>
                <w:szCs w:val="20"/>
                <w:lang w:bidi="en-US"/>
              </w:rPr>
            </w:pPr>
          </w:p>
        </w:tc>
      </w:tr>
      <w:tr w:rsidR="00753CBF" w14:paraId="74F870E8" w14:textId="77777777" w:rsidTr="00753CBF">
        <w:trPr>
          <w:trHeight w:val="558"/>
        </w:trPr>
        <w:tc>
          <w:tcPr>
            <w:tcW w:w="267" w:type="pct"/>
            <w:tcBorders>
              <w:top w:val="single" w:sz="4" w:space="0" w:color="000000"/>
              <w:left w:val="single" w:sz="4" w:space="0" w:color="000000"/>
              <w:bottom w:val="single" w:sz="4" w:space="0" w:color="000000"/>
              <w:right w:val="nil"/>
            </w:tcBorders>
            <w:hideMark/>
          </w:tcPr>
          <w:p w14:paraId="4A12F04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P.8</w:t>
            </w:r>
          </w:p>
        </w:tc>
        <w:tc>
          <w:tcPr>
            <w:tcW w:w="4293" w:type="pct"/>
            <w:tcBorders>
              <w:top w:val="single" w:sz="4" w:space="0" w:color="000000"/>
              <w:left w:val="nil"/>
              <w:bottom w:val="single" w:sz="4" w:space="0" w:color="000000"/>
              <w:right w:val="single" w:sz="4" w:space="0" w:color="000000"/>
            </w:tcBorders>
            <w:hideMark/>
          </w:tcPr>
          <w:p w14:paraId="53984DC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Have women’s groups/leaders raised gender equality concerns regarding the project,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during the stakeholder engagement process, grievance processes, public statements)?</w:t>
            </w:r>
          </w:p>
        </w:tc>
        <w:tc>
          <w:tcPr>
            <w:tcW w:w="439" w:type="pct"/>
            <w:tcBorders>
              <w:top w:val="single" w:sz="4" w:space="0" w:color="000000"/>
              <w:left w:val="single" w:sz="4" w:space="0" w:color="000000"/>
              <w:bottom w:val="single" w:sz="4" w:space="0" w:color="000000"/>
              <w:right w:val="single" w:sz="4" w:space="0" w:color="000000"/>
            </w:tcBorders>
            <w:hideMark/>
          </w:tcPr>
          <w:p w14:paraId="14ED76E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506E4697" w14:textId="77777777" w:rsidTr="00753CBF">
        <w:trPr>
          <w:trHeight w:val="340"/>
        </w:trPr>
        <w:tc>
          <w:tcPr>
            <w:tcW w:w="4561" w:type="pct"/>
            <w:gridSpan w:val="2"/>
            <w:tcBorders>
              <w:top w:val="single" w:sz="4" w:space="0" w:color="000000"/>
              <w:left w:val="single" w:sz="4" w:space="0" w:color="000000"/>
              <w:bottom w:val="single" w:sz="4" w:space="0" w:color="000000"/>
              <w:right w:val="single" w:sz="4" w:space="0" w:color="000000"/>
            </w:tcBorders>
            <w:hideMark/>
          </w:tcPr>
          <w:p w14:paraId="7A107C6C"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39" w:type="pct"/>
            <w:tcBorders>
              <w:top w:val="single" w:sz="4" w:space="0" w:color="000000"/>
              <w:left w:val="single" w:sz="4" w:space="0" w:color="000000"/>
              <w:bottom w:val="single" w:sz="4" w:space="0" w:color="000000"/>
              <w:right w:val="single" w:sz="4" w:space="0" w:color="000000"/>
            </w:tcBorders>
          </w:tcPr>
          <w:p w14:paraId="65823D15" w14:textId="77777777" w:rsidR="00753CBF" w:rsidRDefault="00753CBF">
            <w:pPr>
              <w:spacing w:line="256" w:lineRule="auto"/>
              <w:rPr>
                <w:rFonts w:ascii="Calibri" w:eastAsia="SimSun" w:hAnsi="Calibri" w:cs="Calibri"/>
                <w:sz w:val="20"/>
                <w:szCs w:val="20"/>
                <w:lang w:bidi="en-US"/>
              </w:rPr>
            </w:pPr>
          </w:p>
        </w:tc>
      </w:tr>
      <w:tr w:rsidR="00753CBF" w14:paraId="101DD302" w14:textId="77777777" w:rsidTr="00753CBF">
        <w:trPr>
          <w:trHeight w:val="340"/>
        </w:trPr>
        <w:tc>
          <w:tcPr>
            <w:tcW w:w="267" w:type="pct"/>
            <w:tcBorders>
              <w:top w:val="single" w:sz="4" w:space="0" w:color="000000"/>
              <w:left w:val="single" w:sz="4" w:space="0" w:color="000000"/>
              <w:bottom w:val="single" w:sz="4" w:space="0" w:color="000000"/>
              <w:right w:val="nil"/>
            </w:tcBorders>
            <w:hideMark/>
          </w:tcPr>
          <w:p w14:paraId="3196E14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P.9</w:t>
            </w:r>
          </w:p>
        </w:tc>
        <w:tc>
          <w:tcPr>
            <w:tcW w:w="4293" w:type="pct"/>
            <w:tcBorders>
              <w:top w:val="single" w:sz="4" w:space="0" w:color="000000"/>
              <w:left w:val="nil"/>
              <w:bottom w:val="single" w:sz="4" w:space="0" w:color="000000"/>
              <w:right w:val="single" w:sz="4" w:space="0" w:color="000000"/>
            </w:tcBorders>
            <w:hideMark/>
          </w:tcPr>
          <w:p w14:paraId="044D332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adverse impacts on gender equality and/or the situation of women and girls?</w:t>
            </w:r>
          </w:p>
        </w:tc>
        <w:tc>
          <w:tcPr>
            <w:tcW w:w="439" w:type="pct"/>
            <w:tcBorders>
              <w:top w:val="single" w:sz="4" w:space="0" w:color="000000"/>
              <w:left w:val="single" w:sz="4" w:space="0" w:color="000000"/>
              <w:bottom w:val="single" w:sz="4" w:space="0" w:color="000000"/>
              <w:right w:val="single" w:sz="4" w:space="0" w:color="000000"/>
            </w:tcBorders>
            <w:hideMark/>
          </w:tcPr>
          <w:p w14:paraId="20AFB77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44141256" w14:textId="77777777" w:rsidTr="00753CBF">
        <w:trPr>
          <w:trHeight w:val="558"/>
        </w:trPr>
        <w:tc>
          <w:tcPr>
            <w:tcW w:w="4561" w:type="pct"/>
            <w:gridSpan w:val="2"/>
            <w:tcBorders>
              <w:top w:val="single" w:sz="4" w:space="0" w:color="000000"/>
              <w:left w:val="single" w:sz="4" w:space="0" w:color="000000"/>
              <w:bottom w:val="single" w:sz="4" w:space="0" w:color="000000"/>
              <w:right w:val="single" w:sz="4" w:space="0" w:color="000000"/>
            </w:tcBorders>
            <w:hideMark/>
          </w:tcPr>
          <w:p w14:paraId="63349C7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P.10</w:t>
            </w:r>
            <w:r>
              <w:rPr>
                <w:rFonts w:ascii="Calibri" w:eastAsia="SimSun" w:hAnsi="Calibri" w:cs="Calibri"/>
                <w:sz w:val="20"/>
                <w:szCs w:val="20"/>
                <w:lang w:bidi="en-US"/>
              </w:rPr>
              <w:tab/>
              <w:t>reproducing discriminations against women based on gender, especially regarding participation in design and implementation or access to opportunities and benefits?</w:t>
            </w:r>
          </w:p>
        </w:tc>
        <w:tc>
          <w:tcPr>
            <w:tcW w:w="439" w:type="pct"/>
            <w:tcBorders>
              <w:top w:val="single" w:sz="4" w:space="0" w:color="000000"/>
              <w:left w:val="single" w:sz="4" w:space="0" w:color="000000"/>
              <w:bottom w:val="single" w:sz="4" w:space="0" w:color="000000"/>
              <w:right w:val="single" w:sz="4" w:space="0" w:color="000000"/>
            </w:tcBorders>
            <w:hideMark/>
          </w:tcPr>
          <w:p w14:paraId="74643A0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4A5DE747" w14:textId="77777777" w:rsidTr="00753CBF">
        <w:trPr>
          <w:trHeight w:val="1058"/>
        </w:trPr>
        <w:tc>
          <w:tcPr>
            <w:tcW w:w="4561" w:type="pct"/>
            <w:gridSpan w:val="2"/>
            <w:tcBorders>
              <w:top w:val="single" w:sz="4" w:space="0" w:color="000000"/>
              <w:left w:val="single" w:sz="4" w:space="0" w:color="000000"/>
              <w:bottom w:val="single" w:sz="4" w:space="0" w:color="000000"/>
              <w:right w:val="single" w:sz="4" w:space="0" w:color="000000"/>
            </w:tcBorders>
            <w:hideMark/>
          </w:tcPr>
          <w:p w14:paraId="511052C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P.11</w:t>
            </w:r>
            <w:r>
              <w:rPr>
                <w:rFonts w:ascii="Calibri" w:eastAsia="SimSun" w:hAnsi="Calibri" w:cs="Calibri"/>
                <w:sz w:val="20"/>
                <w:szCs w:val="20"/>
                <w:lang w:bidi="en-US"/>
              </w:rPr>
              <w:tab/>
              <w:t xml:space="preserve">limitations on women’s ability to use, develop and protect natural resources, </w:t>
            </w:r>
            <w:proofErr w:type="gramStart"/>
            <w:r>
              <w:rPr>
                <w:rFonts w:ascii="Calibri" w:eastAsia="SimSun" w:hAnsi="Calibri" w:cs="Calibri"/>
                <w:sz w:val="20"/>
                <w:szCs w:val="20"/>
                <w:lang w:bidi="en-US"/>
              </w:rPr>
              <w:t>taking into account</w:t>
            </w:r>
            <w:proofErr w:type="gramEnd"/>
            <w:r>
              <w:rPr>
                <w:rFonts w:ascii="Calibri" w:eastAsia="SimSun" w:hAnsi="Calibri" w:cs="Calibri"/>
                <w:sz w:val="20"/>
                <w:szCs w:val="20"/>
                <w:lang w:bidi="en-US"/>
              </w:rPr>
              <w:t xml:space="preserve"> different</w:t>
            </w:r>
          </w:p>
          <w:p w14:paraId="7A442E1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roles and positions of women and men in accessing environmental goods and services?</w:t>
            </w:r>
          </w:p>
          <w:p w14:paraId="24AA644F"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For example, activities that could lead to natural resources degradation or depletion in communities who depend on these resources for their livelihoods and well being</w:t>
            </w:r>
          </w:p>
        </w:tc>
        <w:tc>
          <w:tcPr>
            <w:tcW w:w="439" w:type="pct"/>
            <w:tcBorders>
              <w:top w:val="single" w:sz="4" w:space="0" w:color="000000"/>
              <w:left w:val="single" w:sz="4" w:space="0" w:color="000000"/>
              <w:bottom w:val="single" w:sz="4" w:space="0" w:color="000000"/>
              <w:right w:val="single" w:sz="4" w:space="0" w:color="000000"/>
            </w:tcBorders>
            <w:hideMark/>
          </w:tcPr>
          <w:p w14:paraId="37D6E6B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7907C14" w14:textId="77777777" w:rsidTr="00753CBF">
        <w:trPr>
          <w:trHeight w:val="839"/>
        </w:trPr>
        <w:tc>
          <w:tcPr>
            <w:tcW w:w="4561" w:type="pct"/>
            <w:gridSpan w:val="2"/>
            <w:tcBorders>
              <w:top w:val="single" w:sz="4" w:space="0" w:color="000000"/>
              <w:left w:val="single" w:sz="4" w:space="0" w:color="000000"/>
              <w:bottom w:val="single" w:sz="4" w:space="0" w:color="000000"/>
              <w:right w:val="single" w:sz="4" w:space="0" w:color="000000"/>
            </w:tcBorders>
            <w:hideMark/>
          </w:tcPr>
          <w:p w14:paraId="0F7E5EB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P.12</w:t>
            </w:r>
            <w:r>
              <w:rPr>
                <w:rFonts w:ascii="Calibri" w:eastAsia="SimSun" w:hAnsi="Calibri" w:cs="Calibri"/>
                <w:sz w:val="20"/>
                <w:szCs w:val="20"/>
                <w:lang w:bidi="en-US"/>
              </w:rPr>
              <w:tab/>
              <w:t>exacerbation of risks of gender-based violence?</w:t>
            </w:r>
          </w:p>
          <w:p w14:paraId="7E05719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i/>
                <w:sz w:val="20"/>
                <w:szCs w:val="20"/>
                <w:lang w:bidi="en-US"/>
              </w:rPr>
              <w:lastRenderedPageBreak/>
              <w:t>For example, through the influx of workers to a community, changes in community and household power dynamics, increased exposure to unsafe public places and/or transport, etc</w:t>
            </w:r>
            <w:r>
              <w:rPr>
                <w:rFonts w:ascii="Calibri" w:eastAsia="SimSun" w:hAnsi="Calibri" w:cs="Calibri"/>
                <w:sz w:val="20"/>
                <w:szCs w:val="20"/>
                <w:lang w:bidi="en-US"/>
              </w:rPr>
              <w:t>.</w:t>
            </w:r>
          </w:p>
        </w:tc>
        <w:tc>
          <w:tcPr>
            <w:tcW w:w="439" w:type="pct"/>
            <w:tcBorders>
              <w:top w:val="single" w:sz="4" w:space="0" w:color="000000"/>
              <w:left w:val="single" w:sz="4" w:space="0" w:color="000000"/>
              <w:bottom w:val="single" w:sz="4" w:space="0" w:color="000000"/>
              <w:right w:val="single" w:sz="4" w:space="0" w:color="000000"/>
            </w:tcBorders>
            <w:hideMark/>
          </w:tcPr>
          <w:p w14:paraId="31E3B48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 xml:space="preserve">Yes </w:t>
            </w:r>
          </w:p>
        </w:tc>
      </w:tr>
    </w:tbl>
    <w:p w14:paraId="4CF4BC1E" w14:textId="3FBD8EFF" w:rsidR="00753CBF" w:rsidRDefault="00753CBF" w:rsidP="00753CBF">
      <w:pPr>
        <w:rPr>
          <w:rFonts w:ascii="Calibri" w:eastAsia="SimSun" w:hAnsi="Calibri" w:cs="Calibri"/>
          <w:sz w:val="20"/>
          <w:szCs w:val="20"/>
          <w:lang w:bidi="en-US"/>
        </w:rPr>
      </w:pPr>
      <w:r>
        <w:rPr>
          <w:rFonts w:eastAsia="Times New Roman"/>
          <w:noProof/>
        </w:rPr>
        <mc:AlternateContent>
          <mc:Choice Requires="wps">
            <w:drawing>
              <wp:anchor distT="0" distB="0" distL="0" distR="0" simplePos="0" relativeHeight="251660289" behindDoc="1" locked="0" layoutInCell="1" allowOverlap="1" wp14:anchorId="0B166917" wp14:editId="30FB9CDD">
                <wp:simplePos x="0" y="0"/>
                <wp:positionH relativeFrom="page">
                  <wp:posOffset>914400</wp:posOffset>
                </wp:positionH>
                <wp:positionV relativeFrom="paragraph">
                  <wp:posOffset>208280</wp:posOffset>
                </wp:positionV>
                <wp:extent cx="1829435" cy="1270"/>
                <wp:effectExtent l="0" t="0" r="0" b="0"/>
                <wp:wrapTopAndBottom/>
                <wp:docPr id="5"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1C523" id="Freeform: Shape 5" o:spid="_x0000_s1026" style="position:absolute;margin-left:1in;margin-top:16.4pt;width:144.05pt;height:.1pt;z-index:-251656191;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" path="m,l2881,e" filled="f" strokeweight=".6pt">
                <v:path arrowok="t" o:connecttype="custom" o:connectlocs="0,0;2147483646,0" o:connectangles="0,0"/>
                <w10:wrap type="topAndBottom" anchorx="page"/>
              </v:shape>
            </w:pict>
          </mc:Fallback>
        </mc:AlternateContent>
      </w:r>
    </w:p>
    <w:p w14:paraId="63E1B538" w14:textId="77777777" w:rsidR="00753CBF" w:rsidRDefault="00753CBF" w:rsidP="00753CBF">
      <w:pPr>
        <w:rPr>
          <w:rFonts w:ascii="Calibri" w:eastAsia="SimSun" w:hAnsi="Calibri" w:cs="Calibri"/>
          <w:sz w:val="20"/>
          <w:szCs w:val="20"/>
          <w:lang w:bidi="en-US"/>
        </w:rPr>
        <w:sectPr w:rsidR="00753CBF">
          <w:pgSz w:w="15840" w:h="12240" w:orient="landscape"/>
          <w:pgMar w:top="1340" w:right="1500" w:bottom="1200" w:left="820" w:header="0" w:footer="640" w:gutter="0"/>
          <w:pgNumType w:start="27"/>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37"/>
        <w:gridCol w:w="853"/>
      </w:tblGrid>
      <w:tr w:rsidR="00753CBF" w14:paraId="0BA507E7" w14:textId="77777777" w:rsidTr="00753CBF">
        <w:trPr>
          <w:trHeight w:val="679"/>
        </w:trPr>
        <w:tc>
          <w:tcPr>
            <w:tcW w:w="4560" w:type="pct"/>
            <w:tcBorders>
              <w:top w:val="single" w:sz="4" w:space="0" w:color="000000"/>
              <w:left w:val="single" w:sz="4" w:space="0" w:color="000000"/>
              <w:bottom w:val="single" w:sz="4" w:space="0" w:color="000000"/>
              <w:right w:val="single" w:sz="4" w:space="0" w:color="000000"/>
            </w:tcBorders>
            <w:shd w:val="clear" w:color="auto" w:fill="DBE4F0"/>
            <w:hideMark/>
          </w:tcPr>
          <w:p w14:paraId="64F21BE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b/>
                <w:sz w:val="20"/>
                <w:szCs w:val="20"/>
                <w:lang w:bidi="en-US"/>
              </w:rPr>
              <w:lastRenderedPageBreak/>
              <w:t xml:space="preserve">Sustainability and Resilience: </w:t>
            </w:r>
            <w:r>
              <w:rPr>
                <w:rFonts w:ascii="Calibri" w:eastAsia="SimSun" w:hAnsi="Calibri" w:cs="Calibri"/>
                <w:sz w:val="20"/>
                <w:szCs w:val="20"/>
                <w:lang w:bidi="en-US"/>
              </w:rPr>
              <w:t>Screening questions regarding risks associated with sustainability and resilience are encompassed by the Standard-specific questions below</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37246E37" w14:textId="77777777" w:rsidR="00753CBF" w:rsidRDefault="00753CBF">
            <w:pPr>
              <w:spacing w:line="256" w:lineRule="auto"/>
              <w:rPr>
                <w:rFonts w:ascii="Calibri" w:eastAsia="SimSun" w:hAnsi="Calibri" w:cs="Calibri"/>
                <w:sz w:val="20"/>
                <w:szCs w:val="20"/>
                <w:lang w:bidi="en-US"/>
              </w:rPr>
            </w:pPr>
          </w:p>
        </w:tc>
      </w:tr>
      <w:tr w:rsidR="00753CBF" w14:paraId="3ABBD0AF" w14:textId="77777777" w:rsidTr="00753CBF">
        <w:trPr>
          <w:trHeight w:val="460"/>
        </w:trPr>
        <w:tc>
          <w:tcPr>
            <w:tcW w:w="4560" w:type="pct"/>
            <w:tcBorders>
              <w:top w:val="single" w:sz="4" w:space="0" w:color="000000"/>
              <w:left w:val="single" w:sz="4" w:space="0" w:color="000000"/>
              <w:bottom w:val="single" w:sz="4" w:space="0" w:color="000000"/>
              <w:right w:val="single" w:sz="4" w:space="0" w:color="000000"/>
            </w:tcBorders>
            <w:shd w:val="clear" w:color="auto" w:fill="DBE4F0"/>
            <w:hideMark/>
          </w:tcPr>
          <w:p w14:paraId="552CED2D"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Accountability</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3793C365" w14:textId="77777777" w:rsidR="00753CBF" w:rsidRDefault="00753CBF">
            <w:pPr>
              <w:spacing w:line="256" w:lineRule="auto"/>
              <w:rPr>
                <w:rFonts w:ascii="Calibri" w:eastAsia="SimSun" w:hAnsi="Calibri" w:cs="Calibri"/>
                <w:sz w:val="20"/>
                <w:szCs w:val="20"/>
                <w:lang w:bidi="en-US"/>
              </w:rPr>
            </w:pPr>
          </w:p>
        </w:tc>
      </w:tr>
      <w:tr w:rsidR="00753CBF" w14:paraId="74DEB58C"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52419EFE"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3A7D52CF" w14:textId="77777777" w:rsidR="00753CBF" w:rsidRDefault="00753CBF">
            <w:pPr>
              <w:spacing w:line="256" w:lineRule="auto"/>
              <w:rPr>
                <w:rFonts w:ascii="Calibri" w:eastAsia="SimSun" w:hAnsi="Calibri" w:cs="Calibri"/>
                <w:sz w:val="20"/>
                <w:szCs w:val="20"/>
                <w:lang w:bidi="en-US"/>
              </w:rPr>
            </w:pPr>
          </w:p>
        </w:tc>
      </w:tr>
      <w:tr w:rsidR="00753CBF" w14:paraId="049F8A88"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1EE7C0B6"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P.13</w:t>
            </w:r>
            <w:r>
              <w:rPr>
                <w:rFonts w:ascii="Calibri" w:eastAsia="SimSun" w:hAnsi="Calibri" w:cs="Calibri"/>
                <w:sz w:val="20"/>
                <w:szCs w:val="20"/>
                <w:lang w:bidi="en-US"/>
              </w:rPr>
              <w:tab/>
              <w:t>exclusion of any potentially affected stakeholders, in particular marginalized groups and excluded individuals (including persons with disabilities), from fully participating in decisions that may affect them?</w:t>
            </w:r>
          </w:p>
        </w:tc>
        <w:tc>
          <w:tcPr>
            <w:tcW w:w="440" w:type="pct"/>
            <w:tcBorders>
              <w:top w:val="single" w:sz="4" w:space="0" w:color="000000"/>
              <w:left w:val="single" w:sz="4" w:space="0" w:color="000000"/>
              <w:bottom w:val="single" w:sz="4" w:space="0" w:color="000000"/>
              <w:right w:val="single" w:sz="4" w:space="0" w:color="000000"/>
            </w:tcBorders>
            <w:hideMark/>
          </w:tcPr>
          <w:p w14:paraId="3BD8BB8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1A45DB8A"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77923E5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P.14</w:t>
            </w:r>
            <w:r>
              <w:rPr>
                <w:rFonts w:ascii="Calibri" w:eastAsia="SimSun" w:hAnsi="Calibri" w:cs="Calibri"/>
                <w:sz w:val="20"/>
                <w:szCs w:val="20"/>
                <w:lang w:bidi="en-US"/>
              </w:rPr>
              <w:tab/>
              <w:t>grievances or objections from potentially affected stakeholders?</w:t>
            </w:r>
          </w:p>
        </w:tc>
        <w:tc>
          <w:tcPr>
            <w:tcW w:w="440" w:type="pct"/>
            <w:tcBorders>
              <w:top w:val="single" w:sz="4" w:space="0" w:color="000000"/>
              <w:left w:val="single" w:sz="4" w:space="0" w:color="000000"/>
              <w:bottom w:val="single" w:sz="4" w:space="0" w:color="000000"/>
              <w:right w:val="single" w:sz="4" w:space="0" w:color="000000"/>
            </w:tcBorders>
            <w:hideMark/>
          </w:tcPr>
          <w:p w14:paraId="406FC0D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6E2D7F47"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0503F20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P.15</w:t>
            </w:r>
            <w:r>
              <w:rPr>
                <w:rFonts w:ascii="Calibri" w:eastAsia="SimSun" w:hAnsi="Calibri" w:cs="Calibri"/>
                <w:sz w:val="20"/>
                <w:szCs w:val="20"/>
                <w:lang w:bidi="en-US"/>
              </w:rPr>
              <w:tab/>
              <w:t>risks of retaliation or reprisals against stakeholders who express concerns or grievances, or who seek to participate in or to obtain information on the project?</w:t>
            </w:r>
          </w:p>
        </w:tc>
        <w:tc>
          <w:tcPr>
            <w:tcW w:w="440" w:type="pct"/>
            <w:tcBorders>
              <w:top w:val="single" w:sz="4" w:space="0" w:color="000000"/>
              <w:left w:val="single" w:sz="4" w:space="0" w:color="000000"/>
              <w:bottom w:val="single" w:sz="4" w:space="0" w:color="000000"/>
              <w:right w:val="single" w:sz="4" w:space="0" w:color="000000"/>
            </w:tcBorders>
            <w:hideMark/>
          </w:tcPr>
          <w:p w14:paraId="0368FFE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6C561C84" w14:textId="77777777" w:rsidTr="00753CBF">
        <w:trPr>
          <w:trHeight w:val="458"/>
        </w:trPr>
        <w:tc>
          <w:tcPr>
            <w:tcW w:w="4560" w:type="pct"/>
            <w:tcBorders>
              <w:top w:val="single" w:sz="4" w:space="0" w:color="000000"/>
              <w:left w:val="single" w:sz="4" w:space="0" w:color="000000"/>
              <w:bottom w:val="single" w:sz="6" w:space="0" w:color="000000"/>
              <w:right w:val="single" w:sz="4" w:space="0" w:color="000000"/>
            </w:tcBorders>
            <w:shd w:val="clear" w:color="auto" w:fill="DBE4F0"/>
            <w:hideMark/>
          </w:tcPr>
          <w:p w14:paraId="6278C27F"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Project-Level Standards</w:t>
            </w:r>
          </w:p>
        </w:tc>
        <w:tc>
          <w:tcPr>
            <w:tcW w:w="440" w:type="pct"/>
            <w:tcBorders>
              <w:top w:val="single" w:sz="4" w:space="0" w:color="000000"/>
              <w:left w:val="single" w:sz="4" w:space="0" w:color="000000"/>
              <w:bottom w:val="single" w:sz="6" w:space="0" w:color="000000"/>
              <w:right w:val="single" w:sz="4" w:space="0" w:color="000000"/>
            </w:tcBorders>
            <w:shd w:val="clear" w:color="auto" w:fill="DBE4F0"/>
          </w:tcPr>
          <w:p w14:paraId="4DCA7E24" w14:textId="77777777" w:rsidR="00753CBF" w:rsidRDefault="00753CBF">
            <w:pPr>
              <w:spacing w:line="256" w:lineRule="auto"/>
              <w:rPr>
                <w:rFonts w:ascii="Calibri" w:eastAsia="SimSun" w:hAnsi="Calibri" w:cs="Calibri"/>
                <w:sz w:val="20"/>
                <w:szCs w:val="20"/>
                <w:lang w:bidi="en-US"/>
              </w:rPr>
            </w:pPr>
          </w:p>
        </w:tc>
      </w:tr>
      <w:tr w:rsidR="00753CBF" w14:paraId="484D7BEF" w14:textId="77777777" w:rsidTr="00753CBF">
        <w:trPr>
          <w:trHeight w:val="455"/>
        </w:trPr>
        <w:tc>
          <w:tcPr>
            <w:tcW w:w="4560" w:type="pct"/>
            <w:tcBorders>
              <w:top w:val="single" w:sz="6" w:space="0" w:color="000000"/>
              <w:left w:val="single" w:sz="4" w:space="0" w:color="000000"/>
              <w:bottom w:val="single" w:sz="4" w:space="0" w:color="000000"/>
              <w:right w:val="single" w:sz="4" w:space="0" w:color="000000"/>
            </w:tcBorders>
            <w:shd w:val="clear" w:color="auto" w:fill="DBE4F0"/>
            <w:hideMark/>
          </w:tcPr>
          <w:p w14:paraId="3E90F44E"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1: Biodiversity Conservation and Sustainable Natural Resource Management</w:t>
            </w:r>
          </w:p>
        </w:tc>
        <w:tc>
          <w:tcPr>
            <w:tcW w:w="440" w:type="pct"/>
            <w:tcBorders>
              <w:top w:val="single" w:sz="6" w:space="0" w:color="000000"/>
              <w:left w:val="single" w:sz="4" w:space="0" w:color="000000"/>
              <w:bottom w:val="single" w:sz="4" w:space="0" w:color="000000"/>
              <w:right w:val="single" w:sz="4" w:space="0" w:color="000000"/>
            </w:tcBorders>
            <w:shd w:val="clear" w:color="auto" w:fill="DBE4F0"/>
          </w:tcPr>
          <w:p w14:paraId="59F93405" w14:textId="77777777" w:rsidR="00753CBF" w:rsidRDefault="00753CBF">
            <w:pPr>
              <w:spacing w:line="256" w:lineRule="auto"/>
              <w:rPr>
                <w:rFonts w:ascii="Calibri" w:eastAsia="SimSun" w:hAnsi="Calibri" w:cs="Calibri"/>
                <w:sz w:val="20"/>
                <w:szCs w:val="20"/>
                <w:lang w:bidi="en-US"/>
              </w:rPr>
            </w:pPr>
          </w:p>
        </w:tc>
      </w:tr>
      <w:tr w:rsidR="00753CBF" w14:paraId="6F78BB37"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5F984AAD"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7075BA4B" w14:textId="77777777" w:rsidR="00753CBF" w:rsidRDefault="00753CBF">
            <w:pPr>
              <w:spacing w:line="256" w:lineRule="auto"/>
              <w:rPr>
                <w:rFonts w:ascii="Calibri" w:eastAsia="SimSun" w:hAnsi="Calibri" w:cs="Calibri"/>
                <w:sz w:val="20"/>
                <w:szCs w:val="20"/>
                <w:lang w:bidi="en-US"/>
              </w:rPr>
            </w:pPr>
          </w:p>
        </w:tc>
      </w:tr>
      <w:tr w:rsidR="00753CBF" w14:paraId="213C850D" w14:textId="77777777" w:rsidTr="00753CBF">
        <w:trPr>
          <w:trHeight w:val="839"/>
        </w:trPr>
        <w:tc>
          <w:tcPr>
            <w:tcW w:w="4560" w:type="pct"/>
            <w:tcBorders>
              <w:top w:val="single" w:sz="4" w:space="0" w:color="000000"/>
              <w:left w:val="single" w:sz="4" w:space="0" w:color="000000"/>
              <w:bottom w:val="single" w:sz="4" w:space="0" w:color="000000"/>
              <w:right w:val="single" w:sz="4" w:space="0" w:color="000000"/>
            </w:tcBorders>
            <w:hideMark/>
          </w:tcPr>
          <w:p w14:paraId="05B3237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1.1</w:t>
            </w:r>
            <w:r>
              <w:rPr>
                <w:rFonts w:ascii="Calibri" w:eastAsia="SimSun" w:hAnsi="Calibri" w:cs="Calibri"/>
                <w:sz w:val="20"/>
                <w:szCs w:val="20"/>
                <w:lang w:bidi="en-US"/>
              </w:rPr>
              <w:tab/>
              <w:t>adverse impacts to habitats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modified, natural, and critical habitats) and/or ecosystems and ecosystem services?</w:t>
            </w:r>
          </w:p>
          <w:p w14:paraId="446386A2"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For example, through habitat loss, conversion or degradation, fragmentation, hydrological changes</w:t>
            </w:r>
          </w:p>
        </w:tc>
        <w:tc>
          <w:tcPr>
            <w:tcW w:w="440" w:type="pct"/>
            <w:tcBorders>
              <w:top w:val="single" w:sz="4" w:space="0" w:color="000000"/>
              <w:left w:val="single" w:sz="4" w:space="0" w:color="000000"/>
              <w:bottom w:val="single" w:sz="4" w:space="0" w:color="000000"/>
              <w:right w:val="single" w:sz="4" w:space="0" w:color="000000"/>
            </w:tcBorders>
            <w:hideMark/>
          </w:tcPr>
          <w:p w14:paraId="3930D3D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045050AB" w14:textId="77777777" w:rsidTr="00753CBF">
        <w:trPr>
          <w:trHeight w:val="779"/>
        </w:trPr>
        <w:tc>
          <w:tcPr>
            <w:tcW w:w="4560" w:type="pct"/>
            <w:tcBorders>
              <w:top w:val="single" w:sz="4" w:space="0" w:color="000000"/>
              <w:left w:val="single" w:sz="4" w:space="0" w:color="000000"/>
              <w:bottom w:val="single" w:sz="4" w:space="0" w:color="000000"/>
              <w:right w:val="single" w:sz="4" w:space="0" w:color="000000"/>
            </w:tcBorders>
            <w:hideMark/>
          </w:tcPr>
          <w:p w14:paraId="29C90D4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1.2</w:t>
            </w:r>
            <w:r>
              <w:rPr>
                <w:rFonts w:ascii="Calibri" w:eastAsia="SimSun" w:hAnsi="Calibri" w:cs="Calibri"/>
                <w:sz w:val="20"/>
                <w:szCs w:val="20"/>
                <w:lang w:bidi="en-US"/>
              </w:rPr>
              <w:tab/>
              <w:t>activities within or adjacent to critical habitats and/or environmentally sensitive areas, including (but not limited to) legally protected areas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nature reserve, national park), areas proposed for protection, or recognized as such by authoritative sources and/or indigenous peoples or local communities?</w:t>
            </w:r>
          </w:p>
        </w:tc>
        <w:tc>
          <w:tcPr>
            <w:tcW w:w="440" w:type="pct"/>
            <w:tcBorders>
              <w:top w:val="single" w:sz="4" w:space="0" w:color="000000"/>
              <w:left w:val="single" w:sz="4" w:space="0" w:color="000000"/>
              <w:bottom w:val="single" w:sz="4" w:space="0" w:color="000000"/>
              <w:right w:val="single" w:sz="4" w:space="0" w:color="000000"/>
            </w:tcBorders>
            <w:hideMark/>
          </w:tcPr>
          <w:p w14:paraId="21102B0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7735CA0"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1833536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1.3</w:t>
            </w:r>
            <w:r>
              <w:rPr>
                <w:rFonts w:ascii="Calibri" w:eastAsia="SimSun" w:hAnsi="Calibri" w:cs="Calibri"/>
                <w:sz w:val="20"/>
                <w:szCs w:val="20"/>
                <w:lang w:bidi="en-US"/>
              </w:rPr>
              <w:tab/>
              <w:t>changes to the use of lands and resources that may have adverse impacts on habitats, ecosystems, and/or livelihoods? (Note: if restrictions and/or limitations of access to lands would apply, refer to Standard 5)</w:t>
            </w:r>
          </w:p>
        </w:tc>
        <w:tc>
          <w:tcPr>
            <w:tcW w:w="440" w:type="pct"/>
            <w:tcBorders>
              <w:top w:val="single" w:sz="4" w:space="0" w:color="000000"/>
              <w:left w:val="single" w:sz="4" w:space="0" w:color="000000"/>
              <w:bottom w:val="single" w:sz="4" w:space="0" w:color="000000"/>
              <w:right w:val="single" w:sz="4" w:space="0" w:color="000000"/>
            </w:tcBorders>
            <w:hideMark/>
          </w:tcPr>
          <w:p w14:paraId="0413D23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76C911EE" w14:textId="77777777" w:rsidTr="00753CBF">
        <w:trPr>
          <w:trHeight w:val="369"/>
        </w:trPr>
        <w:tc>
          <w:tcPr>
            <w:tcW w:w="4560" w:type="pct"/>
            <w:tcBorders>
              <w:top w:val="single" w:sz="4" w:space="0" w:color="000000"/>
              <w:left w:val="single" w:sz="4" w:space="0" w:color="000000"/>
              <w:bottom w:val="single" w:sz="4" w:space="0" w:color="000000"/>
              <w:right w:val="single" w:sz="4" w:space="0" w:color="000000"/>
            </w:tcBorders>
            <w:hideMark/>
          </w:tcPr>
          <w:p w14:paraId="6FB509C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1.4</w:t>
            </w:r>
            <w:r>
              <w:rPr>
                <w:rFonts w:ascii="Calibri" w:eastAsia="SimSun" w:hAnsi="Calibri" w:cs="Calibri"/>
                <w:sz w:val="20"/>
                <w:szCs w:val="20"/>
                <w:lang w:bidi="en-US"/>
              </w:rPr>
              <w:tab/>
              <w:t>risks to endangered species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reduction, encroachment on habitat)?</w:t>
            </w:r>
          </w:p>
        </w:tc>
        <w:tc>
          <w:tcPr>
            <w:tcW w:w="440" w:type="pct"/>
            <w:tcBorders>
              <w:top w:val="single" w:sz="4" w:space="0" w:color="000000"/>
              <w:left w:val="single" w:sz="4" w:space="0" w:color="000000"/>
              <w:bottom w:val="single" w:sz="4" w:space="0" w:color="000000"/>
              <w:right w:val="single" w:sz="4" w:space="0" w:color="000000"/>
            </w:tcBorders>
            <w:hideMark/>
          </w:tcPr>
          <w:p w14:paraId="0F4575E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1E86AB43" w14:textId="77777777" w:rsidTr="00753CBF">
        <w:trPr>
          <w:trHeight w:val="337"/>
        </w:trPr>
        <w:tc>
          <w:tcPr>
            <w:tcW w:w="4560" w:type="pct"/>
            <w:tcBorders>
              <w:top w:val="single" w:sz="4" w:space="0" w:color="000000"/>
              <w:left w:val="single" w:sz="4" w:space="0" w:color="000000"/>
              <w:bottom w:val="single" w:sz="4" w:space="0" w:color="000000"/>
              <w:right w:val="single" w:sz="4" w:space="0" w:color="000000"/>
            </w:tcBorders>
            <w:hideMark/>
          </w:tcPr>
          <w:p w14:paraId="1AC1D0B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1.5</w:t>
            </w:r>
            <w:r>
              <w:rPr>
                <w:rFonts w:ascii="Calibri" w:eastAsia="SimSun" w:hAnsi="Calibri" w:cs="Calibri"/>
                <w:sz w:val="20"/>
                <w:szCs w:val="20"/>
                <w:lang w:bidi="en-US"/>
              </w:rPr>
              <w:tab/>
              <w:t>exacerbation of illegal wildlife trade?</w:t>
            </w:r>
          </w:p>
        </w:tc>
        <w:tc>
          <w:tcPr>
            <w:tcW w:w="440" w:type="pct"/>
            <w:tcBorders>
              <w:top w:val="single" w:sz="4" w:space="0" w:color="000000"/>
              <w:left w:val="single" w:sz="4" w:space="0" w:color="000000"/>
              <w:bottom w:val="single" w:sz="4" w:space="0" w:color="000000"/>
              <w:right w:val="single" w:sz="4" w:space="0" w:color="000000"/>
            </w:tcBorders>
            <w:hideMark/>
          </w:tcPr>
          <w:p w14:paraId="1870129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7CD8D5D3"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2F64F2D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1.6</w:t>
            </w:r>
            <w:r>
              <w:rPr>
                <w:rFonts w:ascii="Calibri" w:eastAsia="SimSun" w:hAnsi="Calibri" w:cs="Calibri"/>
                <w:sz w:val="20"/>
                <w:szCs w:val="20"/>
                <w:lang w:bidi="en-US"/>
              </w:rPr>
              <w:tab/>
              <w:t>introduction of invasive alien species?</w:t>
            </w:r>
          </w:p>
        </w:tc>
        <w:tc>
          <w:tcPr>
            <w:tcW w:w="440" w:type="pct"/>
            <w:tcBorders>
              <w:top w:val="single" w:sz="4" w:space="0" w:color="000000"/>
              <w:left w:val="single" w:sz="4" w:space="0" w:color="000000"/>
              <w:bottom w:val="single" w:sz="4" w:space="0" w:color="000000"/>
              <w:right w:val="single" w:sz="4" w:space="0" w:color="000000"/>
            </w:tcBorders>
            <w:hideMark/>
          </w:tcPr>
          <w:p w14:paraId="4EC5299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1C6A74BB"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258FEF4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1.7</w:t>
            </w:r>
            <w:r>
              <w:rPr>
                <w:rFonts w:ascii="Calibri" w:eastAsia="SimSun" w:hAnsi="Calibri" w:cs="Calibri"/>
                <w:sz w:val="20"/>
                <w:szCs w:val="20"/>
                <w:lang w:bidi="en-US"/>
              </w:rPr>
              <w:tab/>
              <w:t>adverse impacts on soils?</w:t>
            </w:r>
          </w:p>
        </w:tc>
        <w:tc>
          <w:tcPr>
            <w:tcW w:w="440" w:type="pct"/>
            <w:tcBorders>
              <w:top w:val="single" w:sz="4" w:space="0" w:color="000000"/>
              <w:left w:val="single" w:sz="4" w:space="0" w:color="000000"/>
              <w:bottom w:val="single" w:sz="4" w:space="0" w:color="000000"/>
              <w:right w:val="single" w:sz="4" w:space="0" w:color="000000"/>
            </w:tcBorders>
            <w:hideMark/>
          </w:tcPr>
          <w:p w14:paraId="1DDC02F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7264932A" w14:textId="77777777" w:rsidTr="00753CBF">
        <w:trPr>
          <w:trHeight w:val="337"/>
        </w:trPr>
        <w:tc>
          <w:tcPr>
            <w:tcW w:w="4560" w:type="pct"/>
            <w:tcBorders>
              <w:top w:val="single" w:sz="4" w:space="0" w:color="000000"/>
              <w:left w:val="single" w:sz="4" w:space="0" w:color="000000"/>
              <w:bottom w:val="single" w:sz="4" w:space="0" w:color="000000"/>
              <w:right w:val="single" w:sz="4" w:space="0" w:color="000000"/>
            </w:tcBorders>
            <w:hideMark/>
          </w:tcPr>
          <w:p w14:paraId="3B0CE9D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1.8</w:t>
            </w:r>
            <w:r>
              <w:rPr>
                <w:rFonts w:ascii="Calibri" w:eastAsia="SimSun" w:hAnsi="Calibri" w:cs="Calibri"/>
                <w:sz w:val="20"/>
                <w:szCs w:val="20"/>
                <w:lang w:bidi="en-US"/>
              </w:rPr>
              <w:tab/>
              <w:t>harvesting of natural forests, plantation development, or reforestation?</w:t>
            </w:r>
          </w:p>
        </w:tc>
        <w:tc>
          <w:tcPr>
            <w:tcW w:w="440" w:type="pct"/>
            <w:tcBorders>
              <w:top w:val="single" w:sz="4" w:space="0" w:color="000000"/>
              <w:left w:val="single" w:sz="4" w:space="0" w:color="000000"/>
              <w:bottom w:val="single" w:sz="4" w:space="0" w:color="000000"/>
              <w:right w:val="single" w:sz="4" w:space="0" w:color="000000"/>
            </w:tcBorders>
            <w:hideMark/>
          </w:tcPr>
          <w:p w14:paraId="7974015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1D4B772"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176E986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1.9</w:t>
            </w:r>
            <w:r>
              <w:rPr>
                <w:rFonts w:ascii="Calibri" w:eastAsia="SimSun" w:hAnsi="Calibri" w:cs="Calibri"/>
                <w:sz w:val="20"/>
                <w:szCs w:val="20"/>
                <w:lang w:bidi="en-US"/>
              </w:rPr>
              <w:tab/>
              <w:t>significant agricultural production?</w:t>
            </w:r>
          </w:p>
        </w:tc>
        <w:tc>
          <w:tcPr>
            <w:tcW w:w="440" w:type="pct"/>
            <w:tcBorders>
              <w:top w:val="single" w:sz="4" w:space="0" w:color="000000"/>
              <w:left w:val="single" w:sz="4" w:space="0" w:color="000000"/>
              <w:bottom w:val="single" w:sz="4" w:space="0" w:color="000000"/>
              <w:right w:val="single" w:sz="4" w:space="0" w:color="000000"/>
            </w:tcBorders>
            <w:hideMark/>
          </w:tcPr>
          <w:p w14:paraId="08D8D7A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7B7CF2E"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588E4B3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1.10</w:t>
            </w:r>
            <w:r>
              <w:rPr>
                <w:rFonts w:ascii="Calibri" w:eastAsia="SimSun" w:hAnsi="Calibri" w:cs="Calibri"/>
                <w:sz w:val="20"/>
                <w:szCs w:val="20"/>
                <w:lang w:bidi="en-US"/>
              </w:rPr>
              <w:tab/>
              <w:t>animal husbandry or harvesting of fish populations or other aquatic species?</w:t>
            </w:r>
          </w:p>
        </w:tc>
        <w:tc>
          <w:tcPr>
            <w:tcW w:w="440" w:type="pct"/>
            <w:tcBorders>
              <w:top w:val="single" w:sz="4" w:space="0" w:color="000000"/>
              <w:left w:val="single" w:sz="4" w:space="0" w:color="000000"/>
              <w:bottom w:val="single" w:sz="4" w:space="0" w:color="000000"/>
              <w:right w:val="single" w:sz="4" w:space="0" w:color="000000"/>
            </w:tcBorders>
            <w:hideMark/>
          </w:tcPr>
          <w:p w14:paraId="65E906D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6F28BEED" w14:textId="77777777" w:rsidTr="00753CBF">
        <w:trPr>
          <w:trHeight w:val="618"/>
        </w:trPr>
        <w:tc>
          <w:tcPr>
            <w:tcW w:w="4560" w:type="pct"/>
            <w:tcBorders>
              <w:top w:val="single" w:sz="4" w:space="0" w:color="000000"/>
              <w:left w:val="single" w:sz="4" w:space="0" w:color="000000"/>
              <w:bottom w:val="single" w:sz="4" w:space="0" w:color="000000"/>
              <w:right w:val="single" w:sz="4" w:space="0" w:color="000000"/>
            </w:tcBorders>
            <w:hideMark/>
          </w:tcPr>
          <w:p w14:paraId="2193DB3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1.11</w:t>
            </w:r>
            <w:r>
              <w:rPr>
                <w:rFonts w:ascii="Calibri" w:eastAsia="SimSun" w:hAnsi="Calibri" w:cs="Calibri"/>
                <w:sz w:val="20"/>
                <w:szCs w:val="20"/>
                <w:lang w:bidi="en-US"/>
              </w:rPr>
              <w:tab/>
              <w:t>significant extraction, diversion or containment of surface or ground water?</w:t>
            </w:r>
          </w:p>
          <w:p w14:paraId="404DE66F"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For example, construction of dams, reservoirs, river basin developments, groundwater extraction</w:t>
            </w:r>
          </w:p>
        </w:tc>
        <w:tc>
          <w:tcPr>
            <w:tcW w:w="440" w:type="pct"/>
            <w:tcBorders>
              <w:top w:val="single" w:sz="4" w:space="0" w:color="000000"/>
              <w:left w:val="single" w:sz="4" w:space="0" w:color="000000"/>
              <w:bottom w:val="single" w:sz="4" w:space="0" w:color="000000"/>
              <w:right w:val="single" w:sz="4" w:space="0" w:color="000000"/>
            </w:tcBorders>
            <w:hideMark/>
          </w:tcPr>
          <w:p w14:paraId="078E0A2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BA460DC"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093189D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1.12</w:t>
            </w:r>
            <w:r>
              <w:rPr>
                <w:rFonts w:ascii="Calibri" w:eastAsia="SimSun" w:hAnsi="Calibri" w:cs="Calibri"/>
                <w:sz w:val="20"/>
                <w:szCs w:val="20"/>
                <w:lang w:bidi="en-US"/>
              </w:rPr>
              <w:tab/>
              <w:t>handling or utilization of genetically modified organisms/living modified organisms?17</w:t>
            </w:r>
          </w:p>
        </w:tc>
        <w:tc>
          <w:tcPr>
            <w:tcW w:w="440" w:type="pct"/>
            <w:tcBorders>
              <w:top w:val="single" w:sz="4" w:space="0" w:color="000000"/>
              <w:left w:val="single" w:sz="4" w:space="0" w:color="000000"/>
              <w:bottom w:val="single" w:sz="4" w:space="0" w:color="000000"/>
              <w:right w:val="single" w:sz="4" w:space="0" w:color="000000"/>
            </w:tcBorders>
            <w:hideMark/>
          </w:tcPr>
          <w:p w14:paraId="4C823E7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235AD039" w14:textId="77777777" w:rsidTr="00753CBF">
        <w:trPr>
          <w:trHeight w:val="341"/>
        </w:trPr>
        <w:tc>
          <w:tcPr>
            <w:tcW w:w="4560" w:type="pct"/>
            <w:tcBorders>
              <w:top w:val="single" w:sz="4" w:space="0" w:color="000000"/>
              <w:left w:val="single" w:sz="4" w:space="0" w:color="000000"/>
              <w:bottom w:val="single" w:sz="4" w:space="0" w:color="000000"/>
              <w:right w:val="single" w:sz="4" w:space="0" w:color="000000"/>
            </w:tcBorders>
            <w:hideMark/>
          </w:tcPr>
          <w:p w14:paraId="2C249FC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1.13</w:t>
            </w:r>
            <w:r>
              <w:rPr>
                <w:rFonts w:ascii="Calibri" w:eastAsia="SimSun" w:hAnsi="Calibri" w:cs="Calibri"/>
                <w:sz w:val="20"/>
                <w:szCs w:val="20"/>
                <w:lang w:bidi="en-US"/>
              </w:rPr>
              <w:tab/>
              <w:t>utilization of genetic resources?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collection and/or harvesting, commercial development)18</w:t>
            </w:r>
          </w:p>
        </w:tc>
        <w:tc>
          <w:tcPr>
            <w:tcW w:w="440" w:type="pct"/>
            <w:tcBorders>
              <w:top w:val="single" w:sz="4" w:space="0" w:color="000000"/>
              <w:left w:val="single" w:sz="4" w:space="0" w:color="000000"/>
              <w:bottom w:val="single" w:sz="4" w:space="0" w:color="000000"/>
              <w:right w:val="single" w:sz="4" w:space="0" w:color="000000"/>
            </w:tcBorders>
            <w:hideMark/>
          </w:tcPr>
          <w:p w14:paraId="1412768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238B0110" w14:textId="77777777" w:rsidTr="00753CBF">
        <w:trPr>
          <w:trHeight w:val="338"/>
        </w:trPr>
        <w:tc>
          <w:tcPr>
            <w:tcW w:w="4560" w:type="pct"/>
            <w:tcBorders>
              <w:top w:val="single" w:sz="4" w:space="0" w:color="000000"/>
              <w:left w:val="single" w:sz="4" w:space="0" w:color="000000"/>
              <w:bottom w:val="single" w:sz="4" w:space="0" w:color="000000"/>
              <w:right w:val="single" w:sz="4" w:space="0" w:color="000000"/>
            </w:tcBorders>
            <w:hideMark/>
          </w:tcPr>
          <w:p w14:paraId="6DF2DBB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1.14</w:t>
            </w:r>
            <w:r>
              <w:rPr>
                <w:rFonts w:ascii="Calibri" w:eastAsia="SimSun" w:hAnsi="Calibri" w:cs="Calibri"/>
                <w:sz w:val="20"/>
                <w:szCs w:val="20"/>
                <w:lang w:bidi="en-US"/>
              </w:rPr>
              <w:tab/>
              <w:t>adverse transboundary or global environmental concerns?</w:t>
            </w:r>
          </w:p>
        </w:tc>
        <w:tc>
          <w:tcPr>
            <w:tcW w:w="440" w:type="pct"/>
            <w:tcBorders>
              <w:top w:val="single" w:sz="4" w:space="0" w:color="000000"/>
              <w:left w:val="single" w:sz="4" w:space="0" w:color="000000"/>
              <w:bottom w:val="single" w:sz="4" w:space="0" w:color="000000"/>
              <w:right w:val="single" w:sz="4" w:space="0" w:color="000000"/>
            </w:tcBorders>
            <w:hideMark/>
          </w:tcPr>
          <w:p w14:paraId="18E4FB5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D1AF8C9" w14:textId="77777777" w:rsidTr="00753CBF">
        <w:trPr>
          <w:trHeight w:val="530"/>
        </w:trPr>
        <w:tc>
          <w:tcPr>
            <w:tcW w:w="4560" w:type="pct"/>
            <w:tcBorders>
              <w:top w:val="single" w:sz="4" w:space="0" w:color="000000"/>
              <w:left w:val="single" w:sz="4" w:space="0" w:color="000000"/>
              <w:bottom w:val="single" w:sz="4" w:space="0" w:color="000000"/>
              <w:right w:val="single" w:sz="4" w:space="0" w:color="000000"/>
            </w:tcBorders>
            <w:shd w:val="clear" w:color="auto" w:fill="DBE4F0"/>
            <w:hideMark/>
          </w:tcPr>
          <w:p w14:paraId="26B48F17"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2: Climate Change and Disaster Risks</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77E23BBF" w14:textId="77777777" w:rsidR="00753CBF" w:rsidRDefault="00753CBF">
            <w:pPr>
              <w:spacing w:line="256" w:lineRule="auto"/>
              <w:rPr>
                <w:rFonts w:ascii="Calibri" w:eastAsia="SimSun" w:hAnsi="Calibri" w:cs="Calibri"/>
                <w:sz w:val="20"/>
                <w:szCs w:val="20"/>
                <w:lang w:bidi="en-US"/>
              </w:rPr>
            </w:pPr>
          </w:p>
        </w:tc>
      </w:tr>
      <w:tr w:rsidR="00753CBF" w14:paraId="05D0518C"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4EC70E29"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45771E40" w14:textId="77777777" w:rsidR="00753CBF" w:rsidRDefault="00753CBF">
            <w:pPr>
              <w:spacing w:line="256" w:lineRule="auto"/>
              <w:rPr>
                <w:rFonts w:ascii="Calibri" w:eastAsia="SimSun" w:hAnsi="Calibri" w:cs="Calibri"/>
                <w:sz w:val="20"/>
                <w:szCs w:val="20"/>
                <w:lang w:bidi="en-US"/>
              </w:rPr>
            </w:pPr>
          </w:p>
        </w:tc>
      </w:tr>
    </w:tbl>
    <w:p w14:paraId="23D52899" w14:textId="66C7043B" w:rsidR="00753CBF" w:rsidRDefault="00753CBF" w:rsidP="00753CBF">
      <w:pPr>
        <w:rPr>
          <w:rFonts w:ascii="Calibri" w:eastAsia="SimSun" w:hAnsi="Calibri" w:cs="Calibri"/>
          <w:sz w:val="20"/>
          <w:szCs w:val="20"/>
          <w:lang w:bidi="en-US"/>
        </w:rPr>
      </w:pPr>
      <w:r>
        <w:rPr>
          <w:rFonts w:eastAsia="Times New Roman"/>
          <w:noProof/>
        </w:rPr>
        <mc:AlternateContent>
          <mc:Choice Requires="wps">
            <w:drawing>
              <wp:anchor distT="0" distB="0" distL="0" distR="0" simplePos="0" relativeHeight="251661313" behindDoc="1" locked="0" layoutInCell="1" allowOverlap="1" wp14:anchorId="75CA44C2" wp14:editId="6CBE9780">
                <wp:simplePos x="0" y="0"/>
                <wp:positionH relativeFrom="page">
                  <wp:posOffset>914400</wp:posOffset>
                </wp:positionH>
                <wp:positionV relativeFrom="paragraph">
                  <wp:posOffset>260350</wp:posOffset>
                </wp:positionV>
                <wp:extent cx="1829435" cy="1270"/>
                <wp:effectExtent l="0" t="0" r="0" b="0"/>
                <wp:wrapTopAndBottom/>
                <wp:docPr id="2"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A6793" id="Freeform: Shape 2" o:spid="_x0000_s1026" style="position:absolute;margin-left:1in;margin-top:20.5pt;width:144.05pt;height:.1pt;z-index:-25165516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" path="m,l2881,e" filled="f" strokeweight=".6pt">
                <v:path arrowok="t" o:connecttype="custom" o:connectlocs="0,0;2147483646,0" o:connectangles="0,0"/>
                <w10:wrap type="topAndBottom" anchorx="page"/>
              </v:shape>
            </w:pict>
          </mc:Fallback>
        </mc:AlternateContent>
      </w:r>
    </w:p>
    <w:p w14:paraId="43834D06" w14:textId="77777777" w:rsidR="00753CBF" w:rsidRDefault="00753CBF" w:rsidP="00753CBF">
      <w:pPr>
        <w:rPr>
          <w:rFonts w:ascii="Calibri" w:eastAsia="SimSun" w:hAnsi="Calibri" w:cs="Calibri"/>
          <w:sz w:val="20"/>
          <w:szCs w:val="20"/>
          <w:lang w:bidi="en-US"/>
        </w:rPr>
      </w:pPr>
      <w:r>
        <w:rPr>
          <w:rFonts w:ascii="Calibri" w:eastAsia="SimSun" w:hAnsi="Calibri" w:cs="Calibri"/>
          <w:sz w:val="20"/>
          <w:szCs w:val="20"/>
          <w:lang w:bidi="en-US"/>
        </w:rPr>
        <w:t xml:space="preserve">17 See the </w:t>
      </w:r>
      <w:hyperlink r:id="rId47" w:history="1">
        <w:r>
          <w:rPr>
            <w:rStyle w:val="Hyperlink"/>
            <w:rFonts w:ascii="Calibri" w:eastAsia="SimSun" w:hAnsi="Calibri" w:cs="Calibri"/>
            <w:sz w:val="20"/>
            <w:szCs w:val="20"/>
            <w:lang w:bidi="en-US"/>
          </w:rPr>
          <w:t xml:space="preserve">Convention on Biological Diversity </w:t>
        </w:r>
      </w:hyperlink>
      <w:r>
        <w:rPr>
          <w:rFonts w:ascii="Calibri" w:eastAsia="SimSun" w:hAnsi="Calibri" w:cs="Calibri"/>
          <w:sz w:val="20"/>
          <w:szCs w:val="20"/>
          <w:lang w:bidi="en-US"/>
        </w:rPr>
        <w:t xml:space="preserve">and its </w:t>
      </w:r>
      <w:hyperlink r:id="rId48" w:history="1">
        <w:r>
          <w:rPr>
            <w:rStyle w:val="Hyperlink"/>
            <w:rFonts w:ascii="Calibri" w:eastAsia="SimSun" w:hAnsi="Calibri" w:cs="Calibri"/>
            <w:sz w:val="20"/>
            <w:szCs w:val="20"/>
            <w:lang w:bidi="en-US"/>
          </w:rPr>
          <w:t>Cartagena Protocol on Biosafety.</w:t>
        </w:r>
      </w:hyperlink>
    </w:p>
    <w:p w14:paraId="1F2EB80C" w14:textId="77777777" w:rsidR="00753CBF" w:rsidRDefault="00753CBF" w:rsidP="00753CBF">
      <w:pPr>
        <w:rPr>
          <w:rFonts w:ascii="Calibri" w:eastAsia="SimSun" w:hAnsi="Calibri" w:cs="Calibri"/>
          <w:sz w:val="20"/>
          <w:szCs w:val="20"/>
          <w:lang w:bidi="en-US"/>
        </w:rPr>
      </w:pPr>
      <w:r>
        <w:rPr>
          <w:rFonts w:ascii="Calibri" w:eastAsia="SimSun" w:hAnsi="Calibri" w:cs="Calibri"/>
          <w:sz w:val="20"/>
          <w:szCs w:val="20"/>
          <w:lang w:bidi="en-US"/>
        </w:rPr>
        <w:t xml:space="preserve">18 See the </w:t>
      </w:r>
      <w:hyperlink r:id="rId49" w:history="1">
        <w:r>
          <w:rPr>
            <w:rStyle w:val="Hyperlink"/>
            <w:rFonts w:ascii="Calibri" w:eastAsia="SimSun" w:hAnsi="Calibri" w:cs="Calibri"/>
            <w:sz w:val="20"/>
            <w:szCs w:val="20"/>
            <w:lang w:bidi="en-US"/>
          </w:rPr>
          <w:t xml:space="preserve">Convention on Biological Diversity </w:t>
        </w:r>
      </w:hyperlink>
      <w:r>
        <w:rPr>
          <w:rFonts w:ascii="Calibri" w:eastAsia="SimSun" w:hAnsi="Calibri" w:cs="Calibri"/>
          <w:sz w:val="20"/>
          <w:szCs w:val="20"/>
          <w:lang w:bidi="en-US"/>
        </w:rPr>
        <w:t xml:space="preserve">and its </w:t>
      </w:r>
      <w:hyperlink r:id="rId50" w:history="1">
        <w:r>
          <w:rPr>
            <w:rStyle w:val="Hyperlink"/>
            <w:rFonts w:ascii="Calibri" w:eastAsia="SimSun" w:hAnsi="Calibri" w:cs="Calibri"/>
            <w:sz w:val="20"/>
            <w:szCs w:val="20"/>
            <w:lang w:bidi="en-US"/>
          </w:rPr>
          <w:t xml:space="preserve">Nagoya Protocol </w:t>
        </w:r>
      </w:hyperlink>
      <w:r>
        <w:rPr>
          <w:rFonts w:ascii="Calibri" w:eastAsia="SimSun" w:hAnsi="Calibri" w:cs="Calibri"/>
          <w:sz w:val="20"/>
          <w:szCs w:val="20"/>
          <w:lang w:bidi="en-US"/>
        </w:rPr>
        <w:t>on access and benefit sharing from use of genetic resources.</w:t>
      </w:r>
    </w:p>
    <w:p w14:paraId="5E57682B" w14:textId="77777777" w:rsidR="00753CBF" w:rsidRDefault="00753CBF" w:rsidP="00753CBF">
      <w:pPr>
        <w:rPr>
          <w:rFonts w:ascii="Calibri" w:eastAsia="SimSun" w:hAnsi="Calibri" w:cs="Calibri"/>
          <w:sz w:val="20"/>
          <w:szCs w:val="20"/>
          <w:lang w:bidi="en-US"/>
        </w:rPr>
        <w:sectPr w:rsidR="00753CBF">
          <w:pgSz w:w="12240" w:h="15840"/>
          <w:pgMar w:top="1440" w:right="1200" w:bottom="900" w:left="1340" w:header="0" w:footer="640" w:gutter="0"/>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37"/>
        <w:gridCol w:w="853"/>
      </w:tblGrid>
      <w:tr w:rsidR="00753CBF" w14:paraId="26DF6EFC" w14:textId="77777777" w:rsidTr="00753CBF">
        <w:trPr>
          <w:trHeight w:val="559"/>
        </w:trPr>
        <w:tc>
          <w:tcPr>
            <w:tcW w:w="4560" w:type="pct"/>
            <w:tcBorders>
              <w:top w:val="single" w:sz="4" w:space="0" w:color="000000"/>
              <w:left w:val="single" w:sz="4" w:space="0" w:color="000000"/>
              <w:bottom w:val="single" w:sz="4" w:space="0" w:color="000000"/>
              <w:right w:val="single" w:sz="4" w:space="0" w:color="000000"/>
            </w:tcBorders>
            <w:hideMark/>
          </w:tcPr>
          <w:p w14:paraId="5A44223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2.1</w:t>
            </w:r>
            <w:r>
              <w:rPr>
                <w:rFonts w:ascii="Calibri" w:eastAsia="SimSun" w:hAnsi="Calibri" w:cs="Calibri"/>
                <w:sz w:val="20"/>
                <w:szCs w:val="20"/>
                <w:lang w:bidi="en-US"/>
              </w:rPr>
              <w:tab/>
              <w:t xml:space="preserve">areas subject to hazards such as earthquakes, floods, landslides, severe winds, storm surges, </w:t>
            </w:r>
            <w:proofErr w:type="gramStart"/>
            <w:r>
              <w:rPr>
                <w:rFonts w:ascii="Calibri" w:eastAsia="SimSun" w:hAnsi="Calibri" w:cs="Calibri"/>
                <w:sz w:val="20"/>
                <w:szCs w:val="20"/>
                <w:lang w:bidi="en-US"/>
              </w:rPr>
              <w:t>tsunami</w:t>
            </w:r>
            <w:proofErr w:type="gramEnd"/>
            <w:r>
              <w:rPr>
                <w:rFonts w:ascii="Calibri" w:eastAsia="SimSun" w:hAnsi="Calibri" w:cs="Calibri"/>
                <w:sz w:val="20"/>
                <w:szCs w:val="20"/>
                <w:lang w:bidi="en-US"/>
              </w:rPr>
              <w:t xml:space="preserve"> or volcanic eruptions?</w:t>
            </w:r>
          </w:p>
        </w:tc>
        <w:tc>
          <w:tcPr>
            <w:tcW w:w="440" w:type="pct"/>
            <w:tcBorders>
              <w:top w:val="single" w:sz="4" w:space="0" w:color="000000"/>
              <w:left w:val="single" w:sz="4" w:space="0" w:color="000000"/>
              <w:bottom w:val="single" w:sz="4" w:space="0" w:color="000000"/>
              <w:right w:val="single" w:sz="4" w:space="0" w:color="000000"/>
            </w:tcBorders>
            <w:hideMark/>
          </w:tcPr>
          <w:p w14:paraId="02E1AE1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65FFA9A1" w14:textId="77777777" w:rsidTr="00753CBF">
        <w:trPr>
          <w:trHeight w:val="621"/>
        </w:trPr>
        <w:tc>
          <w:tcPr>
            <w:tcW w:w="4560" w:type="pct"/>
            <w:tcBorders>
              <w:top w:val="single" w:sz="4" w:space="0" w:color="000000"/>
              <w:left w:val="single" w:sz="4" w:space="0" w:color="000000"/>
              <w:bottom w:val="single" w:sz="4" w:space="0" w:color="000000"/>
              <w:right w:val="single" w:sz="4" w:space="0" w:color="000000"/>
            </w:tcBorders>
            <w:hideMark/>
          </w:tcPr>
          <w:p w14:paraId="64B184D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2.2</w:t>
            </w:r>
            <w:r>
              <w:rPr>
                <w:rFonts w:ascii="Calibri" w:eastAsia="SimSun" w:hAnsi="Calibri" w:cs="Calibri"/>
                <w:sz w:val="20"/>
                <w:szCs w:val="20"/>
                <w:lang w:bidi="en-US"/>
              </w:rPr>
              <w:tab/>
              <w:t>outputs and outcomes sensitive or vulnerable to potential impacts of climate change or disasters?</w:t>
            </w:r>
          </w:p>
          <w:p w14:paraId="09427EBC"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For example, through increased precipitation, drought, temperature, salinity, extreme events, earthquakes</w:t>
            </w:r>
          </w:p>
        </w:tc>
        <w:tc>
          <w:tcPr>
            <w:tcW w:w="440" w:type="pct"/>
            <w:tcBorders>
              <w:top w:val="single" w:sz="4" w:space="0" w:color="000000"/>
              <w:left w:val="single" w:sz="4" w:space="0" w:color="000000"/>
              <w:bottom w:val="single" w:sz="4" w:space="0" w:color="000000"/>
              <w:right w:val="single" w:sz="4" w:space="0" w:color="000000"/>
            </w:tcBorders>
            <w:hideMark/>
          </w:tcPr>
          <w:p w14:paraId="5704961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5DE5384C" w14:textId="77777777" w:rsidTr="00753CBF">
        <w:trPr>
          <w:trHeight w:val="1057"/>
        </w:trPr>
        <w:tc>
          <w:tcPr>
            <w:tcW w:w="4560" w:type="pct"/>
            <w:tcBorders>
              <w:top w:val="single" w:sz="4" w:space="0" w:color="000000"/>
              <w:left w:val="single" w:sz="4" w:space="0" w:color="000000"/>
              <w:bottom w:val="single" w:sz="4" w:space="0" w:color="000000"/>
              <w:right w:val="single" w:sz="4" w:space="0" w:color="000000"/>
            </w:tcBorders>
            <w:hideMark/>
          </w:tcPr>
          <w:p w14:paraId="1C1B703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2.3</w:t>
            </w:r>
            <w:r>
              <w:rPr>
                <w:rFonts w:ascii="Calibri" w:eastAsia="SimSun" w:hAnsi="Calibri" w:cs="Calibri"/>
                <w:sz w:val="20"/>
                <w:szCs w:val="20"/>
                <w:lang w:bidi="en-US"/>
              </w:rPr>
              <w:tab/>
              <w:t>increases in vulnerability to climate change impacts or disaster risks now or in the future (also known as maladaptive or negative coping practices)?</w:t>
            </w:r>
          </w:p>
          <w:p w14:paraId="63ABAE16"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 xml:space="preserve">For example, changes to land use planning may encourage further development of floodplains, </w:t>
            </w:r>
            <w:proofErr w:type="gramStart"/>
            <w:r>
              <w:rPr>
                <w:rFonts w:ascii="Calibri" w:eastAsia="SimSun" w:hAnsi="Calibri" w:cs="Calibri"/>
                <w:i/>
                <w:sz w:val="20"/>
                <w:szCs w:val="20"/>
                <w:lang w:bidi="en-US"/>
              </w:rPr>
              <w:t>potentially</w:t>
            </w:r>
            <w:proofErr w:type="gramEnd"/>
          </w:p>
          <w:p w14:paraId="4C427B3A"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increasing the population’s vulnerability to climate change, specifically flooding</w:t>
            </w:r>
          </w:p>
        </w:tc>
        <w:tc>
          <w:tcPr>
            <w:tcW w:w="440" w:type="pct"/>
            <w:tcBorders>
              <w:top w:val="single" w:sz="4" w:space="0" w:color="000000"/>
              <w:left w:val="single" w:sz="4" w:space="0" w:color="000000"/>
              <w:bottom w:val="single" w:sz="4" w:space="0" w:color="000000"/>
              <w:right w:val="single" w:sz="4" w:space="0" w:color="000000"/>
            </w:tcBorders>
            <w:hideMark/>
          </w:tcPr>
          <w:p w14:paraId="2D7E35D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160E6FF"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3DADB3B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2.4</w:t>
            </w:r>
            <w:r>
              <w:rPr>
                <w:rFonts w:ascii="Calibri" w:eastAsia="SimSun" w:hAnsi="Calibri" w:cs="Calibri"/>
                <w:sz w:val="20"/>
                <w:szCs w:val="20"/>
                <w:lang w:bidi="en-US"/>
              </w:rPr>
              <w:tab/>
              <w:t>increases of greenhouse gas emissions, black carbon emissions or other drivers of climate change?</w:t>
            </w:r>
          </w:p>
        </w:tc>
        <w:tc>
          <w:tcPr>
            <w:tcW w:w="440" w:type="pct"/>
            <w:tcBorders>
              <w:top w:val="single" w:sz="4" w:space="0" w:color="000000"/>
              <w:left w:val="single" w:sz="4" w:space="0" w:color="000000"/>
              <w:bottom w:val="single" w:sz="4" w:space="0" w:color="000000"/>
              <w:right w:val="single" w:sz="4" w:space="0" w:color="000000"/>
            </w:tcBorders>
            <w:hideMark/>
          </w:tcPr>
          <w:p w14:paraId="4BD47A3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795B5ABE" w14:textId="77777777" w:rsidTr="00753CBF">
        <w:trPr>
          <w:trHeight w:val="537"/>
        </w:trPr>
        <w:tc>
          <w:tcPr>
            <w:tcW w:w="4560" w:type="pct"/>
            <w:tcBorders>
              <w:top w:val="single" w:sz="4" w:space="0" w:color="000000"/>
              <w:left w:val="single" w:sz="4" w:space="0" w:color="000000"/>
              <w:bottom w:val="single" w:sz="4" w:space="0" w:color="000000"/>
              <w:right w:val="single" w:sz="4" w:space="0" w:color="000000"/>
            </w:tcBorders>
            <w:shd w:val="clear" w:color="auto" w:fill="DBE4F0"/>
            <w:hideMark/>
          </w:tcPr>
          <w:p w14:paraId="6D8A90C3"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3: Community Health, Safety and Security</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77E077A8" w14:textId="77777777" w:rsidR="00753CBF" w:rsidRDefault="00753CBF">
            <w:pPr>
              <w:spacing w:line="256" w:lineRule="auto"/>
              <w:rPr>
                <w:rFonts w:ascii="Calibri" w:eastAsia="SimSun" w:hAnsi="Calibri" w:cs="Calibri"/>
                <w:sz w:val="20"/>
                <w:szCs w:val="20"/>
                <w:lang w:bidi="en-US"/>
              </w:rPr>
            </w:pPr>
          </w:p>
        </w:tc>
      </w:tr>
      <w:tr w:rsidR="00753CBF" w14:paraId="747A0A08" w14:textId="77777777" w:rsidTr="00753CBF">
        <w:trPr>
          <w:trHeight w:val="341"/>
        </w:trPr>
        <w:tc>
          <w:tcPr>
            <w:tcW w:w="4560" w:type="pct"/>
            <w:tcBorders>
              <w:top w:val="single" w:sz="4" w:space="0" w:color="000000"/>
              <w:left w:val="single" w:sz="4" w:space="0" w:color="000000"/>
              <w:bottom w:val="single" w:sz="4" w:space="0" w:color="000000"/>
              <w:right w:val="single" w:sz="4" w:space="0" w:color="000000"/>
            </w:tcBorders>
            <w:hideMark/>
          </w:tcPr>
          <w:p w14:paraId="40B52ED3"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01D21B9D" w14:textId="77777777" w:rsidR="00753CBF" w:rsidRDefault="00753CBF">
            <w:pPr>
              <w:spacing w:line="256" w:lineRule="auto"/>
              <w:rPr>
                <w:rFonts w:ascii="Calibri" w:eastAsia="SimSun" w:hAnsi="Calibri" w:cs="Calibri"/>
                <w:sz w:val="20"/>
                <w:szCs w:val="20"/>
                <w:lang w:bidi="en-US"/>
              </w:rPr>
            </w:pPr>
          </w:p>
        </w:tc>
      </w:tr>
      <w:tr w:rsidR="00753CBF" w14:paraId="097F6CE1"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08DFD75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3.1</w:t>
            </w:r>
            <w:r>
              <w:rPr>
                <w:rFonts w:ascii="Calibri" w:eastAsia="SimSun" w:hAnsi="Calibri" w:cs="Calibri"/>
                <w:sz w:val="20"/>
                <w:szCs w:val="20"/>
                <w:lang w:bidi="en-US"/>
              </w:rPr>
              <w:tab/>
              <w:t>construction and/or infrastructure development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roads, buildings, dams)? (Note: the GEF does not finance projects that would involve the construction or rehabilitation of large or complex dams)</w:t>
            </w:r>
          </w:p>
        </w:tc>
        <w:tc>
          <w:tcPr>
            <w:tcW w:w="440" w:type="pct"/>
            <w:tcBorders>
              <w:top w:val="single" w:sz="4" w:space="0" w:color="000000"/>
              <w:left w:val="single" w:sz="4" w:space="0" w:color="000000"/>
              <w:bottom w:val="single" w:sz="4" w:space="0" w:color="000000"/>
              <w:right w:val="single" w:sz="4" w:space="0" w:color="000000"/>
            </w:tcBorders>
            <w:hideMark/>
          </w:tcPr>
          <w:p w14:paraId="0E55B7F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58FAED66" w14:textId="77777777" w:rsidTr="00753CBF">
        <w:trPr>
          <w:trHeight w:val="561"/>
        </w:trPr>
        <w:tc>
          <w:tcPr>
            <w:tcW w:w="4560" w:type="pct"/>
            <w:tcBorders>
              <w:top w:val="single" w:sz="4" w:space="0" w:color="000000"/>
              <w:left w:val="single" w:sz="4" w:space="0" w:color="000000"/>
              <w:bottom w:val="single" w:sz="4" w:space="0" w:color="000000"/>
              <w:right w:val="single" w:sz="4" w:space="0" w:color="000000"/>
            </w:tcBorders>
            <w:hideMark/>
          </w:tcPr>
          <w:p w14:paraId="7880A7A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3.2</w:t>
            </w:r>
            <w:r>
              <w:rPr>
                <w:rFonts w:ascii="Calibri" w:eastAsia="SimSun" w:hAnsi="Calibri" w:cs="Calibri"/>
                <w:sz w:val="20"/>
                <w:szCs w:val="20"/>
                <w:lang w:bidi="en-US"/>
              </w:rPr>
              <w:tab/>
              <w:t>air pollution, noise, vibration, traffic, injuries, physical hazards, poor surface water quality due to runoff, erosion, sanitation?</w:t>
            </w:r>
          </w:p>
        </w:tc>
        <w:tc>
          <w:tcPr>
            <w:tcW w:w="440" w:type="pct"/>
            <w:tcBorders>
              <w:top w:val="single" w:sz="4" w:space="0" w:color="000000"/>
              <w:left w:val="single" w:sz="4" w:space="0" w:color="000000"/>
              <w:bottom w:val="single" w:sz="4" w:space="0" w:color="000000"/>
              <w:right w:val="single" w:sz="4" w:space="0" w:color="000000"/>
            </w:tcBorders>
            <w:hideMark/>
          </w:tcPr>
          <w:p w14:paraId="7AACF9E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26512241"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2D7258F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3.3</w:t>
            </w:r>
            <w:r>
              <w:rPr>
                <w:rFonts w:ascii="Calibri" w:eastAsia="SimSun" w:hAnsi="Calibri" w:cs="Calibri"/>
                <w:sz w:val="20"/>
                <w:szCs w:val="20"/>
                <w:lang w:bidi="en-US"/>
              </w:rPr>
              <w:tab/>
              <w:t>harm or losses due to failure of structural elements of the project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collapse of buildings or infrastructure)?</w:t>
            </w:r>
          </w:p>
        </w:tc>
        <w:tc>
          <w:tcPr>
            <w:tcW w:w="440" w:type="pct"/>
            <w:tcBorders>
              <w:top w:val="single" w:sz="4" w:space="0" w:color="000000"/>
              <w:left w:val="single" w:sz="4" w:space="0" w:color="000000"/>
              <w:bottom w:val="single" w:sz="4" w:space="0" w:color="000000"/>
              <w:right w:val="single" w:sz="4" w:space="0" w:color="000000"/>
            </w:tcBorders>
            <w:hideMark/>
          </w:tcPr>
          <w:p w14:paraId="16CBDFB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69BCFBB5"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119BDDC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3.4</w:t>
            </w:r>
            <w:r>
              <w:rPr>
                <w:rFonts w:ascii="Calibri" w:eastAsia="SimSun" w:hAnsi="Calibri" w:cs="Calibri"/>
                <w:sz w:val="20"/>
                <w:szCs w:val="20"/>
                <w:lang w:bidi="en-US"/>
              </w:rPr>
              <w:tab/>
              <w:t>risks of water-borne or other vector-borne diseases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temporary breeding habitats), communicable and noncommunicable diseases, nutritional disorders, mental health?</w:t>
            </w:r>
          </w:p>
        </w:tc>
        <w:tc>
          <w:tcPr>
            <w:tcW w:w="440" w:type="pct"/>
            <w:tcBorders>
              <w:top w:val="single" w:sz="4" w:space="0" w:color="000000"/>
              <w:left w:val="single" w:sz="4" w:space="0" w:color="000000"/>
              <w:bottom w:val="single" w:sz="4" w:space="0" w:color="000000"/>
              <w:right w:val="single" w:sz="4" w:space="0" w:color="000000"/>
            </w:tcBorders>
            <w:hideMark/>
          </w:tcPr>
          <w:p w14:paraId="2396C2D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5FD4F100"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12112D8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3.5</w:t>
            </w:r>
            <w:r>
              <w:rPr>
                <w:rFonts w:ascii="Calibri" w:eastAsia="SimSun" w:hAnsi="Calibri" w:cs="Calibri"/>
                <w:sz w:val="20"/>
                <w:szCs w:val="20"/>
                <w:lang w:bidi="en-US"/>
              </w:rPr>
              <w:tab/>
              <w:t>transport, storage, and use and/or disposal of hazardous or dangerous materials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explosives, fuel and other chemicals during construction and operation)?</w:t>
            </w:r>
          </w:p>
        </w:tc>
        <w:tc>
          <w:tcPr>
            <w:tcW w:w="440" w:type="pct"/>
            <w:tcBorders>
              <w:top w:val="single" w:sz="4" w:space="0" w:color="000000"/>
              <w:left w:val="single" w:sz="4" w:space="0" w:color="000000"/>
              <w:bottom w:val="single" w:sz="4" w:space="0" w:color="000000"/>
              <w:right w:val="single" w:sz="4" w:space="0" w:color="000000"/>
            </w:tcBorders>
            <w:hideMark/>
          </w:tcPr>
          <w:p w14:paraId="380CD85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52CD0948" w14:textId="77777777" w:rsidTr="00753CBF">
        <w:trPr>
          <w:trHeight w:val="561"/>
        </w:trPr>
        <w:tc>
          <w:tcPr>
            <w:tcW w:w="4560" w:type="pct"/>
            <w:tcBorders>
              <w:top w:val="single" w:sz="4" w:space="0" w:color="000000"/>
              <w:left w:val="single" w:sz="4" w:space="0" w:color="000000"/>
              <w:bottom w:val="single" w:sz="4" w:space="0" w:color="000000"/>
              <w:right w:val="single" w:sz="4" w:space="0" w:color="000000"/>
            </w:tcBorders>
            <w:hideMark/>
          </w:tcPr>
          <w:p w14:paraId="072E73F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3.6</w:t>
            </w:r>
            <w:r>
              <w:rPr>
                <w:rFonts w:ascii="Calibri" w:eastAsia="SimSun" w:hAnsi="Calibri" w:cs="Calibri"/>
                <w:sz w:val="20"/>
                <w:szCs w:val="20"/>
                <w:lang w:bidi="en-US"/>
              </w:rPr>
              <w:tab/>
              <w:t>adverse impacts on ecosystems and ecosystem services relevant to communities’ health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food, surface</w:t>
            </w:r>
          </w:p>
          <w:p w14:paraId="1C232126"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water purification, natural buffers from flooding)?</w:t>
            </w:r>
          </w:p>
        </w:tc>
        <w:tc>
          <w:tcPr>
            <w:tcW w:w="440" w:type="pct"/>
            <w:tcBorders>
              <w:top w:val="single" w:sz="4" w:space="0" w:color="000000"/>
              <w:left w:val="single" w:sz="4" w:space="0" w:color="000000"/>
              <w:bottom w:val="single" w:sz="4" w:space="0" w:color="000000"/>
              <w:right w:val="single" w:sz="4" w:space="0" w:color="000000"/>
            </w:tcBorders>
            <w:hideMark/>
          </w:tcPr>
          <w:p w14:paraId="0ABB698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77CC1E45" w14:textId="77777777" w:rsidTr="00753CBF">
        <w:trPr>
          <w:trHeight w:val="337"/>
        </w:trPr>
        <w:tc>
          <w:tcPr>
            <w:tcW w:w="4560" w:type="pct"/>
            <w:tcBorders>
              <w:top w:val="single" w:sz="4" w:space="0" w:color="000000"/>
              <w:left w:val="single" w:sz="4" w:space="0" w:color="000000"/>
              <w:bottom w:val="single" w:sz="4" w:space="0" w:color="000000"/>
              <w:right w:val="single" w:sz="4" w:space="0" w:color="000000"/>
            </w:tcBorders>
            <w:hideMark/>
          </w:tcPr>
          <w:p w14:paraId="1EE9FEC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3.7</w:t>
            </w:r>
            <w:r>
              <w:rPr>
                <w:rFonts w:ascii="Calibri" w:eastAsia="SimSun" w:hAnsi="Calibri" w:cs="Calibri"/>
                <w:sz w:val="20"/>
                <w:szCs w:val="20"/>
                <w:lang w:bidi="en-US"/>
              </w:rPr>
              <w:tab/>
              <w:t>influx of project workers to project areas?</w:t>
            </w:r>
          </w:p>
        </w:tc>
        <w:tc>
          <w:tcPr>
            <w:tcW w:w="440" w:type="pct"/>
            <w:tcBorders>
              <w:top w:val="single" w:sz="4" w:space="0" w:color="000000"/>
              <w:left w:val="single" w:sz="4" w:space="0" w:color="000000"/>
              <w:bottom w:val="single" w:sz="4" w:space="0" w:color="000000"/>
              <w:right w:val="single" w:sz="4" w:space="0" w:color="000000"/>
            </w:tcBorders>
            <w:hideMark/>
          </w:tcPr>
          <w:p w14:paraId="11E0CAA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2B96DACD"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6CB22B9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3.8</w:t>
            </w:r>
            <w:r>
              <w:rPr>
                <w:rFonts w:ascii="Calibri" w:eastAsia="SimSun" w:hAnsi="Calibri" w:cs="Calibri"/>
                <w:sz w:val="20"/>
                <w:szCs w:val="20"/>
                <w:lang w:bidi="en-US"/>
              </w:rPr>
              <w:tab/>
              <w:t>engagement of security personnel to protect facilities and property or to support project activities?</w:t>
            </w:r>
          </w:p>
        </w:tc>
        <w:tc>
          <w:tcPr>
            <w:tcW w:w="440" w:type="pct"/>
            <w:tcBorders>
              <w:top w:val="single" w:sz="4" w:space="0" w:color="000000"/>
              <w:left w:val="single" w:sz="4" w:space="0" w:color="000000"/>
              <w:bottom w:val="single" w:sz="4" w:space="0" w:color="000000"/>
              <w:right w:val="single" w:sz="4" w:space="0" w:color="000000"/>
            </w:tcBorders>
            <w:hideMark/>
          </w:tcPr>
          <w:p w14:paraId="0A3EF056"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58EAD389" w14:textId="77777777" w:rsidTr="00753CBF">
        <w:trPr>
          <w:trHeight w:val="503"/>
        </w:trPr>
        <w:tc>
          <w:tcPr>
            <w:tcW w:w="4560" w:type="pct"/>
            <w:tcBorders>
              <w:top w:val="single" w:sz="4" w:space="0" w:color="000000"/>
              <w:left w:val="single" w:sz="4" w:space="0" w:color="000000"/>
              <w:bottom w:val="single" w:sz="4" w:space="0" w:color="000000"/>
              <w:right w:val="single" w:sz="4" w:space="0" w:color="000000"/>
            </w:tcBorders>
            <w:shd w:val="clear" w:color="auto" w:fill="DBE4F0"/>
            <w:hideMark/>
          </w:tcPr>
          <w:p w14:paraId="5554AFDB"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4: Cultural Heritage</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2CEB460B" w14:textId="77777777" w:rsidR="00753CBF" w:rsidRDefault="00753CBF">
            <w:pPr>
              <w:spacing w:line="256" w:lineRule="auto"/>
              <w:rPr>
                <w:rFonts w:ascii="Calibri" w:eastAsia="SimSun" w:hAnsi="Calibri" w:cs="Calibri"/>
                <w:sz w:val="20"/>
                <w:szCs w:val="20"/>
                <w:lang w:bidi="en-US"/>
              </w:rPr>
            </w:pPr>
          </w:p>
        </w:tc>
      </w:tr>
      <w:tr w:rsidR="00753CBF" w14:paraId="2653199C"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43C209CF"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05FF1847" w14:textId="77777777" w:rsidR="00753CBF" w:rsidRDefault="00753CBF">
            <w:pPr>
              <w:spacing w:line="256" w:lineRule="auto"/>
              <w:rPr>
                <w:rFonts w:ascii="Calibri" w:eastAsia="SimSun" w:hAnsi="Calibri" w:cs="Calibri"/>
                <w:sz w:val="20"/>
                <w:szCs w:val="20"/>
                <w:lang w:bidi="en-US"/>
              </w:rPr>
            </w:pPr>
          </w:p>
        </w:tc>
      </w:tr>
      <w:tr w:rsidR="00753CBF" w14:paraId="12BCABEF" w14:textId="77777777" w:rsidTr="00753CBF">
        <w:trPr>
          <w:trHeight w:val="337"/>
        </w:trPr>
        <w:tc>
          <w:tcPr>
            <w:tcW w:w="4560" w:type="pct"/>
            <w:tcBorders>
              <w:top w:val="single" w:sz="4" w:space="0" w:color="000000"/>
              <w:left w:val="single" w:sz="4" w:space="0" w:color="000000"/>
              <w:bottom w:val="single" w:sz="4" w:space="0" w:color="000000"/>
              <w:right w:val="single" w:sz="4" w:space="0" w:color="000000"/>
            </w:tcBorders>
            <w:hideMark/>
          </w:tcPr>
          <w:p w14:paraId="5D0A49E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4.1</w:t>
            </w:r>
            <w:r>
              <w:rPr>
                <w:rFonts w:ascii="Calibri" w:eastAsia="SimSun" w:hAnsi="Calibri" w:cs="Calibri"/>
                <w:sz w:val="20"/>
                <w:szCs w:val="20"/>
                <w:lang w:bidi="en-US"/>
              </w:rPr>
              <w:tab/>
              <w:t>activities adjacent to or within a Cultural Heritage site?</w:t>
            </w:r>
          </w:p>
        </w:tc>
        <w:tc>
          <w:tcPr>
            <w:tcW w:w="440" w:type="pct"/>
            <w:tcBorders>
              <w:top w:val="single" w:sz="4" w:space="0" w:color="000000"/>
              <w:left w:val="single" w:sz="4" w:space="0" w:color="000000"/>
              <w:bottom w:val="single" w:sz="4" w:space="0" w:color="000000"/>
              <w:right w:val="single" w:sz="4" w:space="0" w:color="000000"/>
            </w:tcBorders>
            <w:hideMark/>
          </w:tcPr>
          <w:p w14:paraId="6EC18FF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6ECFF3C"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6B1CA219"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4.2</w:t>
            </w:r>
            <w:r>
              <w:rPr>
                <w:rFonts w:ascii="Calibri" w:eastAsia="SimSun" w:hAnsi="Calibri" w:cs="Calibri"/>
                <w:sz w:val="20"/>
                <w:szCs w:val="20"/>
                <w:lang w:bidi="en-US"/>
              </w:rPr>
              <w:tab/>
              <w:t xml:space="preserve">significant excavations, demolitions, movement of earth, </w:t>
            </w:r>
            <w:proofErr w:type="gramStart"/>
            <w:r>
              <w:rPr>
                <w:rFonts w:ascii="Calibri" w:eastAsia="SimSun" w:hAnsi="Calibri" w:cs="Calibri"/>
                <w:sz w:val="20"/>
                <w:szCs w:val="20"/>
                <w:lang w:bidi="en-US"/>
              </w:rPr>
              <w:t>flooding</w:t>
            </w:r>
            <w:proofErr w:type="gramEnd"/>
            <w:r>
              <w:rPr>
                <w:rFonts w:ascii="Calibri" w:eastAsia="SimSun" w:hAnsi="Calibri" w:cs="Calibri"/>
                <w:sz w:val="20"/>
                <w:szCs w:val="20"/>
                <w:lang w:bidi="en-US"/>
              </w:rPr>
              <w:t xml:space="preserve"> or other environmental changes?</w:t>
            </w:r>
          </w:p>
        </w:tc>
        <w:tc>
          <w:tcPr>
            <w:tcW w:w="440" w:type="pct"/>
            <w:tcBorders>
              <w:top w:val="single" w:sz="4" w:space="0" w:color="000000"/>
              <w:left w:val="single" w:sz="4" w:space="0" w:color="000000"/>
              <w:bottom w:val="single" w:sz="4" w:space="0" w:color="000000"/>
              <w:right w:val="single" w:sz="4" w:space="0" w:color="000000"/>
            </w:tcBorders>
            <w:hideMark/>
          </w:tcPr>
          <w:p w14:paraId="448394B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1A562132" w14:textId="77777777" w:rsidTr="00753CBF">
        <w:trPr>
          <w:trHeight w:val="779"/>
        </w:trPr>
        <w:tc>
          <w:tcPr>
            <w:tcW w:w="4560" w:type="pct"/>
            <w:tcBorders>
              <w:top w:val="single" w:sz="4" w:space="0" w:color="000000"/>
              <w:left w:val="single" w:sz="4" w:space="0" w:color="000000"/>
              <w:bottom w:val="single" w:sz="4" w:space="0" w:color="000000"/>
              <w:right w:val="single" w:sz="4" w:space="0" w:color="000000"/>
            </w:tcBorders>
            <w:hideMark/>
          </w:tcPr>
          <w:p w14:paraId="4D08509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4.3</w:t>
            </w:r>
            <w:r>
              <w:rPr>
                <w:rFonts w:ascii="Calibri" w:eastAsia="SimSun" w:hAnsi="Calibri" w:cs="Calibri"/>
                <w:sz w:val="20"/>
                <w:szCs w:val="20"/>
                <w:lang w:bidi="en-US"/>
              </w:rPr>
              <w:tab/>
              <w:t>adverse impacts to sites, structures, or objects with historical, cultural, artistic, traditional or religious values or intangible forms of culture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knowledge, innovations, practices)? (Note: projects intended to protect and conserve Cultural Heritage may also have inadvertent adverse impacts)</w:t>
            </w:r>
          </w:p>
        </w:tc>
        <w:tc>
          <w:tcPr>
            <w:tcW w:w="440" w:type="pct"/>
            <w:tcBorders>
              <w:top w:val="single" w:sz="4" w:space="0" w:color="000000"/>
              <w:left w:val="single" w:sz="4" w:space="0" w:color="000000"/>
              <w:bottom w:val="single" w:sz="4" w:space="0" w:color="000000"/>
              <w:right w:val="single" w:sz="4" w:space="0" w:color="000000"/>
            </w:tcBorders>
            <w:hideMark/>
          </w:tcPr>
          <w:p w14:paraId="5308F97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7DF6938A"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7544370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4.4</w:t>
            </w:r>
            <w:r>
              <w:rPr>
                <w:rFonts w:ascii="Calibri" w:eastAsia="SimSun" w:hAnsi="Calibri" w:cs="Calibri"/>
                <w:sz w:val="20"/>
                <w:szCs w:val="20"/>
                <w:lang w:bidi="en-US"/>
              </w:rPr>
              <w:tab/>
              <w:t>alterations to landscapes and natural features with cultural significance?</w:t>
            </w:r>
          </w:p>
        </w:tc>
        <w:tc>
          <w:tcPr>
            <w:tcW w:w="440" w:type="pct"/>
            <w:tcBorders>
              <w:top w:val="single" w:sz="4" w:space="0" w:color="000000"/>
              <w:left w:val="single" w:sz="4" w:space="0" w:color="000000"/>
              <w:bottom w:val="single" w:sz="4" w:space="0" w:color="000000"/>
              <w:right w:val="single" w:sz="4" w:space="0" w:color="000000"/>
            </w:tcBorders>
            <w:hideMark/>
          </w:tcPr>
          <w:p w14:paraId="55000CC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A8F3894"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77871B40"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4.5</w:t>
            </w:r>
            <w:r>
              <w:rPr>
                <w:rFonts w:ascii="Calibri" w:eastAsia="SimSun" w:hAnsi="Calibri" w:cs="Calibri"/>
                <w:sz w:val="20"/>
                <w:szCs w:val="20"/>
                <w:lang w:bidi="en-US"/>
              </w:rPr>
              <w:tab/>
              <w:t>utilization of tangible and/or intangible forms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practices, traditional knowledge) of Cultural Heritage for commercial or other purposes?</w:t>
            </w:r>
          </w:p>
        </w:tc>
        <w:tc>
          <w:tcPr>
            <w:tcW w:w="440" w:type="pct"/>
            <w:tcBorders>
              <w:top w:val="single" w:sz="4" w:space="0" w:color="000000"/>
              <w:left w:val="single" w:sz="4" w:space="0" w:color="000000"/>
              <w:bottom w:val="single" w:sz="4" w:space="0" w:color="000000"/>
              <w:right w:val="single" w:sz="4" w:space="0" w:color="000000"/>
            </w:tcBorders>
            <w:hideMark/>
          </w:tcPr>
          <w:p w14:paraId="152D6BD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49DCA707" w14:textId="77777777" w:rsidTr="00753CBF">
        <w:trPr>
          <w:trHeight w:val="566"/>
        </w:trPr>
        <w:tc>
          <w:tcPr>
            <w:tcW w:w="4560" w:type="pct"/>
            <w:tcBorders>
              <w:top w:val="single" w:sz="4" w:space="0" w:color="000000"/>
              <w:left w:val="single" w:sz="4" w:space="0" w:color="000000"/>
              <w:bottom w:val="single" w:sz="4" w:space="0" w:color="000000"/>
              <w:right w:val="single" w:sz="4" w:space="0" w:color="000000"/>
            </w:tcBorders>
            <w:shd w:val="clear" w:color="auto" w:fill="DBE4F0"/>
          </w:tcPr>
          <w:p w14:paraId="337A49F4" w14:textId="77777777" w:rsidR="00753CBF" w:rsidRDefault="00753CBF">
            <w:pPr>
              <w:spacing w:line="256" w:lineRule="auto"/>
              <w:rPr>
                <w:rFonts w:ascii="Calibri" w:eastAsia="SimSun" w:hAnsi="Calibri" w:cs="Calibri"/>
                <w:sz w:val="20"/>
                <w:szCs w:val="20"/>
                <w:lang w:bidi="en-US"/>
              </w:rPr>
            </w:pPr>
          </w:p>
          <w:p w14:paraId="7573D45A"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5: Displacement and Resettlement</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77A6822B" w14:textId="77777777" w:rsidR="00753CBF" w:rsidRDefault="00753CBF">
            <w:pPr>
              <w:spacing w:line="256" w:lineRule="auto"/>
              <w:rPr>
                <w:rFonts w:ascii="Calibri" w:eastAsia="SimSun" w:hAnsi="Calibri" w:cs="Calibri"/>
                <w:sz w:val="20"/>
                <w:szCs w:val="20"/>
                <w:lang w:bidi="en-US"/>
              </w:rPr>
            </w:pPr>
          </w:p>
        </w:tc>
      </w:tr>
      <w:tr w:rsidR="00753CBF" w14:paraId="4BD4CBA2"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310097AD"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7EC7A368" w14:textId="77777777" w:rsidR="00753CBF" w:rsidRDefault="00753CBF">
            <w:pPr>
              <w:spacing w:line="256" w:lineRule="auto"/>
              <w:rPr>
                <w:rFonts w:ascii="Calibri" w:eastAsia="SimSun" w:hAnsi="Calibri" w:cs="Calibri"/>
                <w:sz w:val="20"/>
                <w:szCs w:val="20"/>
                <w:lang w:bidi="en-US"/>
              </w:rPr>
            </w:pPr>
          </w:p>
        </w:tc>
      </w:tr>
      <w:tr w:rsidR="00753CBF" w14:paraId="0816E2C4"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3D94F39F"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5.1</w:t>
            </w:r>
            <w:r>
              <w:rPr>
                <w:rFonts w:ascii="Calibri" w:eastAsia="SimSun" w:hAnsi="Calibri" w:cs="Calibri"/>
                <w:sz w:val="20"/>
                <w:szCs w:val="20"/>
                <w:lang w:bidi="en-US"/>
              </w:rPr>
              <w:tab/>
              <w:t>temporary or permanent and full or partial physical displacement (including people without legally recognizable claims to land)?</w:t>
            </w:r>
          </w:p>
        </w:tc>
        <w:tc>
          <w:tcPr>
            <w:tcW w:w="440" w:type="pct"/>
            <w:tcBorders>
              <w:top w:val="single" w:sz="4" w:space="0" w:color="000000"/>
              <w:left w:val="single" w:sz="4" w:space="0" w:color="000000"/>
              <w:bottom w:val="single" w:sz="4" w:space="0" w:color="000000"/>
              <w:right w:val="single" w:sz="4" w:space="0" w:color="000000"/>
            </w:tcBorders>
            <w:hideMark/>
          </w:tcPr>
          <w:p w14:paraId="1652F89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bl>
    <w:p w14:paraId="710637FE" w14:textId="77777777" w:rsidR="00753CBF" w:rsidRDefault="00753CBF" w:rsidP="00753CBF">
      <w:pPr>
        <w:rPr>
          <w:rFonts w:ascii="Calibri" w:eastAsia="SimSun" w:hAnsi="Calibri" w:cs="Calibri"/>
          <w:sz w:val="20"/>
          <w:szCs w:val="20"/>
          <w:lang w:bidi="en-US"/>
        </w:rPr>
        <w:sectPr w:rsidR="00753CBF">
          <w:pgSz w:w="12240" w:h="15840"/>
          <w:pgMar w:top="1440" w:right="1200" w:bottom="820" w:left="1340" w:header="0" w:footer="640" w:gutter="0"/>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8837"/>
        <w:gridCol w:w="853"/>
      </w:tblGrid>
      <w:tr w:rsidR="00753CBF" w14:paraId="4BA4397D" w14:textId="77777777" w:rsidTr="00753CBF">
        <w:trPr>
          <w:trHeight w:val="559"/>
        </w:trPr>
        <w:tc>
          <w:tcPr>
            <w:tcW w:w="4560" w:type="pct"/>
            <w:tcBorders>
              <w:top w:val="single" w:sz="4" w:space="0" w:color="000000"/>
              <w:left w:val="single" w:sz="4" w:space="0" w:color="000000"/>
              <w:bottom w:val="single" w:sz="4" w:space="0" w:color="000000"/>
              <w:right w:val="single" w:sz="4" w:space="0" w:color="000000"/>
            </w:tcBorders>
            <w:hideMark/>
          </w:tcPr>
          <w:p w14:paraId="169EED5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5.2</w:t>
            </w:r>
            <w:r>
              <w:rPr>
                <w:rFonts w:ascii="Calibri" w:eastAsia="SimSun" w:hAnsi="Calibri" w:cs="Calibri"/>
                <w:sz w:val="20"/>
                <w:szCs w:val="20"/>
                <w:lang w:bidi="en-US"/>
              </w:rPr>
              <w:tab/>
              <w:t>economic displacement (</w:t>
            </w:r>
            <w:proofErr w:type="gramStart"/>
            <w:r>
              <w:rPr>
                <w:rFonts w:ascii="Calibri" w:eastAsia="SimSun" w:hAnsi="Calibri" w:cs="Calibri"/>
                <w:sz w:val="20"/>
                <w:szCs w:val="20"/>
                <w:lang w:bidi="en-US"/>
              </w:rPr>
              <w:t>e.g.</w:t>
            </w:r>
            <w:proofErr w:type="gramEnd"/>
            <w:r>
              <w:rPr>
                <w:rFonts w:ascii="Calibri" w:eastAsia="SimSun" w:hAnsi="Calibri" w:cs="Calibri"/>
                <w:sz w:val="20"/>
                <w:szCs w:val="20"/>
                <w:lang w:bidi="en-US"/>
              </w:rPr>
              <w:t xml:space="preserve"> loss of assets or access to resources due to land acquisition or access restrictions – even in the absence of physical relocation)?</w:t>
            </w:r>
          </w:p>
        </w:tc>
        <w:tc>
          <w:tcPr>
            <w:tcW w:w="440" w:type="pct"/>
            <w:tcBorders>
              <w:top w:val="single" w:sz="4" w:space="0" w:color="000000"/>
              <w:left w:val="single" w:sz="4" w:space="0" w:color="000000"/>
              <w:bottom w:val="single" w:sz="4" w:space="0" w:color="000000"/>
              <w:right w:val="single" w:sz="4" w:space="0" w:color="000000"/>
            </w:tcBorders>
            <w:hideMark/>
          </w:tcPr>
          <w:p w14:paraId="6A048D0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37FEF415"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763E3D5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5.3</w:t>
            </w:r>
            <w:r>
              <w:rPr>
                <w:rFonts w:ascii="Calibri" w:eastAsia="SimSun" w:hAnsi="Calibri" w:cs="Calibri"/>
                <w:sz w:val="20"/>
                <w:szCs w:val="20"/>
                <w:lang w:bidi="en-US"/>
              </w:rPr>
              <w:tab/>
              <w:t>risk of forced evictions?19</w:t>
            </w:r>
          </w:p>
        </w:tc>
        <w:tc>
          <w:tcPr>
            <w:tcW w:w="440" w:type="pct"/>
            <w:tcBorders>
              <w:top w:val="single" w:sz="4" w:space="0" w:color="000000"/>
              <w:left w:val="single" w:sz="4" w:space="0" w:color="000000"/>
              <w:bottom w:val="single" w:sz="4" w:space="0" w:color="000000"/>
              <w:right w:val="single" w:sz="4" w:space="0" w:color="000000"/>
            </w:tcBorders>
            <w:hideMark/>
          </w:tcPr>
          <w:p w14:paraId="4CC4E12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2CF15EC1"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4AE68BB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5.4</w:t>
            </w:r>
            <w:r>
              <w:rPr>
                <w:rFonts w:ascii="Calibri" w:eastAsia="SimSun" w:hAnsi="Calibri" w:cs="Calibri"/>
                <w:sz w:val="20"/>
                <w:szCs w:val="20"/>
                <w:lang w:bidi="en-US"/>
              </w:rPr>
              <w:tab/>
              <w:t xml:space="preserve">impacts on or changes to land tenure arrangements and/or </w:t>
            </w:r>
            <w:proofErr w:type="gramStart"/>
            <w:r>
              <w:rPr>
                <w:rFonts w:ascii="Calibri" w:eastAsia="SimSun" w:hAnsi="Calibri" w:cs="Calibri"/>
                <w:sz w:val="20"/>
                <w:szCs w:val="20"/>
                <w:lang w:bidi="en-US"/>
              </w:rPr>
              <w:t>community based</w:t>
            </w:r>
            <w:proofErr w:type="gramEnd"/>
            <w:r>
              <w:rPr>
                <w:rFonts w:ascii="Calibri" w:eastAsia="SimSun" w:hAnsi="Calibri" w:cs="Calibri"/>
                <w:sz w:val="20"/>
                <w:szCs w:val="20"/>
                <w:lang w:bidi="en-US"/>
              </w:rPr>
              <w:t xml:space="preserve"> property rights/customary rights to land, territories and/or resources?</w:t>
            </w:r>
          </w:p>
        </w:tc>
        <w:tc>
          <w:tcPr>
            <w:tcW w:w="440" w:type="pct"/>
            <w:tcBorders>
              <w:top w:val="single" w:sz="4" w:space="0" w:color="000000"/>
              <w:left w:val="single" w:sz="4" w:space="0" w:color="000000"/>
              <w:bottom w:val="single" w:sz="4" w:space="0" w:color="000000"/>
              <w:right w:val="single" w:sz="4" w:space="0" w:color="000000"/>
            </w:tcBorders>
            <w:hideMark/>
          </w:tcPr>
          <w:p w14:paraId="098ACD4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05D08E01" w14:textId="77777777" w:rsidTr="00753CBF">
        <w:trPr>
          <w:trHeight w:val="585"/>
        </w:trPr>
        <w:tc>
          <w:tcPr>
            <w:tcW w:w="4560" w:type="pct"/>
            <w:tcBorders>
              <w:top w:val="single" w:sz="4" w:space="0" w:color="000000"/>
              <w:left w:val="single" w:sz="4" w:space="0" w:color="000000"/>
              <w:bottom w:val="single" w:sz="4" w:space="0" w:color="000000"/>
              <w:right w:val="single" w:sz="4" w:space="0" w:color="000000"/>
            </w:tcBorders>
            <w:shd w:val="clear" w:color="auto" w:fill="DBE4F0"/>
          </w:tcPr>
          <w:p w14:paraId="42CCDCAB" w14:textId="77777777" w:rsidR="00753CBF" w:rsidRDefault="00753CBF">
            <w:pPr>
              <w:spacing w:line="256" w:lineRule="auto"/>
              <w:rPr>
                <w:rFonts w:ascii="Calibri" w:eastAsia="SimSun" w:hAnsi="Calibri" w:cs="Calibri"/>
                <w:sz w:val="20"/>
                <w:szCs w:val="20"/>
                <w:lang w:bidi="en-US"/>
              </w:rPr>
            </w:pPr>
          </w:p>
          <w:p w14:paraId="483A5BB2"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6: Indigenous Peoples</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01DC91C3" w14:textId="77777777" w:rsidR="00753CBF" w:rsidRDefault="00753CBF">
            <w:pPr>
              <w:spacing w:line="256" w:lineRule="auto"/>
              <w:rPr>
                <w:rFonts w:ascii="Calibri" w:eastAsia="SimSun" w:hAnsi="Calibri" w:cs="Calibri"/>
                <w:sz w:val="20"/>
                <w:szCs w:val="20"/>
                <w:lang w:bidi="en-US"/>
              </w:rPr>
            </w:pPr>
          </w:p>
        </w:tc>
      </w:tr>
      <w:tr w:rsidR="00753CBF" w14:paraId="26394FE4" w14:textId="77777777" w:rsidTr="00753CBF">
        <w:trPr>
          <w:trHeight w:val="337"/>
        </w:trPr>
        <w:tc>
          <w:tcPr>
            <w:tcW w:w="4560" w:type="pct"/>
            <w:tcBorders>
              <w:top w:val="single" w:sz="4" w:space="0" w:color="000000"/>
              <w:left w:val="single" w:sz="4" w:space="0" w:color="000000"/>
              <w:bottom w:val="single" w:sz="4" w:space="0" w:color="000000"/>
              <w:right w:val="single" w:sz="4" w:space="0" w:color="000000"/>
            </w:tcBorders>
            <w:hideMark/>
          </w:tcPr>
          <w:p w14:paraId="2CE47DA1"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54B45BF9" w14:textId="77777777" w:rsidR="00753CBF" w:rsidRDefault="00753CBF">
            <w:pPr>
              <w:spacing w:line="256" w:lineRule="auto"/>
              <w:rPr>
                <w:rFonts w:ascii="Calibri" w:eastAsia="SimSun" w:hAnsi="Calibri" w:cs="Calibri"/>
                <w:sz w:val="20"/>
                <w:szCs w:val="20"/>
                <w:lang w:bidi="en-US"/>
              </w:rPr>
            </w:pPr>
          </w:p>
        </w:tc>
      </w:tr>
      <w:tr w:rsidR="00753CBF" w14:paraId="6D36643D"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7FBA935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6.1</w:t>
            </w:r>
            <w:r>
              <w:rPr>
                <w:rFonts w:ascii="Calibri" w:eastAsia="SimSun" w:hAnsi="Calibri" w:cs="Calibri"/>
                <w:sz w:val="20"/>
                <w:szCs w:val="20"/>
                <w:lang w:bidi="en-US"/>
              </w:rPr>
              <w:tab/>
              <w:t>areas where indigenous peoples are present (including project area of influence)?</w:t>
            </w:r>
          </w:p>
        </w:tc>
        <w:tc>
          <w:tcPr>
            <w:tcW w:w="440" w:type="pct"/>
            <w:tcBorders>
              <w:top w:val="single" w:sz="4" w:space="0" w:color="000000"/>
              <w:left w:val="single" w:sz="4" w:space="0" w:color="000000"/>
              <w:bottom w:val="single" w:sz="4" w:space="0" w:color="000000"/>
              <w:right w:val="single" w:sz="4" w:space="0" w:color="000000"/>
            </w:tcBorders>
            <w:hideMark/>
          </w:tcPr>
          <w:p w14:paraId="33B2CB84"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56E320E4"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5AB0577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6.2</w:t>
            </w:r>
            <w:r>
              <w:rPr>
                <w:rFonts w:ascii="Calibri" w:eastAsia="SimSun" w:hAnsi="Calibri" w:cs="Calibri"/>
                <w:sz w:val="20"/>
                <w:szCs w:val="20"/>
                <w:lang w:bidi="en-US"/>
              </w:rPr>
              <w:tab/>
              <w:t>activities located on lands and territories claimed by indigenous peoples?</w:t>
            </w:r>
          </w:p>
        </w:tc>
        <w:tc>
          <w:tcPr>
            <w:tcW w:w="440" w:type="pct"/>
            <w:tcBorders>
              <w:top w:val="single" w:sz="4" w:space="0" w:color="000000"/>
              <w:left w:val="single" w:sz="4" w:space="0" w:color="000000"/>
              <w:bottom w:val="single" w:sz="4" w:space="0" w:color="000000"/>
              <w:right w:val="single" w:sz="4" w:space="0" w:color="000000"/>
            </w:tcBorders>
            <w:hideMark/>
          </w:tcPr>
          <w:p w14:paraId="3A18723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7C95D584" w14:textId="77777777" w:rsidTr="00753CBF">
        <w:trPr>
          <w:trHeight w:val="1718"/>
        </w:trPr>
        <w:tc>
          <w:tcPr>
            <w:tcW w:w="4560" w:type="pct"/>
            <w:tcBorders>
              <w:top w:val="single" w:sz="4" w:space="0" w:color="000000"/>
              <w:left w:val="single" w:sz="4" w:space="0" w:color="000000"/>
              <w:bottom w:val="single" w:sz="4" w:space="0" w:color="000000"/>
              <w:right w:val="single" w:sz="4" w:space="0" w:color="000000"/>
            </w:tcBorders>
            <w:hideMark/>
          </w:tcPr>
          <w:p w14:paraId="6271B466"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6.3</w:t>
            </w:r>
            <w:r>
              <w:rPr>
                <w:rFonts w:ascii="Calibri" w:eastAsia="SimSun" w:hAnsi="Calibri" w:cs="Calibri"/>
                <w:sz w:val="20"/>
                <w:szCs w:val="20"/>
                <w:lang w:bidi="en-US"/>
              </w:rPr>
              <w:tab/>
              <w:t>impacts (positive or negative) to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w:t>
            </w:r>
          </w:p>
          <w:p w14:paraId="3F22AAA3"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If the answer to screening question 6.3 is “yes”, then Standard 6 requirements apply, and the potential significance of risks related to impacts on indigenous peoples must be Moderate or above.</w:t>
            </w:r>
            <w:r>
              <w:rPr>
                <w:rFonts w:ascii="Calibri" w:eastAsia="SimSun" w:hAnsi="Calibri" w:cs="Calibri"/>
                <w:i/>
                <w:sz w:val="20"/>
                <w:szCs w:val="20"/>
                <w:vertAlign w:val="superscript"/>
                <w:lang w:bidi="en-US"/>
              </w:rPr>
              <w:t xml:space="preserve"> </w:t>
            </w:r>
            <w:r>
              <w:rPr>
                <w:rFonts w:ascii="Calibri" w:eastAsia="SimSun" w:hAnsi="Calibri" w:cs="Calibri"/>
                <w:i/>
                <w:sz w:val="20"/>
                <w:szCs w:val="20"/>
                <w:vertAlign w:val="superscript"/>
                <w:lang w:bidi="en-US"/>
              </w:rPr>
              <w:footnoteReference w:customMarkFollows="1" w:id="13"/>
              <w:t>*</w:t>
            </w:r>
          </w:p>
        </w:tc>
        <w:tc>
          <w:tcPr>
            <w:tcW w:w="440" w:type="pct"/>
            <w:tcBorders>
              <w:top w:val="single" w:sz="4" w:space="0" w:color="000000"/>
              <w:left w:val="single" w:sz="4" w:space="0" w:color="000000"/>
              <w:bottom w:val="single" w:sz="4" w:space="0" w:color="000000"/>
              <w:right w:val="single" w:sz="4" w:space="0" w:color="000000"/>
            </w:tcBorders>
            <w:hideMark/>
          </w:tcPr>
          <w:p w14:paraId="2FF8F32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66968D40" w14:textId="77777777" w:rsidTr="00753CBF">
        <w:trPr>
          <w:trHeight w:val="779"/>
        </w:trPr>
        <w:tc>
          <w:tcPr>
            <w:tcW w:w="4560" w:type="pct"/>
            <w:tcBorders>
              <w:top w:val="single" w:sz="4" w:space="0" w:color="000000"/>
              <w:left w:val="single" w:sz="4" w:space="0" w:color="000000"/>
              <w:bottom w:val="single" w:sz="4" w:space="0" w:color="000000"/>
              <w:right w:val="single" w:sz="4" w:space="0" w:color="000000"/>
            </w:tcBorders>
            <w:hideMark/>
          </w:tcPr>
          <w:p w14:paraId="1B2D36C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6.4</w:t>
            </w:r>
            <w:r>
              <w:rPr>
                <w:rFonts w:ascii="Calibri" w:eastAsia="SimSun" w:hAnsi="Calibri" w:cs="Calibri"/>
                <w:sz w:val="20"/>
                <w:szCs w:val="20"/>
                <w:lang w:bidi="en-US"/>
              </w:rPr>
              <w:tab/>
              <w:t xml:space="preserve">the absence of culturally appropriate consultations carried out with the objective of achieving FPIC on matters that may affect the rights and interests, lands, resources, </w:t>
            </w:r>
            <w:proofErr w:type="gramStart"/>
            <w:r>
              <w:rPr>
                <w:rFonts w:ascii="Calibri" w:eastAsia="SimSun" w:hAnsi="Calibri" w:cs="Calibri"/>
                <w:sz w:val="20"/>
                <w:szCs w:val="20"/>
                <w:lang w:bidi="en-US"/>
              </w:rPr>
              <w:t>territories</w:t>
            </w:r>
            <w:proofErr w:type="gramEnd"/>
            <w:r>
              <w:rPr>
                <w:rFonts w:ascii="Calibri" w:eastAsia="SimSun" w:hAnsi="Calibri" w:cs="Calibri"/>
                <w:sz w:val="20"/>
                <w:szCs w:val="20"/>
                <w:lang w:bidi="en-US"/>
              </w:rPr>
              <w:t xml:space="preserve"> and traditional livelihoods of the indigenous peoples concerned?</w:t>
            </w:r>
          </w:p>
        </w:tc>
        <w:tc>
          <w:tcPr>
            <w:tcW w:w="440" w:type="pct"/>
            <w:tcBorders>
              <w:top w:val="single" w:sz="4" w:space="0" w:color="000000"/>
              <w:left w:val="single" w:sz="4" w:space="0" w:color="000000"/>
              <w:bottom w:val="single" w:sz="4" w:space="0" w:color="000000"/>
              <w:right w:val="single" w:sz="4" w:space="0" w:color="000000"/>
            </w:tcBorders>
            <w:hideMark/>
          </w:tcPr>
          <w:p w14:paraId="309BDDB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50E8D760"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38B5B82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6.5</w:t>
            </w:r>
            <w:r>
              <w:rPr>
                <w:rFonts w:ascii="Calibri" w:eastAsia="SimSun" w:hAnsi="Calibri" w:cs="Calibri"/>
                <w:sz w:val="20"/>
                <w:szCs w:val="20"/>
                <w:lang w:bidi="en-US"/>
              </w:rPr>
              <w:tab/>
              <w:t>the utilization and/or commercial development of natural resources on lands and territories claimed by indigenous peoples?</w:t>
            </w:r>
          </w:p>
        </w:tc>
        <w:tc>
          <w:tcPr>
            <w:tcW w:w="440" w:type="pct"/>
            <w:tcBorders>
              <w:top w:val="single" w:sz="4" w:space="0" w:color="000000"/>
              <w:left w:val="single" w:sz="4" w:space="0" w:color="000000"/>
              <w:bottom w:val="single" w:sz="4" w:space="0" w:color="000000"/>
              <w:right w:val="single" w:sz="4" w:space="0" w:color="000000"/>
            </w:tcBorders>
            <w:hideMark/>
          </w:tcPr>
          <w:p w14:paraId="2E676DB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64F37187" w14:textId="77777777" w:rsidTr="00753CBF">
        <w:trPr>
          <w:trHeight w:val="840"/>
        </w:trPr>
        <w:tc>
          <w:tcPr>
            <w:tcW w:w="4560" w:type="pct"/>
            <w:tcBorders>
              <w:top w:val="single" w:sz="4" w:space="0" w:color="000000"/>
              <w:left w:val="single" w:sz="4" w:space="0" w:color="000000"/>
              <w:bottom w:val="single" w:sz="4" w:space="0" w:color="000000"/>
              <w:right w:val="single" w:sz="4" w:space="0" w:color="000000"/>
            </w:tcBorders>
            <w:hideMark/>
          </w:tcPr>
          <w:p w14:paraId="0F9B6C2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6.6</w:t>
            </w:r>
            <w:r>
              <w:rPr>
                <w:rFonts w:ascii="Calibri" w:eastAsia="SimSun" w:hAnsi="Calibri" w:cs="Calibri"/>
                <w:sz w:val="20"/>
                <w:szCs w:val="20"/>
                <w:lang w:bidi="en-US"/>
              </w:rPr>
              <w:tab/>
              <w:t>forced eviction or the whole or partial physical or economic displacement of indigenous peoples, including through access restrictions to lands, territories, and resources?</w:t>
            </w:r>
          </w:p>
          <w:p w14:paraId="589195D8"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Consider, and where appropriate ensure, consistency with the answers under Standard 5 above</w:t>
            </w:r>
          </w:p>
        </w:tc>
        <w:tc>
          <w:tcPr>
            <w:tcW w:w="440" w:type="pct"/>
            <w:tcBorders>
              <w:top w:val="single" w:sz="4" w:space="0" w:color="000000"/>
              <w:left w:val="single" w:sz="4" w:space="0" w:color="000000"/>
              <w:bottom w:val="single" w:sz="4" w:space="0" w:color="000000"/>
              <w:right w:val="single" w:sz="4" w:space="0" w:color="000000"/>
            </w:tcBorders>
            <w:hideMark/>
          </w:tcPr>
          <w:p w14:paraId="642E72B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10773349"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6A5737D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6.7</w:t>
            </w:r>
            <w:r>
              <w:rPr>
                <w:rFonts w:ascii="Calibri" w:eastAsia="SimSun" w:hAnsi="Calibri" w:cs="Calibri"/>
                <w:sz w:val="20"/>
                <w:szCs w:val="20"/>
                <w:lang w:bidi="en-US"/>
              </w:rPr>
              <w:tab/>
              <w:t>adverse impacts on the development priorities of indigenous peoples as defined by them?</w:t>
            </w:r>
          </w:p>
        </w:tc>
        <w:tc>
          <w:tcPr>
            <w:tcW w:w="440" w:type="pct"/>
            <w:tcBorders>
              <w:top w:val="single" w:sz="4" w:space="0" w:color="000000"/>
              <w:left w:val="single" w:sz="4" w:space="0" w:color="000000"/>
              <w:bottom w:val="single" w:sz="4" w:space="0" w:color="000000"/>
              <w:right w:val="single" w:sz="4" w:space="0" w:color="000000"/>
            </w:tcBorders>
            <w:hideMark/>
          </w:tcPr>
          <w:p w14:paraId="2F05E6E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138EDED2" w14:textId="77777777" w:rsidTr="00753CBF">
        <w:trPr>
          <w:trHeight w:val="337"/>
        </w:trPr>
        <w:tc>
          <w:tcPr>
            <w:tcW w:w="4560" w:type="pct"/>
            <w:tcBorders>
              <w:top w:val="single" w:sz="4" w:space="0" w:color="000000"/>
              <w:left w:val="single" w:sz="4" w:space="0" w:color="000000"/>
              <w:bottom w:val="single" w:sz="4" w:space="0" w:color="000000"/>
              <w:right w:val="single" w:sz="4" w:space="0" w:color="000000"/>
            </w:tcBorders>
            <w:hideMark/>
          </w:tcPr>
          <w:p w14:paraId="47F7406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6.8</w:t>
            </w:r>
            <w:r>
              <w:rPr>
                <w:rFonts w:ascii="Calibri" w:eastAsia="SimSun" w:hAnsi="Calibri" w:cs="Calibri"/>
                <w:sz w:val="20"/>
                <w:szCs w:val="20"/>
                <w:lang w:bidi="en-US"/>
              </w:rPr>
              <w:tab/>
              <w:t>risks to the physical and cultural survival of indigenous peoples?</w:t>
            </w:r>
          </w:p>
        </w:tc>
        <w:tc>
          <w:tcPr>
            <w:tcW w:w="440" w:type="pct"/>
            <w:tcBorders>
              <w:top w:val="single" w:sz="4" w:space="0" w:color="000000"/>
              <w:left w:val="single" w:sz="4" w:space="0" w:color="000000"/>
              <w:bottom w:val="single" w:sz="4" w:space="0" w:color="000000"/>
              <w:right w:val="single" w:sz="4" w:space="0" w:color="000000"/>
            </w:tcBorders>
            <w:hideMark/>
          </w:tcPr>
          <w:p w14:paraId="736F655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14E12746" w14:textId="77777777" w:rsidTr="00753CBF">
        <w:trPr>
          <w:trHeight w:val="839"/>
        </w:trPr>
        <w:tc>
          <w:tcPr>
            <w:tcW w:w="4560" w:type="pct"/>
            <w:tcBorders>
              <w:top w:val="single" w:sz="4" w:space="0" w:color="000000"/>
              <w:left w:val="single" w:sz="4" w:space="0" w:color="000000"/>
              <w:bottom w:val="single" w:sz="4" w:space="0" w:color="000000"/>
              <w:right w:val="single" w:sz="4" w:space="0" w:color="000000"/>
            </w:tcBorders>
            <w:hideMark/>
          </w:tcPr>
          <w:p w14:paraId="6B06E4A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6.9</w:t>
            </w:r>
            <w:r>
              <w:rPr>
                <w:rFonts w:ascii="Calibri" w:eastAsia="SimSun" w:hAnsi="Calibri" w:cs="Calibri"/>
                <w:sz w:val="20"/>
                <w:szCs w:val="20"/>
                <w:lang w:bidi="en-US"/>
              </w:rPr>
              <w:tab/>
              <w:t>impacts on the Cultural Heritage of indigenous peoples, including through the commercialization or use of their traditional knowledge and practices?</w:t>
            </w:r>
          </w:p>
          <w:p w14:paraId="027E7D4A"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Consider, and where appropriate ensure, consistency with the answers under Standard 4 above.</w:t>
            </w:r>
          </w:p>
        </w:tc>
        <w:tc>
          <w:tcPr>
            <w:tcW w:w="440" w:type="pct"/>
            <w:tcBorders>
              <w:top w:val="single" w:sz="4" w:space="0" w:color="000000"/>
              <w:left w:val="single" w:sz="4" w:space="0" w:color="000000"/>
              <w:bottom w:val="single" w:sz="4" w:space="0" w:color="000000"/>
              <w:right w:val="single" w:sz="4" w:space="0" w:color="000000"/>
            </w:tcBorders>
            <w:hideMark/>
          </w:tcPr>
          <w:p w14:paraId="4999305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r w:rsidR="00753CBF" w14:paraId="6AF9CB2A" w14:textId="77777777" w:rsidTr="00753CBF">
        <w:trPr>
          <w:trHeight w:val="575"/>
        </w:trPr>
        <w:tc>
          <w:tcPr>
            <w:tcW w:w="4560" w:type="pct"/>
            <w:tcBorders>
              <w:top w:val="single" w:sz="4" w:space="0" w:color="000000"/>
              <w:left w:val="single" w:sz="4" w:space="0" w:color="000000"/>
              <w:bottom w:val="single" w:sz="4" w:space="0" w:color="000000"/>
              <w:right w:val="single" w:sz="4" w:space="0" w:color="000000"/>
            </w:tcBorders>
            <w:shd w:val="clear" w:color="auto" w:fill="D9E1F3"/>
          </w:tcPr>
          <w:p w14:paraId="1CAC577D" w14:textId="77777777" w:rsidR="00753CBF" w:rsidRDefault="00753CBF">
            <w:pPr>
              <w:spacing w:line="256" w:lineRule="auto"/>
              <w:rPr>
                <w:rFonts w:ascii="Calibri" w:eastAsia="SimSun" w:hAnsi="Calibri" w:cs="Calibri"/>
                <w:sz w:val="20"/>
                <w:szCs w:val="20"/>
                <w:lang w:bidi="en-US"/>
              </w:rPr>
            </w:pPr>
          </w:p>
          <w:p w14:paraId="1AA50C96"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 xml:space="preserve">Standard 7: </w:t>
            </w:r>
            <w:proofErr w:type="spellStart"/>
            <w:r>
              <w:rPr>
                <w:rFonts w:ascii="Calibri" w:eastAsia="SimSun" w:hAnsi="Calibri" w:cs="Calibri"/>
                <w:b/>
                <w:sz w:val="20"/>
                <w:szCs w:val="20"/>
                <w:lang w:bidi="en-US"/>
              </w:rPr>
              <w:t>Labour</w:t>
            </w:r>
            <w:proofErr w:type="spellEnd"/>
            <w:r>
              <w:rPr>
                <w:rFonts w:ascii="Calibri" w:eastAsia="SimSun" w:hAnsi="Calibri" w:cs="Calibri"/>
                <w:b/>
                <w:sz w:val="20"/>
                <w:szCs w:val="20"/>
                <w:lang w:bidi="en-US"/>
              </w:rPr>
              <w:t xml:space="preserve"> and Working Conditions</w:t>
            </w:r>
          </w:p>
        </w:tc>
        <w:tc>
          <w:tcPr>
            <w:tcW w:w="440" w:type="pct"/>
            <w:tcBorders>
              <w:top w:val="single" w:sz="4" w:space="0" w:color="000000"/>
              <w:left w:val="single" w:sz="4" w:space="0" w:color="000000"/>
              <w:bottom w:val="single" w:sz="4" w:space="0" w:color="000000"/>
              <w:right w:val="single" w:sz="4" w:space="0" w:color="000000"/>
            </w:tcBorders>
            <w:shd w:val="clear" w:color="auto" w:fill="D9E1F3"/>
          </w:tcPr>
          <w:p w14:paraId="48E0967B" w14:textId="77777777" w:rsidR="00753CBF" w:rsidRDefault="00753CBF">
            <w:pPr>
              <w:spacing w:line="256" w:lineRule="auto"/>
              <w:rPr>
                <w:rFonts w:ascii="Calibri" w:eastAsia="SimSun" w:hAnsi="Calibri" w:cs="Calibri"/>
                <w:sz w:val="20"/>
                <w:szCs w:val="20"/>
                <w:lang w:bidi="en-US"/>
              </w:rPr>
            </w:pPr>
          </w:p>
        </w:tc>
      </w:tr>
      <w:tr w:rsidR="00753CBF" w14:paraId="451438CA"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0BF40C56"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 (</w:t>
            </w:r>
            <w:proofErr w:type="gramStart"/>
            <w:r>
              <w:rPr>
                <w:rFonts w:ascii="Calibri" w:eastAsia="SimSun" w:hAnsi="Calibri" w:cs="Calibri"/>
                <w:i/>
                <w:sz w:val="20"/>
                <w:szCs w:val="20"/>
                <w:lang w:bidi="en-US"/>
              </w:rPr>
              <w:t>note:</w:t>
            </w:r>
            <w:proofErr w:type="gramEnd"/>
            <w:r>
              <w:rPr>
                <w:rFonts w:ascii="Calibri" w:eastAsia="SimSun" w:hAnsi="Calibri" w:cs="Calibri"/>
                <w:i/>
                <w:sz w:val="20"/>
                <w:szCs w:val="20"/>
                <w:lang w:bidi="en-US"/>
              </w:rPr>
              <w:t xml:space="preserve"> applies to project and contractor workers)</w:t>
            </w:r>
          </w:p>
        </w:tc>
        <w:tc>
          <w:tcPr>
            <w:tcW w:w="440" w:type="pct"/>
            <w:tcBorders>
              <w:top w:val="single" w:sz="4" w:space="0" w:color="000000"/>
              <w:left w:val="single" w:sz="4" w:space="0" w:color="000000"/>
              <w:bottom w:val="single" w:sz="4" w:space="0" w:color="000000"/>
              <w:right w:val="single" w:sz="4" w:space="0" w:color="000000"/>
            </w:tcBorders>
          </w:tcPr>
          <w:p w14:paraId="2C89FF4F" w14:textId="77777777" w:rsidR="00753CBF" w:rsidRDefault="00753CBF">
            <w:pPr>
              <w:spacing w:line="256" w:lineRule="auto"/>
              <w:rPr>
                <w:rFonts w:ascii="Calibri" w:eastAsia="SimSun" w:hAnsi="Calibri" w:cs="Calibri"/>
                <w:sz w:val="20"/>
                <w:szCs w:val="20"/>
                <w:lang w:bidi="en-US"/>
              </w:rPr>
            </w:pPr>
          </w:p>
        </w:tc>
      </w:tr>
      <w:tr w:rsidR="00753CBF" w14:paraId="4A28D4E8"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33D374F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lastRenderedPageBreak/>
              <w:t>7.1</w:t>
            </w:r>
            <w:r>
              <w:rPr>
                <w:rFonts w:ascii="Calibri" w:eastAsia="SimSun" w:hAnsi="Calibri" w:cs="Calibri"/>
                <w:sz w:val="20"/>
                <w:szCs w:val="20"/>
                <w:lang w:bidi="en-US"/>
              </w:rPr>
              <w:tab/>
              <w:t xml:space="preserve">working conditions that do not meet national </w:t>
            </w:r>
            <w:proofErr w:type="spellStart"/>
            <w:r>
              <w:rPr>
                <w:rFonts w:ascii="Calibri" w:eastAsia="SimSun" w:hAnsi="Calibri" w:cs="Calibri"/>
                <w:sz w:val="20"/>
                <w:szCs w:val="20"/>
                <w:lang w:bidi="en-US"/>
              </w:rPr>
              <w:t>labour</w:t>
            </w:r>
            <w:proofErr w:type="spellEnd"/>
            <w:r>
              <w:rPr>
                <w:rFonts w:ascii="Calibri" w:eastAsia="SimSun" w:hAnsi="Calibri" w:cs="Calibri"/>
                <w:sz w:val="20"/>
                <w:szCs w:val="20"/>
                <w:lang w:bidi="en-US"/>
              </w:rPr>
              <w:t xml:space="preserve"> laws and international commitments?</w:t>
            </w:r>
          </w:p>
        </w:tc>
        <w:tc>
          <w:tcPr>
            <w:tcW w:w="440" w:type="pct"/>
            <w:tcBorders>
              <w:top w:val="single" w:sz="4" w:space="0" w:color="000000"/>
              <w:left w:val="single" w:sz="4" w:space="0" w:color="000000"/>
              <w:bottom w:val="single" w:sz="4" w:space="0" w:color="000000"/>
              <w:right w:val="single" w:sz="4" w:space="0" w:color="000000"/>
            </w:tcBorders>
            <w:hideMark/>
          </w:tcPr>
          <w:p w14:paraId="523B5B4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29715995" w14:textId="77777777" w:rsidTr="00753CBF">
        <w:trPr>
          <w:trHeight w:val="338"/>
        </w:trPr>
        <w:tc>
          <w:tcPr>
            <w:tcW w:w="4560" w:type="pct"/>
            <w:tcBorders>
              <w:top w:val="single" w:sz="4" w:space="0" w:color="000000"/>
              <w:left w:val="single" w:sz="4" w:space="0" w:color="000000"/>
              <w:bottom w:val="single" w:sz="4" w:space="0" w:color="000000"/>
              <w:right w:val="single" w:sz="4" w:space="0" w:color="000000"/>
            </w:tcBorders>
            <w:hideMark/>
          </w:tcPr>
          <w:p w14:paraId="1B7CB1A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7.2</w:t>
            </w:r>
            <w:r>
              <w:rPr>
                <w:rFonts w:ascii="Calibri" w:eastAsia="SimSun" w:hAnsi="Calibri" w:cs="Calibri"/>
                <w:sz w:val="20"/>
                <w:szCs w:val="20"/>
                <w:lang w:bidi="en-US"/>
              </w:rPr>
              <w:tab/>
              <w:t>working conditions that may deny freedom of association and collective bargaining?</w:t>
            </w:r>
          </w:p>
        </w:tc>
        <w:tc>
          <w:tcPr>
            <w:tcW w:w="440" w:type="pct"/>
            <w:tcBorders>
              <w:top w:val="single" w:sz="4" w:space="0" w:color="000000"/>
              <w:left w:val="single" w:sz="4" w:space="0" w:color="000000"/>
              <w:bottom w:val="single" w:sz="4" w:space="0" w:color="000000"/>
              <w:right w:val="single" w:sz="4" w:space="0" w:color="000000"/>
            </w:tcBorders>
            <w:hideMark/>
          </w:tcPr>
          <w:p w14:paraId="19B7562A"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718EE97C"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7C86782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7.3</w:t>
            </w:r>
            <w:r>
              <w:rPr>
                <w:rFonts w:ascii="Calibri" w:eastAsia="SimSun" w:hAnsi="Calibri" w:cs="Calibri"/>
                <w:sz w:val="20"/>
                <w:szCs w:val="20"/>
                <w:lang w:bidi="en-US"/>
              </w:rPr>
              <w:tab/>
              <w:t xml:space="preserve">use of child </w:t>
            </w:r>
            <w:proofErr w:type="spellStart"/>
            <w:r>
              <w:rPr>
                <w:rFonts w:ascii="Calibri" w:eastAsia="SimSun" w:hAnsi="Calibri" w:cs="Calibri"/>
                <w:sz w:val="20"/>
                <w:szCs w:val="20"/>
                <w:lang w:bidi="en-US"/>
              </w:rPr>
              <w:t>labour</w:t>
            </w:r>
            <w:proofErr w:type="spellEnd"/>
            <w:r>
              <w:rPr>
                <w:rFonts w:ascii="Calibri" w:eastAsia="SimSun" w:hAnsi="Calibri" w:cs="Calibri"/>
                <w:sz w:val="20"/>
                <w:szCs w:val="20"/>
                <w:lang w:bidi="en-US"/>
              </w:rPr>
              <w:t>?</w:t>
            </w:r>
          </w:p>
        </w:tc>
        <w:tc>
          <w:tcPr>
            <w:tcW w:w="440" w:type="pct"/>
            <w:tcBorders>
              <w:top w:val="single" w:sz="4" w:space="0" w:color="000000"/>
              <w:left w:val="single" w:sz="4" w:space="0" w:color="000000"/>
              <w:bottom w:val="single" w:sz="4" w:space="0" w:color="000000"/>
              <w:right w:val="single" w:sz="4" w:space="0" w:color="000000"/>
            </w:tcBorders>
            <w:hideMark/>
          </w:tcPr>
          <w:p w14:paraId="4DBD486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7BA1238"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12A02CF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7.4</w:t>
            </w:r>
            <w:r>
              <w:rPr>
                <w:rFonts w:ascii="Calibri" w:eastAsia="SimSun" w:hAnsi="Calibri" w:cs="Calibri"/>
                <w:sz w:val="20"/>
                <w:szCs w:val="20"/>
                <w:lang w:bidi="en-US"/>
              </w:rPr>
              <w:tab/>
              <w:t xml:space="preserve">use of forced </w:t>
            </w:r>
            <w:proofErr w:type="spellStart"/>
            <w:r>
              <w:rPr>
                <w:rFonts w:ascii="Calibri" w:eastAsia="SimSun" w:hAnsi="Calibri" w:cs="Calibri"/>
                <w:sz w:val="20"/>
                <w:szCs w:val="20"/>
                <w:lang w:bidi="en-US"/>
              </w:rPr>
              <w:t>labour</w:t>
            </w:r>
            <w:proofErr w:type="spellEnd"/>
            <w:r>
              <w:rPr>
                <w:rFonts w:ascii="Calibri" w:eastAsia="SimSun" w:hAnsi="Calibri" w:cs="Calibri"/>
                <w:sz w:val="20"/>
                <w:szCs w:val="20"/>
                <w:lang w:bidi="en-US"/>
              </w:rPr>
              <w:t>?</w:t>
            </w:r>
          </w:p>
        </w:tc>
        <w:tc>
          <w:tcPr>
            <w:tcW w:w="440" w:type="pct"/>
            <w:tcBorders>
              <w:top w:val="single" w:sz="4" w:space="0" w:color="000000"/>
              <w:left w:val="single" w:sz="4" w:space="0" w:color="000000"/>
              <w:bottom w:val="single" w:sz="4" w:space="0" w:color="000000"/>
              <w:right w:val="single" w:sz="4" w:space="0" w:color="000000"/>
            </w:tcBorders>
            <w:hideMark/>
          </w:tcPr>
          <w:p w14:paraId="25EAB1F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1C864E8E"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7859BEBD"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7.5</w:t>
            </w:r>
            <w:r>
              <w:rPr>
                <w:rFonts w:ascii="Calibri" w:eastAsia="SimSun" w:hAnsi="Calibri" w:cs="Calibri"/>
                <w:sz w:val="20"/>
                <w:szCs w:val="20"/>
                <w:lang w:bidi="en-US"/>
              </w:rPr>
              <w:tab/>
              <w:t>discriminatory working conditions and/or lack of equal opportunity?</w:t>
            </w:r>
          </w:p>
        </w:tc>
        <w:tc>
          <w:tcPr>
            <w:tcW w:w="440" w:type="pct"/>
            <w:tcBorders>
              <w:top w:val="single" w:sz="4" w:space="0" w:color="000000"/>
              <w:left w:val="single" w:sz="4" w:space="0" w:color="000000"/>
              <w:bottom w:val="single" w:sz="4" w:space="0" w:color="000000"/>
              <w:right w:val="single" w:sz="4" w:space="0" w:color="000000"/>
            </w:tcBorders>
            <w:hideMark/>
          </w:tcPr>
          <w:p w14:paraId="25F7550B"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1419DE4F"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678062F8"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7.6</w:t>
            </w:r>
            <w:r>
              <w:rPr>
                <w:rFonts w:ascii="Calibri" w:eastAsia="SimSun" w:hAnsi="Calibri" w:cs="Calibri"/>
                <w:sz w:val="20"/>
                <w:szCs w:val="20"/>
                <w:lang w:bidi="en-US"/>
              </w:rPr>
              <w:tab/>
              <w:t xml:space="preserve">occupational health and safety risks due to physical, chemical, biological and psychosocial hazards (including violence and harassment) throughout the project </w:t>
            </w:r>
            <w:proofErr w:type="gramStart"/>
            <w:r>
              <w:rPr>
                <w:rFonts w:ascii="Calibri" w:eastAsia="SimSun" w:hAnsi="Calibri" w:cs="Calibri"/>
                <w:sz w:val="20"/>
                <w:szCs w:val="20"/>
                <w:lang w:bidi="en-US"/>
              </w:rPr>
              <w:t>life-cycle</w:t>
            </w:r>
            <w:proofErr w:type="gramEnd"/>
            <w:r>
              <w:rPr>
                <w:rFonts w:ascii="Calibri" w:eastAsia="SimSun" w:hAnsi="Calibri" w:cs="Calibri"/>
                <w:sz w:val="20"/>
                <w:szCs w:val="20"/>
                <w:lang w:bidi="en-US"/>
              </w:rPr>
              <w:t>?</w:t>
            </w:r>
          </w:p>
        </w:tc>
        <w:tc>
          <w:tcPr>
            <w:tcW w:w="440" w:type="pct"/>
            <w:tcBorders>
              <w:top w:val="single" w:sz="4" w:space="0" w:color="000000"/>
              <w:left w:val="single" w:sz="4" w:space="0" w:color="000000"/>
              <w:bottom w:val="single" w:sz="4" w:space="0" w:color="000000"/>
              <w:right w:val="single" w:sz="4" w:space="0" w:color="000000"/>
            </w:tcBorders>
            <w:hideMark/>
          </w:tcPr>
          <w:p w14:paraId="4361A59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Yes</w:t>
            </w:r>
          </w:p>
        </w:tc>
      </w:tr>
    </w:tbl>
    <w:p w14:paraId="3F723160" w14:textId="6203D730" w:rsidR="00753CBF" w:rsidRDefault="00753CBF" w:rsidP="00753CBF">
      <w:pPr>
        <w:rPr>
          <w:rFonts w:ascii="Calibri" w:eastAsia="SimSun" w:hAnsi="Calibri" w:cs="Calibri"/>
          <w:sz w:val="20"/>
          <w:szCs w:val="20"/>
          <w:lang w:bidi="en-US"/>
        </w:rPr>
      </w:pPr>
      <w:r>
        <w:rPr>
          <w:rFonts w:eastAsia="Times New Roman"/>
          <w:noProof/>
        </w:rPr>
        <mc:AlternateContent>
          <mc:Choice Requires="wps">
            <w:drawing>
              <wp:anchor distT="0" distB="0" distL="0" distR="0" simplePos="0" relativeHeight="251662337" behindDoc="1" locked="0" layoutInCell="1" allowOverlap="1" wp14:anchorId="6BBCC986" wp14:editId="3599A2B5">
                <wp:simplePos x="0" y="0"/>
                <wp:positionH relativeFrom="page">
                  <wp:posOffset>914400</wp:posOffset>
                </wp:positionH>
                <wp:positionV relativeFrom="paragraph">
                  <wp:posOffset>205105</wp:posOffset>
                </wp:positionV>
                <wp:extent cx="1829435" cy="1270"/>
                <wp:effectExtent l="0" t="0" r="0" b="0"/>
                <wp:wrapTopAndBottom/>
                <wp:docPr id="1"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9435" cy="1270"/>
                        </a:xfrm>
                        <a:custGeom>
                          <a:avLst/>
                          <a:gdLst>
                            <a:gd name="T0" fmla="*/ 0 w 2881"/>
                            <a:gd name="T1" fmla="*/ 0 h 1270"/>
                            <a:gd name="T2" fmla="*/ 2147483646 w 2881"/>
                            <a:gd name="T3" fmla="*/ 0 h 1270"/>
                            <a:gd name="T4" fmla="*/ 0 60000 65536"/>
                            <a:gd name="T5" fmla="*/ 0 60000 65536"/>
                          </a:gdLst>
                          <a:ahLst/>
                          <a:cxnLst>
                            <a:cxn ang="T4">
                              <a:pos x="T0" y="T1"/>
                            </a:cxn>
                            <a:cxn ang="T5">
                              <a:pos x="T2" y="T3"/>
                            </a:cxn>
                          </a:cxnLst>
                          <a:rect l="0" t="0" r="r" b="b"/>
                          <a:pathLst>
                            <a:path w="2881" h="1270">
                              <a:moveTo>
                                <a:pt x="0" y="0"/>
                              </a:moveTo>
                              <a:lnTo>
                                <a:pt x="2881" y="0"/>
                              </a:lnTo>
                            </a:path>
                          </a:pathLst>
                        </a:custGeom>
                        <a:noFill/>
                        <a:ln w="7620">
                          <a:solidFill>
                            <a:srgbClr val="000000"/>
                          </a:solidFill>
                          <a:round/>
                          <a:headEnd/>
                          <a:tailEnd/>
                        </a:ln>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25DED" id="Freeform: Shape 1" o:spid="_x0000_s1026" style="position:absolute;margin-left:1in;margin-top:16.15pt;width:144.05pt;height:.1pt;z-index:-25165414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88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" path="m,l2881,e" filled="f" strokeweight=".6pt">
                <v:path arrowok="t" o:connecttype="custom" o:connectlocs="0,0;2147483646,0" o:connectangles="0,0"/>
                <w10:wrap type="topAndBottom" anchorx="page"/>
              </v:shape>
            </w:pict>
          </mc:Fallback>
        </mc:AlternateContent>
      </w:r>
    </w:p>
    <w:p w14:paraId="1ADCFDF4" w14:textId="77777777" w:rsidR="00753CBF" w:rsidRDefault="00753CBF" w:rsidP="00753CBF">
      <w:pPr>
        <w:rPr>
          <w:rFonts w:ascii="Calibri" w:eastAsia="SimSun" w:hAnsi="Calibri" w:cs="Calibri"/>
          <w:sz w:val="20"/>
          <w:szCs w:val="20"/>
          <w:lang w:bidi="en-US"/>
        </w:rPr>
      </w:pPr>
      <w:r>
        <w:rPr>
          <w:rFonts w:ascii="Calibri" w:eastAsia="SimSun" w:hAnsi="Calibri" w:cs="Calibri"/>
          <w:sz w:val="20"/>
          <w:szCs w:val="20"/>
          <w:lang w:bidi="en-US"/>
        </w:rPr>
        <w:t xml:space="preserve">19 Forced eviction is defined here as the permanent or temporary removal against their will of individuals, </w:t>
      </w:r>
      <w:proofErr w:type="gramStart"/>
      <w:r>
        <w:rPr>
          <w:rFonts w:ascii="Calibri" w:eastAsia="SimSun" w:hAnsi="Calibri" w:cs="Calibri"/>
          <w:sz w:val="20"/>
          <w:szCs w:val="20"/>
          <w:lang w:bidi="en-US"/>
        </w:rPr>
        <w:t>families</w:t>
      </w:r>
      <w:proofErr w:type="gramEnd"/>
      <w:r>
        <w:rPr>
          <w:rFonts w:ascii="Calibri" w:eastAsia="SimSun" w:hAnsi="Calibri" w:cs="Calibri"/>
          <w:sz w:val="20"/>
          <w:szCs w:val="20"/>
          <w:lang w:bidi="en-US"/>
        </w:rPr>
        <w:t xml:space="preserve"> or communities from the homes and/or land which they occupy, without the provision of, and access to, appropriate forms of legal or other protection. Forced evictions constitute gross violations of a range of internationally recognized human rights.</w:t>
      </w:r>
    </w:p>
    <w:p w14:paraId="2B073775" w14:textId="77777777" w:rsidR="00753CBF" w:rsidRDefault="00753CBF" w:rsidP="00753CBF">
      <w:pPr>
        <w:rPr>
          <w:rFonts w:ascii="Calibri" w:eastAsia="SimSun" w:hAnsi="Calibri" w:cs="Calibri"/>
          <w:sz w:val="20"/>
          <w:szCs w:val="20"/>
          <w:lang w:bidi="en-US"/>
        </w:rPr>
        <w:sectPr w:rsidR="00753CBF">
          <w:pgSz w:w="12240" w:h="15840"/>
          <w:pgMar w:top="1440" w:right="1200" w:bottom="820" w:left="1340" w:header="0" w:footer="640" w:gutter="0"/>
          <w:cols w:space="720"/>
        </w:sect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3124"/>
        <w:gridCol w:w="1266"/>
      </w:tblGrid>
      <w:tr w:rsidR="00753CBF" w14:paraId="39CB4F1D" w14:textId="77777777" w:rsidTr="00753CBF">
        <w:trPr>
          <w:trHeight w:val="602"/>
        </w:trPr>
        <w:tc>
          <w:tcPr>
            <w:tcW w:w="4560" w:type="pct"/>
            <w:tcBorders>
              <w:top w:val="single" w:sz="4" w:space="0" w:color="000000"/>
              <w:left w:val="single" w:sz="4" w:space="0" w:color="000000"/>
              <w:bottom w:val="single" w:sz="4" w:space="0" w:color="000000"/>
              <w:right w:val="single" w:sz="4" w:space="0" w:color="000000"/>
            </w:tcBorders>
            <w:shd w:val="clear" w:color="auto" w:fill="DBE4F0"/>
          </w:tcPr>
          <w:p w14:paraId="4EE757B9" w14:textId="77777777" w:rsidR="00753CBF" w:rsidRDefault="00753CBF">
            <w:pPr>
              <w:spacing w:line="256" w:lineRule="auto"/>
              <w:rPr>
                <w:rFonts w:ascii="Calibri" w:eastAsia="SimSun" w:hAnsi="Calibri" w:cs="Calibri"/>
                <w:sz w:val="20"/>
                <w:szCs w:val="20"/>
                <w:lang w:bidi="en-US"/>
              </w:rPr>
            </w:pPr>
          </w:p>
          <w:p w14:paraId="1C1D3458" w14:textId="77777777" w:rsidR="00753CBF" w:rsidRDefault="00753CBF">
            <w:pPr>
              <w:spacing w:line="256" w:lineRule="auto"/>
              <w:rPr>
                <w:rFonts w:ascii="Calibri" w:eastAsia="SimSun" w:hAnsi="Calibri" w:cs="Calibri"/>
                <w:b/>
                <w:sz w:val="20"/>
                <w:szCs w:val="20"/>
                <w:lang w:bidi="en-US"/>
              </w:rPr>
            </w:pPr>
            <w:r>
              <w:rPr>
                <w:rFonts w:ascii="Calibri" w:eastAsia="SimSun" w:hAnsi="Calibri" w:cs="Calibri"/>
                <w:b/>
                <w:sz w:val="20"/>
                <w:szCs w:val="20"/>
                <w:lang w:bidi="en-US"/>
              </w:rPr>
              <w:t>Standard 8: Pollution Prevention and Resource Efficiency</w:t>
            </w:r>
          </w:p>
        </w:tc>
        <w:tc>
          <w:tcPr>
            <w:tcW w:w="440" w:type="pct"/>
            <w:tcBorders>
              <w:top w:val="single" w:sz="4" w:space="0" w:color="000000"/>
              <w:left w:val="single" w:sz="4" w:space="0" w:color="000000"/>
              <w:bottom w:val="single" w:sz="4" w:space="0" w:color="000000"/>
              <w:right w:val="single" w:sz="4" w:space="0" w:color="000000"/>
            </w:tcBorders>
            <w:shd w:val="clear" w:color="auto" w:fill="DBE4F0"/>
          </w:tcPr>
          <w:p w14:paraId="276DC92B" w14:textId="77777777" w:rsidR="00753CBF" w:rsidRDefault="00753CBF">
            <w:pPr>
              <w:spacing w:line="256" w:lineRule="auto"/>
              <w:rPr>
                <w:rFonts w:ascii="Calibri" w:eastAsia="SimSun" w:hAnsi="Calibri" w:cs="Calibri"/>
                <w:sz w:val="20"/>
                <w:szCs w:val="20"/>
                <w:lang w:bidi="en-US"/>
              </w:rPr>
            </w:pPr>
          </w:p>
        </w:tc>
      </w:tr>
      <w:tr w:rsidR="00753CBF" w14:paraId="6BE65A41"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47A6D2DE"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Would the project potentially involve or lead to:</w:t>
            </w:r>
          </w:p>
        </w:tc>
        <w:tc>
          <w:tcPr>
            <w:tcW w:w="440" w:type="pct"/>
            <w:tcBorders>
              <w:top w:val="single" w:sz="4" w:space="0" w:color="000000"/>
              <w:left w:val="single" w:sz="4" w:space="0" w:color="000000"/>
              <w:bottom w:val="single" w:sz="4" w:space="0" w:color="000000"/>
              <w:right w:val="single" w:sz="4" w:space="0" w:color="000000"/>
            </w:tcBorders>
          </w:tcPr>
          <w:p w14:paraId="65F4657D" w14:textId="77777777" w:rsidR="00753CBF" w:rsidRDefault="00753CBF">
            <w:pPr>
              <w:spacing w:line="256" w:lineRule="auto"/>
              <w:rPr>
                <w:rFonts w:ascii="Calibri" w:eastAsia="SimSun" w:hAnsi="Calibri" w:cs="Calibri"/>
                <w:sz w:val="20"/>
                <w:szCs w:val="20"/>
                <w:lang w:bidi="en-US"/>
              </w:rPr>
            </w:pPr>
          </w:p>
        </w:tc>
      </w:tr>
      <w:tr w:rsidR="00753CBF" w14:paraId="2FE920F0" w14:textId="77777777" w:rsidTr="00753CBF">
        <w:trPr>
          <w:trHeight w:val="558"/>
        </w:trPr>
        <w:tc>
          <w:tcPr>
            <w:tcW w:w="4560" w:type="pct"/>
            <w:tcBorders>
              <w:top w:val="single" w:sz="4" w:space="0" w:color="000000"/>
              <w:left w:val="single" w:sz="4" w:space="0" w:color="000000"/>
              <w:bottom w:val="single" w:sz="4" w:space="0" w:color="000000"/>
              <w:right w:val="single" w:sz="4" w:space="0" w:color="000000"/>
            </w:tcBorders>
            <w:hideMark/>
          </w:tcPr>
          <w:p w14:paraId="7F215463"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8.1</w:t>
            </w:r>
            <w:r>
              <w:rPr>
                <w:rFonts w:ascii="Calibri" w:eastAsia="SimSun" w:hAnsi="Calibri" w:cs="Calibri"/>
                <w:sz w:val="20"/>
                <w:szCs w:val="20"/>
                <w:lang w:bidi="en-US"/>
              </w:rPr>
              <w:tab/>
              <w:t>the release of pollutants to the environment due to routine or non-routine circumstances with the potential for adverse local, regional, and/or transboundary impacts?</w:t>
            </w:r>
          </w:p>
        </w:tc>
        <w:tc>
          <w:tcPr>
            <w:tcW w:w="440" w:type="pct"/>
            <w:tcBorders>
              <w:top w:val="single" w:sz="4" w:space="0" w:color="000000"/>
              <w:left w:val="single" w:sz="4" w:space="0" w:color="000000"/>
              <w:bottom w:val="single" w:sz="4" w:space="0" w:color="000000"/>
              <w:right w:val="single" w:sz="4" w:space="0" w:color="000000"/>
            </w:tcBorders>
            <w:hideMark/>
          </w:tcPr>
          <w:p w14:paraId="3CAF660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635754F"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1DA1523C"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8.2</w:t>
            </w:r>
            <w:r>
              <w:rPr>
                <w:rFonts w:ascii="Calibri" w:eastAsia="SimSun" w:hAnsi="Calibri" w:cs="Calibri"/>
                <w:sz w:val="20"/>
                <w:szCs w:val="20"/>
                <w:lang w:bidi="en-US"/>
              </w:rPr>
              <w:tab/>
              <w:t>the generation of waste (both hazardous and non-hazardous)?</w:t>
            </w:r>
          </w:p>
        </w:tc>
        <w:tc>
          <w:tcPr>
            <w:tcW w:w="440" w:type="pct"/>
            <w:tcBorders>
              <w:top w:val="single" w:sz="4" w:space="0" w:color="000000"/>
              <w:left w:val="single" w:sz="4" w:space="0" w:color="000000"/>
              <w:bottom w:val="single" w:sz="4" w:space="0" w:color="000000"/>
              <w:right w:val="single" w:sz="4" w:space="0" w:color="000000"/>
            </w:tcBorders>
            <w:hideMark/>
          </w:tcPr>
          <w:p w14:paraId="50DC805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386751F0" w14:textId="77777777" w:rsidTr="00753CBF">
        <w:trPr>
          <w:trHeight w:val="400"/>
        </w:trPr>
        <w:tc>
          <w:tcPr>
            <w:tcW w:w="4560" w:type="pct"/>
            <w:tcBorders>
              <w:top w:val="single" w:sz="4" w:space="0" w:color="000000"/>
              <w:left w:val="single" w:sz="4" w:space="0" w:color="000000"/>
              <w:bottom w:val="single" w:sz="4" w:space="0" w:color="000000"/>
              <w:right w:val="single" w:sz="4" w:space="0" w:color="000000"/>
            </w:tcBorders>
            <w:hideMark/>
          </w:tcPr>
          <w:p w14:paraId="3BE2256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8.3</w:t>
            </w:r>
            <w:r>
              <w:rPr>
                <w:rFonts w:ascii="Calibri" w:eastAsia="SimSun" w:hAnsi="Calibri" w:cs="Calibri"/>
                <w:sz w:val="20"/>
                <w:szCs w:val="20"/>
                <w:lang w:bidi="en-US"/>
              </w:rPr>
              <w:tab/>
              <w:t>the manufacture, trade, release, and/or use of hazardous materials and/or chemicals?</w:t>
            </w:r>
          </w:p>
        </w:tc>
        <w:tc>
          <w:tcPr>
            <w:tcW w:w="440" w:type="pct"/>
            <w:tcBorders>
              <w:top w:val="single" w:sz="4" w:space="0" w:color="000000"/>
              <w:left w:val="single" w:sz="4" w:space="0" w:color="000000"/>
              <w:bottom w:val="single" w:sz="4" w:space="0" w:color="000000"/>
              <w:right w:val="single" w:sz="4" w:space="0" w:color="000000"/>
            </w:tcBorders>
            <w:hideMark/>
          </w:tcPr>
          <w:p w14:paraId="6DC1A1C1"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220C75A5" w14:textId="77777777" w:rsidTr="00753CBF">
        <w:trPr>
          <w:trHeight w:val="839"/>
        </w:trPr>
        <w:tc>
          <w:tcPr>
            <w:tcW w:w="4560" w:type="pct"/>
            <w:tcBorders>
              <w:top w:val="single" w:sz="4" w:space="0" w:color="000000"/>
              <w:left w:val="single" w:sz="4" w:space="0" w:color="000000"/>
              <w:bottom w:val="single" w:sz="4" w:space="0" w:color="000000"/>
              <w:right w:val="single" w:sz="4" w:space="0" w:color="000000"/>
            </w:tcBorders>
            <w:hideMark/>
          </w:tcPr>
          <w:p w14:paraId="6EBF428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8.4</w:t>
            </w:r>
            <w:r>
              <w:rPr>
                <w:rFonts w:ascii="Calibri" w:eastAsia="SimSun" w:hAnsi="Calibri" w:cs="Calibri"/>
                <w:sz w:val="20"/>
                <w:szCs w:val="20"/>
                <w:lang w:bidi="en-US"/>
              </w:rPr>
              <w:tab/>
              <w:t>the use of chemicals or materials subject to international bans or phase-outs?</w:t>
            </w:r>
          </w:p>
          <w:p w14:paraId="3A67DC75" w14:textId="77777777" w:rsidR="00753CBF" w:rsidRDefault="00753CBF">
            <w:pPr>
              <w:spacing w:line="256" w:lineRule="auto"/>
              <w:rPr>
                <w:rFonts w:ascii="Calibri" w:eastAsia="SimSun" w:hAnsi="Calibri" w:cs="Calibri"/>
                <w:i/>
                <w:sz w:val="20"/>
                <w:szCs w:val="20"/>
                <w:lang w:bidi="en-US"/>
              </w:rPr>
            </w:pPr>
            <w:r>
              <w:rPr>
                <w:rFonts w:ascii="Calibri" w:eastAsia="SimSun" w:hAnsi="Calibri" w:cs="Calibri"/>
                <w:i/>
                <w:sz w:val="20"/>
                <w:szCs w:val="20"/>
                <w:lang w:bidi="en-US"/>
              </w:rPr>
              <w:t xml:space="preserve">For example, DDT, PCBs and other chemicals listed in international conventions such as the </w:t>
            </w:r>
            <w:hyperlink r:id="rId51" w:history="1">
              <w:r>
                <w:rPr>
                  <w:rStyle w:val="Hyperlink"/>
                  <w:rFonts w:ascii="Calibri" w:eastAsia="SimSun" w:hAnsi="Calibri" w:cs="Calibri"/>
                  <w:i/>
                  <w:sz w:val="20"/>
                  <w:szCs w:val="20"/>
                  <w:lang w:bidi="en-US"/>
                </w:rPr>
                <w:t>Montreal</w:t>
              </w:r>
            </w:hyperlink>
            <w:r>
              <w:rPr>
                <w:rFonts w:ascii="Calibri" w:eastAsia="SimSun" w:hAnsi="Calibri" w:cs="Calibri"/>
                <w:i/>
                <w:sz w:val="20"/>
                <w:szCs w:val="20"/>
                <w:lang w:bidi="en-US"/>
              </w:rPr>
              <w:t xml:space="preserve"> </w:t>
            </w:r>
            <w:hyperlink r:id="rId52" w:history="1">
              <w:r>
                <w:rPr>
                  <w:rStyle w:val="Hyperlink"/>
                  <w:rFonts w:ascii="Calibri" w:eastAsia="SimSun" w:hAnsi="Calibri" w:cs="Calibri"/>
                  <w:i/>
                  <w:sz w:val="20"/>
                  <w:szCs w:val="20"/>
                  <w:lang w:bidi="en-US"/>
                </w:rPr>
                <w:t xml:space="preserve">Protocol, </w:t>
              </w:r>
            </w:hyperlink>
            <w:hyperlink r:id="rId53" w:history="1">
              <w:r>
                <w:rPr>
                  <w:rStyle w:val="Hyperlink"/>
                  <w:rFonts w:ascii="Calibri" w:eastAsia="SimSun" w:hAnsi="Calibri" w:cs="Calibri"/>
                  <w:i/>
                  <w:sz w:val="20"/>
                  <w:szCs w:val="20"/>
                  <w:lang w:bidi="en-US"/>
                </w:rPr>
                <w:t xml:space="preserve">Minamata Convention, </w:t>
              </w:r>
            </w:hyperlink>
            <w:hyperlink r:id="rId54" w:history="1">
              <w:r>
                <w:rPr>
                  <w:rStyle w:val="Hyperlink"/>
                  <w:rFonts w:ascii="Calibri" w:eastAsia="SimSun" w:hAnsi="Calibri" w:cs="Calibri"/>
                  <w:i/>
                  <w:sz w:val="20"/>
                  <w:szCs w:val="20"/>
                  <w:lang w:bidi="en-US"/>
                </w:rPr>
                <w:t xml:space="preserve">Basel Convention, </w:t>
              </w:r>
            </w:hyperlink>
            <w:hyperlink r:id="rId55" w:history="1">
              <w:r>
                <w:rPr>
                  <w:rStyle w:val="Hyperlink"/>
                  <w:rFonts w:ascii="Calibri" w:eastAsia="SimSun" w:hAnsi="Calibri" w:cs="Calibri"/>
                  <w:i/>
                  <w:sz w:val="20"/>
                  <w:szCs w:val="20"/>
                  <w:lang w:bidi="en-US"/>
                </w:rPr>
                <w:t xml:space="preserve">Rotterdam Convention, </w:t>
              </w:r>
            </w:hyperlink>
            <w:hyperlink r:id="rId56" w:history="1">
              <w:r>
                <w:rPr>
                  <w:rStyle w:val="Hyperlink"/>
                  <w:rFonts w:ascii="Calibri" w:eastAsia="SimSun" w:hAnsi="Calibri" w:cs="Calibri"/>
                  <w:i/>
                  <w:sz w:val="20"/>
                  <w:szCs w:val="20"/>
                  <w:lang w:bidi="en-US"/>
                </w:rPr>
                <w:t>Stockholm Convention</w:t>
              </w:r>
            </w:hyperlink>
          </w:p>
        </w:tc>
        <w:tc>
          <w:tcPr>
            <w:tcW w:w="440" w:type="pct"/>
            <w:tcBorders>
              <w:top w:val="single" w:sz="4" w:space="0" w:color="000000"/>
              <w:left w:val="single" w:sz="4" w:space="0" w:color="000000"/>
              <w:bottom w:val="single" w:sz="4" w:space="0" w:color="000000"/>
              <w:right w:val="single" w:sz="4" w:space="0" w:color="000000"/>
            </w:tcBorders>
            <w:hideMark/>
          </w:tcPr>
          <w:p w14:paraId="3D813CF6"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12A77EF0"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530A1155"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8.5</w:t>
            </w:r>
            <w:r>
              <w:rPr>
                <w:rFonts w:ascii="Calibri" w:eastAsia="SimSun" w:hAnsi="Calibri" w:cs="Calibri"/>
                <w:sz w:val="20"/>
                <w:szCs w:val="20"/>
                <w:lang w:bidi="en-US"/>
              </w:rPr>
              <w:tab/>
              <w:t>the application of pesticides that may have a negative effect on the environment or human health?</w:t>
            </w:r>
          </w:p>
        </w:tc>
        <w:tc>
          <w:tcPr>
            <w:tcW w:w="440" w:type="pct"/>
            <w:tcBorders>
              <w:top w:val="single" w:sz="4" w:space="0" w:color="000000"/>
              <w:left w:val="single" w:sz="4" w:space="0" w:color="000000"/>
              <w:bottom w:val="single" w:sz="4" w:space="0" w:color="000000"/>
              <w:right w:val="single" w:sz="4" w:space="0" w:color="000000"/>
            </w:tcBorders>
            <w:hideMark/>
          </w:tcPr>
          <w:p w14:paraId="4447D447"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r w:rsidR="00753CBF" w14:paraId="0A840C78" w14:textId="77777777" w:rsidTr="00753CBF">
        <w:trPr>
          <w:trHeight w:val="340"/>
        </w:trPr>
        <w:tc>
          <w:tcPr>
            <w:tcW w:w="4560" w:type="pct"/>
            <w:tcBorders>
              <w:top w:val="single" w:sz="4" w:space="0" w:color="000000"/>
              <w:left w:val="single" w:sz="4" w:space="0" w:color="000000"/>
              <w:bottom w:val="single" w:sz="4" w:space="0" w:color="000000"/>
              <w:right w:val="single" w:sz="4" w:space="0" w:color="000000"/>
            </w:tcBorders>
            <w:hideMark/>
          </w:tcPr>
          <w:p w14:paraId="3EBD7A2E"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8.6</w:t>
            </w:r>
            <w:r>
              <w:rPr>
                <w:rFonts w:ascii="Calibri" w:eastAsia="SimSun" w:hAnsi="Calibri" w:cs="Calibri"/>
                <w:sz w:val="20"/>
                <w:szCs w:val="20"/>
                <w:lang w:bidi="en-US"/>
              </w:rPr>
              <w:tab/>
              <w:t>significant consumption of raw materials, energy, and/or water?</w:t>
            </w:r>
          </w:p>
        </w:tc>
        <w:tc>
          <w:tcPr>
            <w:tcW w:w="440" w:type="pct"/>
            <w:tcBorders>
              <w:top w:val="single" w:sz="4" w:space="0" w:color="000000"/>
              <w:left w:val="single" w:sz="4" w:space="0" w:color="000000"/>
              <w:bottom w:val="single" w:sz="4" w:space="0" w:color="000000"/>
              <w:right w:val="single" w:sz="4" w:space="0" w:color="000000"/>
            </w:tcBorders>
            <w:hideMark/>
          </w:tcPr>
          <w:p w14:paraId="06050B02" w14:textId="77777777" w:rsidR="00753CBF" w:rsidRDefault="00753CBF">
            <w:pPr>
              <w:spacing w:line="256" w:lineRule="auto"/>
              <w:rPr>
                <w:rFonts w:ascii="Calibri" w:eastAsia="SimSun" w:hAnsi="Calibri" w:cs="Calibri"/>
                <w:sz w:val="20"/>
                <w:szCs w:val="20"/>
                <w:lang w:bidi="en-US"/>
              </w:rPr>
            </w:pPr>
            <w:r>
              <w:rPr>
                <w:rFonts w:ascii="Calibri" w:eastAsia="SimSun" w:hAnsi="Calibri" w:cs="Calibri"/>
                <w:sz w:val="20"/>
                <w:szCs w:val="20"/>
                <w:lang w:bidi="en-US"/>
              </w:rPr>
              <w:t>No</w:t>
            </w:r>
          </w:p>
        </w:tc>
      </w:tr>
    </w:tbl>
    <w:p w14:paraId="63820314" w14:textId="77777777" w:rsidR="001F5633" w:rsidRDefault="001F5633" w:rsidP="00582190">
      <w:pPr>
        <w:keepNext/>
        <w:spacing w:after="60" w:line="240" w:lineRule="auto"/>
        <w:jc w:val="both"/>
        <w:outlineLvl w:val="1"/>
        <w:rPr>
          <w:rFonts w:ascii="Calibri" w:eastAsia="SimSun" w:hAnsi="Calibri" w:cs="Calibri"/>
          <w:b/>
          <w:bCs/>
          <w:sz w:val="20"/>
          <w:szCs w:val="24"/>
        </w:rPr>
      </w:pPr>
    </w:p>
    <w:p w14:paraId="285BFF0E" w14:textId="77777777" w:rsidR="001F5633" w:rsidRDefault="001F5633" w:rsidP="00582190">
      <w:pPr>
        <w:keepNext/>
        <w:spacing w:after="60" w:line="240" w:lineRule="auto"/>
        <w:jc w:val="both"/>
        <w:outlineLvl w:val="1"/>
        <w:rPr>
          <w:rFonts w:ascii="Calibri" w:eastAsia="SimSun" w:hAnsi="Calibri" w:cs="Calibri"/>
          <w:b/>
          <w:bCs/>
          <w:sz w:val="20"/>
          <w:szCs w:val="24"/>
        </w:rPr>
      </w:pPr>
    </w:p>
    <w:p w14:paraId="260DBC8D" w14:textId="26C8EE8D" w:rsidR="00C26E4E" w:rsidRPr="00F7238F" w:rsidRDefault="00485F0E" w:rsidP="00F7238F">
      <w:pPr>
        <w:keepNext/>
        <w:spacing w:after="60" w:line="240" w:lineRule="auto"/>
        <w:jc w:val="both"/>
        <w:outlineLvl w:val="1"/>
        <w:rPr>
          <w:rFonts w:ascii="Calibri" w:eastAsia="SimSun" w:hAnsi="Calibri" w:cs="Calibri"/>
          <w:b/>
          <w:bCs/>
          <w:sz w:val="20"/>
          <w:szCs w:val="24"/>
        </w:rPr>
      </w:pPr>
      <w:bookmarkStart w:id="58" w:name="_Toc159576184"/>
      <w:r w:rsidRPr="00485F0E">
        <w:rPr>
          <w:rFonts w:ascii="Calibri" w:eastAsia="SimSun" w:hAnsi="Calibri" w:cs="Calibri"/>
          <w:b/>
          <w:bCs/>
          <w:sz w:val="20"/>
          <w:szCs w:val="24"/>
        </w:rPr>
        <w:t>Annex 6: UNDP Risk Register</w:t>
      </w:r>
      <w:bookmarkEnd w:id="58"/>
    </w:p>
    <w:tbl>
      <w:tblPr>
        <w:tblpPr w:leftFromText="180" w:rightFromText="180" w:vertAnchor="text" w:tblpX="-369" w:tblpY="1"/>
        <w:tblOverlap w:val="never"/>
        <w:tblW w:w="14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
        <w:gridCol w:w="2094"/>
        <w:gridCol w:w="1776"/>
        <w:gridCol w:w="2096"/>
        <w:gridCol w:w="1807"/>
        <w:gridCol w:w="1627"/>
        <w:gridCol w:w="1428"/>
        <w:gridCol w:w="987"/>
        <w:gridCol w:w="2521"/>
      </w:tblGrid>
      <w:tr w:rsidR="003D538E" w14:paraId="1263D76B" w14:textId="77777777" w:rsidTr="003D538E">
        <w:trPr>
          <w:tblHeader/>
        </w:trPr>
        <w:tc>
          <w:tcPr>
            <w:tcW w:w="535" w:type="dxa"/>
            <w:tcBorders>
              <w:top w:val="single" w:sz="4" w:space="0" w:color="auto"/>
              <w:left w:val="single" w:sz="4" w:space="0" w:color="auto"/>
              <w:bottom w:val="single" w:sz="4" w:space="0" w:color="auto"/>
              <w:right w:val="single" w:sz="4" w:space="0" w:color="auto"/>
            </w:tcBorders>
            <w:shd w:val="clear" w:color="auto" w:fill="FFCC00"/>
            <w:hideMark/>
          </w:tcPr>
          <w:p w14:paraId="3EB21EA9" w14:textId="77777777" w:rsidR="003D538E" w:rsidRDefault="003D538E" w:rsidP="003D538E">
            <w:pPr>
              <w:spacing w:before="40" w:after="40"/>
              <w:rPr>
                <w:rFonts w:ascii="Arial Narrow" w:hAnsi="Arial Narrow" w:cs="Arial"/>
                <w:b/>
                <w:szCs w:val="20"/>
              </w:rPr>
            </w:pPr>
            <w:r>
              <w:rPr>
                <w:rFonts w:ascii="Arial Narrow" w:hAnsi="Arial Narrow" w:cs="Arial"/>
                <w:b/>
                <w:szCs w:val="20"/>
              </w:rPr>
              <w:t>#</w:t>
            </w:r>
          </w:p>
        </w:tc>
        <w:tc>
          <w:tcPr>
            <w:tcW w:w="2094" w:type="dxa"/>
            <w:tcBorders>
              <w:top w:val="single" w:sz="4" w:space="0" w:color="auto"/>
              <w:left w:val="single" w:sz="4" w:space="0" w:color="auto"/>
              <w:bottom w:val="single" w:sz="4" w:space="0" w:color="auto"/>
              <w:right w:val="single" w:sz="4" w:space="0" w:color="auto"/>
            </w:tcBorders>
            <w:shd w:val="clear" w:color="auto" w:fill="FFCC00"/>
            <w:hideMark/>
          </w:tcPr>
          <w:p w14:paraId="524F02E6" w14:textId="77777777" w:rsidR="003D538E" w:rsidRDefault="003D538E" w:rsidP="003D538E">
            <w:pPr>
              <w:spacing w:before="40" w:after="40"/>
              <w:rPr>
                <w:rFonts w:ascii="Arial Narrow" w:hAnsi="Arial Narrow" w:cs="Arial"/>
                <w:b/>
                <w:szCs w:val="20"/>
              </w:rPr>
            </w:pPr>
            <w:r>
              <w:rPr>
                <w:rFonts w:ascii="Arial Narrow" w:hAnsi="Arial Narrow" w:cs="Arial"/>
                <w:b/>
                <w:szCs w:val="20"/>
              </w:rPr>
              <w:t>Event</w:t>
            </w:r>
          </w:p>
        </w:tc>
        <w:tc>
          <w:tcPr>
            <w:tcW w:w="1776" w:type="dxa"/>
            <w:tcBorders>
              <w:top w:val="single" w:sz="4" w:space="0" w:color="auto"/>
              <w:left w:val="single" w:sz="4" w:space="0" w:color="auto"/>
              <w:bottom w:val="single" w:sz="4" w:space="0" w:color="auto"/>
              <w:right w:val="single" w:sz="4" w:space="0" w:color="auto"/>
            </w:tcBorders>
            <w:shd w:val="clear" w:color="auto" w:fill="FFCC00"/>
            <w:hideMark/>
          </w:tcPr>
          <w:p w14:paraId="3C2F12AA" w14:textId="77777777" w:rsidR="003D538E" w:rsidRDefault="003D538E" w:rsidP="003D538E">
            <w:pPr>
              <w:spacing w:before="40" w:after="40"/>
              <w:rPr>
                <w:rFonts w:ascii="Arial Narrow" w:hAnsi="Arial Narrow" w:cs="Arial"/>
                <w:b/>
                <w:szCs w:val="20"/>
              </w:rPr>
            </w:pPr>
            <w:r>
              <w:rPr>
                <w:rFonts w:ascii="Arial Narrow" w:hAnsi="Arial Narrow" w:cs="Arial"/>
                <w:b/>
                <w:szCs w:val="20"/>
              </w:rPr>
              <w:t>Cause</w:t>
            </w:r>
          </w:p>
        </w:tc>
        <w:tc>
          <w:tcPr>
            <w:tcW w:w="2096" w:type="dxa"/>
            <w:tcBorders>
              <w:top w:val="single" w:sz="4" w:space="0" w:color="auto"/>
              <w:left w:val="single" w:sz="4" w:space="0" w:color="auto"/>
              <w:bottom w:val="single" w:sz="4" w:space="0" w:color="auto"/>
              <w:right w:val="single" w:sz="4" w:space="0" w:color="auto"/>
            </w:tcBorders>
            <w:shd w:val="clear" w:color="auto" w:fill="FFCC00"/>
            <w:hideMark/>
          </w:tcPr>
          <w:p w14:paraId="74EBC6D1" w14:textId="77777777" w:rsidR="003D538E" w:rsidRDefault="003D538E" w:rsidP="003D538E">
            <w:pPr>
              <w:spacing w:before="40" w:after="40"/>
              <w:rPr>
                <w:rFonts w:ascii="Arial Narrow" w:hAnsi="Arial Narrow" w:cs="Arial"/>
                <w:b/>
                <w:szCs w:val="20"/>
              </w:rPr>
            </w:pPr>
            <w:r>
              <w:rPr>
                <w:rFonts w:ascii="Arial Narrow" w:hAnsi="Arial Narrow" w:cs="Arial"/>
                <w:b/>
                <w:szCs w:val="20"/>
              </w:rPr>
              <w:t>Impact(s)</w:t>
            </w:r>
          </w:p>
        </w:tc>
        <w:tc>
          <w:tcPr>
            <w:tcW w:w="1807" w:type="dxa"/>
            <w:tcBorders>
              <w:top w:val="single" w:sz="4" w:space="0" w:color="auto"/>
              <w:left w:val="single" w:sz="4" w:space="0" w:color="auto"/>
              <w:bottom w:val="single" w:sz="4" w:space="0" w:color="auto"/>
              <w:right w:val="single" w:sz="4" w:space="0" w:color="auto"/>
            </w:tcBorders>
            <w:shd w:val="clear" w:color="auto" w:fill="FFCC00"/>
            <w:hideMark/>
          </w:tcPr>
          <w:p w14:paraId="14372F92" w14:textId="77777777" w:rsidR="003D538E" w:rsidRDefault="003D538E" w:rsidP="003D538E">
            <w:pPr>
              <w:spacing w:before="40" w:after="40"/>
              <w:rPr>
                <w:rFonts w:ascii="Arial Narrow" w:hAnsi="Arial Narrow" w:cs="Arial"/>
                <w:b/>
                <w:szCs w:val="20"/>
              </w:rPr>
            </w:pPr>
            <w:r>
              <w:rPr>
                <w:rFonts w:ascii="Arial Narrow" w:hAnsi="Arial Narrow" w:cs="Arial"/>
                <w:b/>
                <w:szCs w:val="20"/>
              </w:rPr>
              <w:t xml:space="preserve">Risk Category and Sub-category         </w:t>
            </w:r>
            <w:proofErr w:type="gramStart"/>
            <w:r>
              <w:rPr>
                <w:rFonts w:ascii="Arial Narrow" w:hAnsi="Arial Narrow" w:cs="Arial"/>
                <w:b/>
                <w:szCs w:val="20"/>
              </w:rPr>
              <w:t xml:space="preserve">   </w:t>
            </w:r>
            <w:r>
              <w:rPr>
                <w:rFonts w:ascii="Arial Narrow" w:hAnsi="Arial Narrow" w:cs="Arial"/>
                <w:bCs/>
                <w:i/>
                <w:iCs/>
                <w:sz w:val="16"/>
                <w:szCs w:val="16"/>
              </w:rPr>
              <w:t>(</w:t>
            </w:r>
            <w:proofErr w:type="gramEnd"/>
            <w:r>
              <w:rPr>
                <w:rFonts w:ascii="Arial Narrow" w:hAnsi="Arial Narrow" w:cs="Arial"/>
                <w:bCs/>
                <w:i/>
                <w:iCs/>
                <w:sz w:val="16"/>
                <w:szCs w:val="16"/>
              </w:rPr>
              <w:t xml:space="preserve">including Risk Appetite) </w:t>
            </w:r>
          </w:p>
        </w:tc>
        <w:tc>
          <w:tcPr>
            <w:tcW w:w="1627" w:type="dxa"/>
            <w:tcBorders>
              <w:top w:val="single" w:sz="4" w:space="0" w:color="auto"/>
              <w:left w:val="single" w:sz="4" w:space="0" w:color="auto"/>
              <w:bottom w:val="single" w:sz="4" w:space="0" w:color="auto"/>
              <w:right w:val="single" w:sz="4" w:space="0" w:color="auto"/>
            </w:tcBorders>
            <w:shd w:val="clear" w:color="auto" w:fill="FFCC00"/>
            <w:hideMark/>
          </w:tcPr>
          <w:p w14:paraId="2428C065" w14:textId="77777777" w:rsidR="003D538E" w:rsidRDefault="003D538E" w:rsidP="003D538E">
            <w:pPr>
              <w:spacing w:before="40" w:after="40"/>
              <w:ind w:right="-100"/>
              <w:rPr>
                <w:rFonts w:ascii="Arial Narrow" w:hAnsi="Arial Narrow" w:cs="Arial"/>
                <w:b/>
                <w:szCs w:val="20"/>
              </w:rPr>
            </w:pPr>
            <w:r>
              <w:rPr>
                <w:rFonts w:ascii="Arial Narrow" w:hAnsi="Arial Narrow" w:cs="Arial"/>
                <w:b/>
                <w:szCs w:val="20"/>
              </w:rPr>
              <w:t xml:space="preserve">Impact, </w:t>
            </w:r>
            <w:proofErr w:type="gramStart"/>
            <w:r>
              <w:rPr>
                <w:rFonts w:ascii="Arial Narrow" w:hAnsi="Arial Narrow" w:cs="Arial"/>
                <w:b/>
                <w:szCs w:val="20"/>
              </w:rPr>
              <w:t>Likelihood  &amp;</w:t>
            </w:r>
            <w:proofErr w:type="gramEnd"/>
            <w:r>
              <w:rPr>
                <w:rFonts w:ascii="Arial Narrow" w:hAnsi="Arial Narrow" w:cs="Arial"/>
                <w:b/>
                <w:szCs w:val="20"/>
              </w:rPr>
              <w:t xml:space="preserve"> Risk Level</w:t>
            </w:r>
          </w:p>
          <w:p w14:paraId="4A6999B0" w14:textId="77777777" w:rsidR="003D538E" w:rsidRDefault="003D538E" w:rsidP="003D538E">
            <w:pPr>
              <w:spacing w:before="40" w:after="40"/>
              <w:ind w:right="-100"/>
              <w:rPr>
                <w:rFonts w:ascii="Arial Narrow" w:hAnsi="Arial Narrow" w:cs="Arial"/>
                <w:bCs/>
                <w:i/>
                <w:iCs/>
                <w:sz w:val="16"/>
                <w:szCs w:val="16"/>
              </w:rPr>
            </w:pPr>
            <w:r>
              <w:rPr>
                <w:rFonts w:ascii="Arial Narrow" w:hAnsi="Arial Narrow" w:cs="Arial"/>
                <w:bCs/>
                <w:i/>
                <w:iCs/>
                <w:sz w:val="16"/>
                <w:szCs w:val="16"/>
              </w:rPr>
              <w:t>(</w:t>
            </w:r>
            <w:proofErr w:type="gramStart"/>
            <w:r>
              <w:rPr>
                <w:rFonts w:ascii="Arial Narrow" w:hAnsi="Arial Narrow" w:cs="Arial"/>
                <w:bCs/>
                <w:i/>
                <w:iCs/>
                <w:sz w:val="16"/>
                <w:szCs w:val="16"/>
              </w:rPr>
              <w:t>see</w:t>
            </w:r>
            <w:proofErr w:type="gramEnd"/>
            <w:r>
              <w:rPr>
                <w:rFonts w:ascii="Arial Narrow" w:hAnsi="Arial Narrow" w:cs="Arial"/>
                <w:bCs/>
                <w:i/>
                <w:iCs/>
                <w:sz w:val="16"/>
                <w:szCs w:val="16"/>
              </w:rPr>
              <w:t xml:space="preserve"> Annex 3 Risk Matrix)</w:t>
            </w:r>
          </w:p>
        </w:tc>
        <w:tc>
          <w:tcPr>
            <w:tcW w:w="1428" w:type="dxa"/>
            <w:tcBorders>
              <w:top w:val="single" w:sz="4" w:space="0" w:color="auto"/>
              <w:left w:val="single" w:sz="4" w:space="0" w:color="auto"/>
              <w:bottom w:val="single" w:sz="4" w:space="0" w:color="auto"/>
              <w:right w:val="single" w:sz="4" w:space="0" w:color="auto"/>
            </w:tcBorders>
            <w:shd w:val="clear" w:color="auto" w:fill="FFCC00"/>
            <w:hideMark/>
          </w:tcPr>
          <w:p w14:paraId="5039DB37" w14:textId="77777777" w:rsidR="003D538E" w:rsidRDefault="003D538E" w:rsidP="003D538E">
            <w:pPr>
              <w:spacing w:before="40" w:after="40"/>
              <w:rPr>
                <w:rFonts w:ascii="Arial Narrow" w:hAnsi="Arial Narrow" w:cs="Arial"/>
                <w:b/>
                <w:szCs w:val="20"/>
              </w:rPr>
            </w:pPr>
            <w:r>
              <w:rPr>
                <w:rFonts w:ascii="Arial Narrow" w:hAnsi="Arial Narrow" w:cs="Arial"/>
                <w:b/>
                <w:szCs w:val="20"/>
              </w:rPr>
              <w:t>Risk Valid From/To</w:t>
            </w:r>
          </w:p>
        </w:tc>
        <w:tc>
          <w:tcPr>
            <w:tcW w:w="987" w:type="dxa"/>
            <w:tcBorders>
              <w:top w:val="single" w:sz="4" w:space="0" w:color="auto"/>
              <w:left w:val="single" w:sz="4" w:space="0" w:color="auto"/>
              <w:bottom w:val="single" w:sz="4" w:space="0" w:color="auto"/>
              <w:right w:val="single" w:sz="4" w:space="0" w:color="auto"/>
            </w:tcBorders>
            <w:shd w:val="clear" w:color="auto" w:fill="FFCC00"/>
            <w:hideMark/>
          </w:tcPr>
          <w:p w14:paraId="569BA47F" w14:textId="77777777" w:rsidR="003D538E" w:rsidRDefault="003D538E" w:rsidP="003D538E">
            <w:pPr>
              <w:spacing w:before="40" w:after="40"/>
              <w:rPr>
                <w:rFonts w:ascii="Arial Narrow" w:hAnsi="Arial Narrow" w:cs="Arial"/>
                <w:b/>
                <w:szCs w:val="20"/>
              </w:rPr>
            </w:pPr>
            <w:r>
              <w:rPr>
                <w:rFonts w:ascii="Arial Narrow" w:hAnsi="Arial Narrow" w:cs="Arial"/>
                <w:b/>
                <w:szCs w:val="20"/>
              </w:rPr>
              <w:t>Risk Owner</w:t>
            </w:r>
          </w:p>
          <w:p w14:paraId="2C027BF9" w14:textId="77777777" w:rsidR="003D538E" w:rsidRDefault="003D538E" w:rsidP="003D538E">
            <w:pPr>
              <w:spacing w:before="40" w:after="40"/>
              <w:rPr>
                <w:rFonts w:ascii="Arial Narrow" w:hAnsi="Arial Narrow" w:cs="Arial"/>
                <w:bCs/>
                <w:i/>
                <w:iCs/>
                <w:sz w:val="16"/>
                <w:szCs w:val="16"/>
              </w:rPr>
            </w:pPr>
            <w:r>
              <w:rPr>
                <w:rFonts w:ascii="Arial Narrow" w:hAnsi="Arial Narrow" w:cs="Arial"/>
                <w:bCs/>
                <w:i/>
                <w:iCs/>
                <w:sz w:val="16"/>
                <w:szCs w:val="16"/>
              </w:rPr>
              <w:t>(</w:t>
            </w:r>
            <w:proofErr w:type="gramStart"/>
            <w:r>
              <w:rPr>
                <w:rFonts w:ascii="Arial Narrow" w:hAnsi="Arial Narrow" w:cs="Arial"/>
                <w:bCs/>
                <w:i/>
                <w:iCs/>
                <w:sz w:val="16"/>
                <w:szCs w:val="16"/>
              </w:rPr>
              <w:t>individual</w:t>
            </w:r>
            <w:proofErr w:type="gramEnd"/>
            <w:r>
              <w:rPr>
                <w:rFonts w:ascii="Arial Narrow" w:hAnsi="Arial Narrow" w:cs="Arial"/>
                <w:bCs/>
                <w:i/>
                <w:iCs/>
                <w:sz w:val="16"/>
                <w:szCs w:val="16"/>
              </w:rPr>
              <w:t xml:space="preserve"> accountable for managing the risk)</w:t>
            </w:r>
          </w:p>
        </w:tc>
        <w:tc>
          <w:tcPr>
            <w:tcW w:w="2521" w:type="dxa"/>
            <w:tcBorders>
              <w:top w:val="single" w:sz="4" w:space="0" w:color="auto"/>
              <w:left w:val="single" w:sz="4" w:space="0" w:color="auto"/>
              <w:bottom w:val="single" w:sz="4" w:space="0" w:color="auto"/>
              <w:right w:val="single" w:sz="4" w:space="0" w:color="auto"/>
            </w:tcBorders>
            <w:shd w:val="clear" w:color="auto" w:fill="FFCC00"/>
            <w:hideMark/>
          </w:tcPr>
          <w:p w14:paraId="765ABF25" w14:textId="77777777" w:rsidR="003D538E" w:rsidRDefault="003D538E" w:rsidP="003D538E">
            <w:pPr>
              <w:spacing w:before="40" w:after="40"/>
              <w:rPr>
                <w:rFonts w:ascii="Arial Narrow" w:hAnsi="Arial Narrow" w:cs="Arial"/>
                <w:bCs/>
                <w:i/>
                <w:iCs/>
                <w:sz w:val="16"/>
                <w:szCs w:val="16"/>
              </w:rPr>
            </w:pPr>
            <w:r>
              <w:rPr>
                <w:rFonts w:ascii="Arial Narrow" w:hAnsi="Arial Narrow" w:cs="Arial"/>
                <w:b/>
                <w:szCs w:val="20"/>
              </w:rPr>
              <w:t>Risk Treatment and Treatment Owner</w:t>
            </w:r>
          </w:p>
        </w:tc>
      </w:tr>
      <w:tr w:rsidR="003D538E" w14:paraId="27353318" w14:textId="77777777" w:rsidTr="003D538E">
        <w:trPr>
          <w:trHeight w:val="860"/>
        </w:trPr>
        <w:tc>
          <w:tcPr>
            <w:tcW w:w="535" w:type="dxa"/>
            <w:tcBorders>
              <w:top w:val="single" w:sz="4" w:space="0" w:color="auto"/>
              <w:left w:val="single" w:sz="4" w:space="0" w:color="auto"/>
              <w:bottom w:val="single" w:sz="4" w:space="0" w:color="auto"/>
              <w:right w:val="single" w:sz="4" w:space="0" w:color="auto"/>
            </w:tcBorders>
            <w:hideMark/>
          </w:tcPr>
          <w:p w14:paraId="1B4BE9C8"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1</w:t>
            </w:r>
          </w:p>
        </w:tc>
        <w:tc>
          <w:tcPr>
            <w:tcW w:w="2094" w:type="dxa"/>
            <w:tcBorders>
              <w:top w:val="single" w:sz="4" w:space="0" w:color="auto"/>
              <w:left w:val="single" w:sz="4" w:space="0" w:color="auto"/>
              <w:bottom w:val="single" w:sz="4" w:space="0" w:color="auto"/>
              <w:right w:val="single" w:sz="4" w:space="0" w:color="auto"/>
            </w:tcBorders>
            <w:hideMark/>
          </w:tcPr>
          <w:p w14:paraId="4A546330" w14:textId="77777777" w:rsidR="003D538E" w:rsidRDefault="003D538E" w:rsidP="003D538E">
            <w:pPr>
              <w:spacing w:beforeLines="60" w:before="144" w:afterLines="60" w:after="144"/>
              <w:contextualSpacing/>
              <w:rPr>
                <w:rFonts w:ascii="Arial Narrow" w:hAnsi="Arial Narrow" w:cs="Arial"/>
                <w:i/>
                <w:szCs w:val="20"/>
              </w:rPr>
            </w:pPr>
            <w:r>
              <w:rPr>
                <w:rFonts w:cstheme="minorHAnsi"/>
                <w:sz w:val="18"/>
                <w:szCs w:val="18"/>
              </w:rPr>
              <w:t>There is a risk that the development of guidance materials is not sufficiently paced to meet the needs of governments.</w:t>
            </w:r>
          </w:p>
        </w:tc>
        <w:tc>
          <w:tcPr>
            <w:tcW w:w="1776" w:type="dxa"/>
            <w:tcBorders>
              <w:top w:val="single" w:sz="4" w:space="0" w:color="auto"/>
              <w:left w:val="single" w:sz="4" w:space="0" w:color="auto"/>
              <w:bottom w:val="single" w:sz="4" w:space="0" w:color="auto"/>
              <w:right w:val="single" w:sz="4" w:space="0" w:color="auto"/>
            </w:tcBorders>
            <w:hideMark/>
          </w:tcPr>
          <w:p w14:paraId="226E17DC"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As a result of multiple demands placed on the global support </w:t>
            </w:r>
            <w:proofErr w:type="gramStart"/>
            <w:r>
              <w:rPr>
                <w:rFonts w:ascii="Arial Narrow" w:hAnsi="Arial Narrow" w:cs="Arial"/>
                <w:szCs w:val="20"/>
              </w:rPr>
              <w:t>team..</w:t>
            </w:r>
            <w:proofErr w:type="gramEnd"/>
          </w:p>
        </w:tc>
        <w:tc>
          <w:tcPr>
            <w:tcW w:w="2096" w:type="dxa"/>
            <w:tcBorders>
              <w:top w:val="single" w:sz="4" w:space="0" w:color="auto"/>
              <w:left w:val="single" w:sz="4" w:space="0" w:color="auto"/>
              <w:bottom w:val="single" w:sz="4" w:space="0" w:color="auto"/>
              <w:right w:val="single" w:sz="4" w:space="0" w:color="auto"/>
            </w:tcBorders>
            <w:hideMark/>
          </w:tcPr>
          <w:p w14:paraId="74960A37"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Which will impact the capacity of the government in updating their NBSAPs</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806928853"/>
              <w:placeholder>
                <w:docPart w:val="782579D14E2E4579813AF1B54C8FA471"/>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3B12E222"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4. ORGANIZATIONAL (4.6. Knowledge management) - UNDP Risk Appetite: EXPLORATORY TO OPEN</w:t>
                </w:r>
              </w:p>
            </w:sdtContent>
          </w:sdt>
          <w:p w14:paraId="5E79F975" w14:textId="77777777" w:rsidR="003D538E" w:rsidRDefault="003D538E" w:rsidP="003D538E">
            <w:pPr>
              <w:spacing w:beforeLines="60" w:before="144" w:afterLines="60" w:after="144"/>
              <w:contextualSpacing/>
              <w:rPr>
                <w:rFonts w:ascii="Arial Narrow" w:hAnsi="Arial Narrow" w:cs="Arial"/>
                <w:i/>
                <w:szCs w:val="20"/>
              </w:rPr>
            </w:pPr>
          </w:p>
        </w:tc>
        <w:tc>
          <w:tcPr>
            <w:tcW w:w="1627" w:type="dxa"/>
            <w:tcBorders>
              <w:top w:val="single" w:sz="4" w:space="0" w:color="auto"/>
              <w:left w:val="single" w:sz="4" w:space="0" w:color="auto"/>
              <w:bottom w:val="single" w:sz="4" w:space="0" w:color="auto"/>
              <w:right w:val="single" w:sz="4" w:space="0" w:color="auto"/>
            </w:tcBorders>
          </w:tcPr>
          <w:p w14:paraId="0863E5CF"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lastRenderedPageBreak/>
              <w:t>Likelihood:</w:t>
            </w:r>
          </w:p>
          <w:p w14:paraId="7B73E3AD" w14:textId="77777777" w:rsidR="003D538E" w:rsidRDefault="00000000" w:rsidP="003D538E">
            <w:pPr>
              <w:spacing w:beforeLines="60" w:before="144" w:afterLines="60" w:after="144"/>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012533898"/>
                <w:placeholder>
                  <w:docPart w:val="641863ACACB946E2B83FACDAF5355F73"/>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1 - Not likely</w:t>
                </w:r>
              </w:sdtContent>
            </w:sdt>
          </w:p>
          <w:p w14:paraId="27F26DDE" w14:textId="77777777" w:rsidR="003D538E" w:rsidRDefault="003D538E" w:rsidP="003D538E">
            <w:pPr>
              <w:spacing w:beforeLines="60" w:before="144" w:afterLines="60" w:after="144"/>
              <w:contextualSpacing/>
              <w:rPr>
                <w:rFonts w:ascii="Arial Narrow" w:hAnsi="Arial Narrow" w:cs="Arial"/>
                <w:szCs w:val="20"/>
              </w:rPr>
            </w:pPr>
          </w:p>
          <w:p w14:paraId="1A6DA79B"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Impact: </w:t>
            </w:r>
          </w:p>
          <w:p w14:paraId="7BC3A37F" w14:textId="77777777" w:rsidR="003D538E" w:rsidRDefault="00000000" w:rsidP="003D538E">
            <w:pPr>
              <w:spacing w:beforeLines="60" w:before="144" w:afterLines="60" w:after="144"/>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97598062"/>
                <w:placeholder>
                  <w:docPart w:val="641863ACACB946E2B83FACDAF5355F73"/>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1B643633" w14:textId="77777777" w:rsidR="003D538E" w:rsidRDefault="003D538E" w:rsidP="003D538E">
            <w:pPr>
              <w:spacing w:beforeLines="60" w:before="144" w:afterLines="60" w:after="144"/>
              <w:contextualSpacing/>
              <w:rPr>
                <w:rFonts w:ascii="Arial Narrow" w:hAnsi="Arial Narrow" w:cs="Arial"/>
                <w:szCs w:val="20"/>
                <w:highlight w:val="lightGray"/>
              </w:rPr>
            </w:pPr>
          </w:p>
          <w:p w14:paraId="6E800E21"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Risk level: </w:t>
            </w:r>
          </w:p>
          <w:p w14:paraId="41AAEC64" w14:textId="77777777" w:rsidR="003D538E" w:rsidRDefault="00000000" w:rsidP="003D538E">
            <w:pPr>
              <w:spacing w:beforeLines="60" w:before="144" w:afterLines="60" w:after="144"/>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700541249"/>
                <w:placeholder>
                  <w:docPart w:val="641863ACACB946E2B83FACDAF5355F73"/>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LOW (equates to a risk appetite of CAUTIOUS)</w:t>
                </w:r>
              </w:sdtContent>
            </w:sdt>
          </w:p>
        </w:tc>
        <w:tc>
          <w:tcPr>
            <w:tcW w:w="1428" w:type="dxa"/>
            <w:tcBorders>
              <w:top w:val="single" w:sz="4" w:space="0" w:color="auto"/>
              <w:left w:val="single" w:sz="4" w:space="0" w:color="auto"/>
              <w:bottom w:val="single" w:sz="4" w:space="0" w:color="auto"/>
              <w:right w:val="single" w:sz="4" w:space="0" w:color="auto"/>
            </w:tcBorders>
          </w:tcPr>
          <w:p w14:paraId="553BA174"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lastRenderedPageBreak/>
              <w:t xml:space="preserve">From: </w:t>
            </w:r>
            <w:sdt>
              <w:sdtPr>
                <w:rPr>
                  <w:rFonts w:ascii="Arial Narrow" w:hAnsi="Arial Narrow" w:cs="Arial"/>
                  <w:szCs w:val="20"/>
                  <w:highlight w:val="lightGray"/>
                </w:rPr>
                <w:alias w:val="Select starting date"/>
                <w:tag w:val="Select starting date"/>
                <w:id w:val="-1114673290"/>
                <w:placeholder>
                  <w:docPart w:val="5129B998230B41A09DA9A1DFDDA58A66"/>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6BADB2E8" w14:textId="77777777" w:rsidR="003D538E" w:rsidRDefault="003D538E" w:rsidP="003D538E">
            <w:pPr>
              <w:spacing w:beforeLines="60" w:before="144" w:afterLines="60" w:after="144"/>
              <w:contextualSpacing/>
              <w:rPr>
                <w:rFonts w:ascii="Arial Narrow" w:hAnsi="Arial Narrow" w:cs="Arial"/>
                <w:szCs w:val="20"/>
                <w:highlight w:val="lightGray"/>
              </w:rPr>
            </w:pPr>
          </w:p>
          <w:p w14:paraId="01B57156"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556807126"/>
                <w:placeholder>
                  <w:docPart w:val="5129B998230B41A09DA9A1DFDDA58A66"/>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28C997E2"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w:t>
            </w:r>
          </w:p>
          <w:p w14:paraId="58D46FF3" w14:textId="77777777" w:rsidR="003D538E" w:rsidRDefault="003D538E" w:rsidP="003D538E">
            <w:pPr>
              <w:spacing w:beforeLines="60" w:before="144" w:afterLines="60" w:after="144"/>
              <w:contextualSpacing/>
              <w:rPr>
                <w:rFonts w:ascii="Arial Narrow" w:hAnsi="Arial Narrow" w:cs="Arial"/>
                <w:i/>
                <w:szCs w:val="20"/>
              </w:rPr>
            </w:pPr>
          </w:p>
          <w:p w14:paraId="68D7AC9E"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35062674" w14:textId="77777777" w:rsidR="003D538E" w:rsidRDefault="003D538E" w:rsidP="003D538E">
            <w:pPr>
              <w:spacing w:beforeLines="60" w:before="144" w:afterLines="60" w:after="144"/>
              <w:contextualSpacing/>
              <w:rPr>
                <w:rFonts w:ascii="Arial Narrow" w:hAnsi="Arial Narrow" w:cs="Arial"/>
                <w:szCs w:val="20"/>
              </w:rPr>
            </w:pPr>
            <w:r>
              <w:rPr>
                <w:rFonts w:cstheme="minorHAnsi"/>
                <w:sz w:val="18"/>
                <w:szCs w:val="18"/>
              </w:rPr>
              <w:t xml:space="preserve">UNEP and UNDP will divide key tasks in developing methodologies, </w:t>
            </w:r>
            <w:proofErr w:type="gramStart"/>
            <w:r>
              <w:rPr>
                <w:rFonts w:cstheme="minorHAnsi"/>
                <w:sz w:val="18"/>
                <w:szCs w:val="18"/>
              </w:rPr>
              <w:t>tools</w:t>
            </w:r>
            <w:proofErr w:type="gramEnd"/>
            <w:r>
              <w:rPr>
                <w:rFonts w:cstheme="minorHAnsi"/>
                <w:sz w:val="18"/>
                <w:szCs w:val="18"/>
              </w:rPr>
              <w:t xml:space="preserve"> and guidance, in order to roll out guidance in the most efficient and time-sensitive manner possible.</w:t>
            </w:r>
          </w:p>
          <w:p w14:paraId="47FE100C" w14:textId="77777777" w:rsidR="003D538E" w:rsidRDefault="003D538E" w:rsidP="003D538E">
            <w:pPr>
              <w:spacing w:beforeLines="60" w:before="144" w:afterLines="60" w:after="144"/>
              <w:contextualSpacing/>
              <w:rPr>
                <w:rFonts w:ascii="Arial Narrow" w:hAnsi="Arial Narrow" w:cs="Arial"/>
                <w:szCs w:val="20"/>
              </w:rPr>
            </w:pPr>
          </w:p>
          <w:p w14:paraId="78BA8960"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lastRenderedPageBreak/>
              <w:t>Risk Treatment Owner: Project technical lead</w:t>
            </w:r>
          </w:p>
        </w:tc>
      </w:tr>
      <w:tr w:rsidR="003D538E" w14:paraId="295877F3" w14:textId="77777777" w:rsidTr="003D538E">
        <w:trPr>
          <w:trHeight w:val="54"/>
        </w:trPr>
        <w:tc>
          <w:tcPr>
            <w:tcW w:w="535" w:type="dxa"/>
            <w:tcBorders>
              <w:top w:val="single" w:sz="4" w:space="0" w:color="auto"/>
              <w:left w:val="single" w:sz="4" w:space="0" w:color="auto"/>
              <w:bottom w:val="single" w:sz="4" w:space="0" w:color="auto"/>
              <w:right w:val="single" w:sz="4" w:space="0" w:color="auto"/>
            </w:tcBorders>
            <w:hideMark/>
          </w:tcPr>
          <w:p w14:paraId="3EF5E614"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lastRenderedPageBreak/>
              <w:t>2</w:t>
            </w:r>
          </w:p>
        </w:tc>
        <w:tc>
          <w:tcPr>
            <w:tcW w:w="2094" w:type="dxa"/>
            <w:tcBorders>
              <w:top w:val="single" w:sz="4" w:space="0" w:color="auto"/>
              <w:left w:val="single" w:sz="4" w:space="0" w:color="auto"/>
              <w:bottom w:val="single" w:sz="4" w:space="0" w:color="auto"/>
              <w:right w:val="single" w:sz="4" w:space="0" w:color="auto"/>
            </w:tcBorders>
            <w:hideMark/>
          </w:tcPr>
          <w:p w14:paraId="7A88563E" w14:textId="77777777" w:rsidR="003D538E" w:rsidRDefault="003D538E" w:rsidP="003D538E">
            <w:pPr>
              <w:spacing w:beforeLines="60" w:before="144" w:afterLines="60" w:after="144"/>
              <w:contextualSpacing/>
              <w:rPr>
                <w:rFonts w:ascii="Arial Narrow" w:hAnsi="Arial Narrow" w:cs="Arial"/>
                <w:szCs w:val="20"/>
              </w:rPr>
            </w:pPr>
            <w:r>
              <w:rPr>
                <w:rFonts w:cstheme="minorHAnsi"/>
                <w:sz w:val="18"/>
                <w:szCs w:val="18"/>
              </w:rPr>
              <w:t xml:space="preserve">There is a risk that some governments may not have adequate access to avail themselves </w:t>
            </w:r>
            <w:proofErr w:type="gramStart"/>
            <w:r>
              <w:rPr>
                <w:rFonts w:cstheme="minorHAnsi"/>
                <w:sz w:val="18"/>
                <w:szCs w:val="18"/>
              </w:rPr>
              <w:t>of  online</w:t>
            </w:r>
            <w:proofErr w:type="gramEnd"/>
            <w:r>
              <w:rPr>
                <w:rFonts w:cstheme="minorHAnsi"/>
                <w:sz w:val="18"/>
                <w:szCs w:val="18"/>
              </w:rPr>
              <w:t xml:space="preserve"> courses and relevant materials</w:t>
            </w:r>
          </w:p>
        </w:tc>
        <w:tc>
          <w:tcPr>
            <w:tcW w:w="1776" w:type="dxa"/>
            <w:tcBorders>
              <w:top w:val="single" w:sz="4" w:space="0" w:color="auto"/>
              <w:left w:val="single" w:sz="4" w:space="0" w:color="auto"/>
              <w:bottom w:val="single" w:sz="4" w:space="0" w:color="auto"/>
              <w:right w:val="single" w:sz="4" w:space="0" w:color="auto"/>
            </w:tcBorders>
            <w:hideMark/>
          </w:tcPr>
          <w:p w14:paraId="5B618594"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As a result of lack of infrastructure and internet availability. </w:t>
            </w:r>
          </w:p>
        </w:tc>
        <w:tc>
          <w:tcPr>
            <w:tcW w:w="2096" w:type="dxa"/>
            <w:tcBorders>
              <w:top w:val="single" w:sz="4" w:space="0" w:color="auto"/>
              <w:left w:val="single" w:sz="4" w:space="0" w:color="auto"/>
              <w:bottom w:val="single" w:sz="4" w:space="0" w:color="auto"/>
              <w:right w:val="single" w:sz="4" w:space="0" w:color="auto"/>
            </w:tcBorders>
            <w:hideMark/>
          </w:tcPr>
          <w:p w14:paraId="474E5EC0"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Which will impact the access to capacity development material and delays in achieving the outcomes of the project.</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972126750"/>
              <w:placeholder>
                <w:docPart w:val="43612BDA7E344B17B09E064F59E3EA58"/>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2495B961"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3. OPERATIONAL (3.5. Partners’ engagement) - UNDP Risk Appetite: EXPLORATORY TO OPEN</w:t>
                </w:r>
              </w:p>
            </w:sdtContent>
          </w:sdt>
          <w:p w14:paraId="1EF5789C" w14:textId="77777777" w:rsidR="003D538E" w:rsidRDefault="003D538E" w:rsidP="003D538E">
            <w:pPr>
              <w:spacing w:beforeLines="60" w:before="144" w:afterLines="60" w:after="144"/>
              <w:contextualSpacing/>
              <w:rPr>
                <w:rFonts w:ascii="Arial Narrow" w:hAnsi="Arial Narrow" w:cs="Arial"/>
                <w:szCs w:val="20"/>
              </w:rPr>
            </w:pPr>
          </w:p>
        </w:tc>
        <w:tc>
          <w:tcPr>
            <w:tcW w:w="1627" w:type="dxa"/>
            <w:tcBorders>
              <w:top w:val="single" w:sz="4" w:space="0" w:color="auto"/>
              <w:left w:val="single" w:sz="4" w:space="0" w:color="auto"/>
              <w:bottom w:val="single" w:sz="4" w:space="0" w:color="auto"/>
              <w:right w:val="single" w:sz="4" w:space="0" w:color="auto"/>
            </w:tcBorders>
          </w:tcPr>
          <w:p w14:paraId="4A20BF41"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Likelihood:</w:t>
            </w:r>
          </w:p>
          <w:p w14:paraId="6555FE7F" w14:textId="77777777" w:rsidR="003D538E" w:rsidRDefault="00000000" w:rsidP="003D538E">
            <w:pPr>
              <w:spacing w:beforeLines="60" w:before="144" w:afterLines="60" w:after="144"/>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839569561"/>
                <w:placeholder>
                  <w:docPart w:val="0689474B7B7F4D0C9CA736F5A6A23F77"/>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2 - Low likelihood</w:t>
                </w:r>
              </w:sdtContent>
            </w:sdt>
          </w:p>
          <w:p w14:paraId="2F113ED5" w14:textId="77777777" w:rsidR="003D538E" w:rsidRDefault="003D538E" w:rsidP="003D538E">
            <w:pPr>
              <w:spacing w:beforeLines="60" w:before="144" w:afterLines="60" w:after="144"/>
              <w:contextualSpacing/>
              <w:rPr>
                <w:rFonts w:ascii="Arial Narrow" w:hAnsi="Arial Narrow" w:cs="Arial"/>
                <w:szCs w:val="20"/>
              </w:rPr>
            </w:pPr>
          </w:p>
          <w:p w14:paraId="43A42C0C"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Impact: </w:t>
            </w:r>
          </w:p>
          <w:p w14:paraId="0C3AAAD2" w14:textId="77777777" w:rsidR="003D538E" w:rsidRDefault="00000000" w:rsidP="003D538E">
            <w:pPr>
              <w:spacing w:beforeLines="60" w:before="144" w:afterLines="60" w:after="144"/>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303660652"/>
                <w:placeholder>
                  <w:docPart w:val="0689474B7B7F4D0C9CA736F5A6A23F77"/>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2 - Minor</w:t>
                </w:r>
              </w:sdtContent>
            </w:sdt>
          </w:p>
          <w:p w14:paraId="41B7E154" w14:textId="77777777" w:rsidR="003D538E" w:rsidRDefault="003D538E" w:rsidP="003D538E">
            <w:pPr>
              <w:spacing w:beforeLines="60" w:before="144" w:afterLines="60" w:after="144"/>
              <w:contextualSpacing/>
              <w:rPr>
                <w:rFonts w:ascii="Arial Narrow" w:hAnsi="Arial Narrow" w:cs="Arial"/>
                <w:szCs w:val="20"/>
                <w:highlight w:val="lightGray"/>
              </w:rPr>
            </w:pPr>
          </w:p>
          <w:p w14:paraId="464C1F58"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Risk level:</w:t>
            </w:r>
          </w:p>
          <w:p w14:paraId="715B45E9" w14:textId="77777777" w:rsidR="003D538E" w:rsidRDefault="00000000" w:rsidP="003D538E">
            <w:pPr>
              <w:spacing w:beforeLines="60" w:before="144" w:afterLines="60" w:after="144"/>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736856964"/>
                <w:placeholder>
                  <w:docPart w:val="0689474B7B7F4D0C9CA736F5A6A23F77"/>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LOW (equates to a risk appetite of CAUTIOUS)</w:t>
                </w:r>
              </w:sdtContent>
            </w:sdt>
          </w:p>
        </w:tc>
        <w:tc>
          <w:tcPr>
            <w:tcW w:w="1428" w:type="dxa"/>
            <w:tcBorders>
              <w:top w:val="single" w:sz="4" w:space="0" w:color="auto"/>
              <w:left w:val="single" w:sz="4" w:space="0" w:color="auto"/>
              <w:bottom w:val="single" w:sz="4" w:space="0" w:color="auto"/>
              <w:right w:val="single" w:sz="4" w:space="0" w:color="auto"/>
            </w:tcBorders>
          </w:tcPr>
          <w:p w14:paraId="5595FEC5"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889232925"/>
                <w:placeholder>
                  <w:docPart w:val="2D86969E24624D07AA6F83D15874820A"/>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765BA09B" w14:textId="77777777" w:rsidR="003D538E" w:rsidRDefault="003D538E" w:rsidP="003D538E">
            <w:pPr>
              <w:spacing w:beforeLines="60" w:before="144" w:afterLines="60" w:after="144"/>
              <w:contextualSpacing/>
              <w:rPr>
                <w:rFonts w:ascii="Arial Narrow" w:hAnsi="Arial Narrow" w:cs="Arial"/>
                <w:szCs w:val="20"/>
                <w:highlight w:val="lightGray"/>
              </w:rPr>
            </w:pPr>
          </w:p>
          <w:p w14:paraId="342D60BB"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648330376"/>
                <w:placeholder>
                  <w:docPart w:val="2D86969E24624D07AA6F83D15874820A"/>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4BE4BAAD" w14:textId="77777777" w:rsidR="003D538E" w:rsidRDefault="003D538E" w:rsidP="003D538E">
            <w:pPr>
              <w:spacing w:beforeLines="60" w:before="144" w:afterLines="60" w:after="144"/>
              <w:contextualSpacing/>
              <w:rPr>
                <w:rFonts w:ascii="Arial Narrow" w:hAnsi="Arial Narrow" w:cs="Arial"/>
                <w:szCs w:val="20"/>
              </w:rPr>
            </w:pPr>
          </w:p>
          <w:p w14:paraId="20DA6966" w14:textId="77777777" w:rsidR="003D538E" w:rsidRDefault="003D538E" w:rsidP="003D538E">
            <w:pPr>
              <w:spacing w:beforeLines="60" w:before="144" w:afterLines="60" w:after="144"/>
              <w:contextualSpacing/>
              <w:rPr>
                <w:rFonts w:ascii="Arial Narrow" w:hAnsi="Arial Narrow" w:cs="Arial"/>
                <w:i/>
                <w:szCs w:val="20"/>
              </w:rPr>
            </w:pPr>
            <w:r>
              <w:rPr>
                <w:rFonts w:ascii="Arial Narrow" w:hAnsi="Arial Narrow" w:cs="Arial"/>
                <w:szCs w:val="20"/>
              </w:rPr>
              <w:t>Project technical lead</w:t>
            </w:r>
          </w:p>
          <w:p w14:paraId="760A2CC4" w14:textId="77777777" w:rsidR="003D538E" w:rsidRDefault="003D538E" w:rsidP="003D538E">
            <w:pPr>
              <w:spacing w:beforeLines="60" w:before="144" w:afterLines="60" w:after="144"/>
              <w:contextualSpacing/>
              <w:rPr>
                <w:rFonts w:ascii="Arial Narrow" w:hAnsi="Arial Narrow" w:cs="Arial"/>
                <w:szCs w:val="20"/>
              </w:rPr>
            </w:pPr>
          </w:p>
        </w:tc>
        <w:tc>
          <w:tcPr>
            <w:tcW w:w="2521" w:type="dxa"/>
            <w:tcBorders>
              <w:top w:val="single" w:sz="4" w:space="0" w:color="auto"/>
              <w:left w:val="single" w:sz="4" w:space="0" w:color="auto"/>
              <w:bottom w:val="single" w:sz="4" w:space="0" w:color="auto"/>
              <w:right w:val="single" w:sz="4" w:space="0" w:color="auto"/>
            </w:tcBorders>
          </w:tcPr>
          <w:p w14:paraId="7F645CAD" w14:textId="77777777" w:rsidR="003D538E" w:rsidRDefault="003D538E" w:rsidP="003D538E">
            <w:pPr>
              <w:spacing w:beforeLines="60" w:before="144" w:afterLines="60" w:after="144"/>
              <w:contextualSpacing/>
              <w:rPr>
                <w:rFonts w:ascii="Arial Narrow" w:hAnsi="Arial Narrow" w:cs="Arial"/>
                <w:szCs w:val="20"/>
              </w:rPr>
            </w:pPr>
            <w:r>
              <w:rPr>
                <w:rFonts w:cstheme="minorHAnsi"/>
                <w:sz w:val="18"/>
                <w:szCs w:val="18"/>
              </w:rPr>
              <w:t xml:space="preserve">UNEP and UNDP will mitigate the risk of digital inequality and barriers to access by conducting an early survey of barriers to digital </w:t>
            </w:r>
            <w:proofErr w:type="gramStart"/>
            <w:r>
              <w:rPr>
                <w:rFonts w:cstheme="minorHAnsi"/>
                <w:sz w:val="18"/>
                <w:szCs w:val="18"/>
              </w:rPr>
              <w:t>access, and</w:t>
            </w:r>
            <w:proofErr w:type="gramEnd"/>
            <w:r>
              <w:rPr>
                <w:rFonts w:cstheme="minorHAnsi"/>
                <w:sz w:val="18"/>
                <w:szCs w:val="18"/>
              </w:rPr>
              <w:t xml:space="preserve"> will ensure that all countries who are part of the Early Action Grant project will have sufficient access to digital support materials. They will also provide off-line alternatives.</w:t>
            </w:r>
          </w:p>
          <w:p w14:paraId="48445441" w14:textId="77777777" w:rsidR="003D538E" w:rsidRDefault="003D538E" w:rsidP="003D538E">
            <w:pPr>
              <w:spacing w:beforeLines="60" w:before="144" w:afterLines="60" w:after="144"/>
              <w:contextualSpacing/>
              <w:rPr>
                <w:rFonts w:ascii="Arial Narrow" w:hAnsi="Arial Narrow" w:cs="Arial"/>
                <w:szCs w:val="20"/>
              </w:rPr>
            </w:pPr>
          </w:p>
          <w:p w14:paraId="006121C0"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Risk Treatment Owner: Project technical lead.</w:t>
            </w:r>
          </w:p>
        </w:tc>
      </w:tr>
      <w:tr w:rsidR="003D538E" w14:paraId="4460A640"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hideMark/>
          </w:tcPr>
          <w:p w14:paraId="41FE7DC5" w14:textId="77777777" w:rsidR="003D538E" w:rsidRDefault="003D538E" w:rsidP="003D538E">
            <w:pPr>
              <w:spacing w:after="0"/>
              <w:contextualSpacing/>
              <w:rPr>
                <w:rFonts w:ascii="Arial Narrow" w:hAnsi="Arial Narrow" w:cs="Arial"/>
                <w:szCs w:val="20"/>
              </w:rPr>
            </w:pPr>
            <w:r>
              <w:rPr>
                <w:rFonts w:ascii="Arial Narrow" w:hAnsi="Arial Narrow" w:cs="Arial"/>
                <w:szCs w:val="20"/>
              </w:rPr>
              <w:t>3</w:t>
            </w:r>
          </w:p>
          <w:p w14:paraId="5B2BC448" w14:textId="77777777" w:rsidR="003D538E" w:rsidRDefault="003D538E" w:rsidP="003D538E">
            <w:pPr>
              <w:spacing w:after="0"/>
              <w:contextualSpacing/>
              <w:rPr>
                <w:rFonts w:ascii="Arial Narrow" w:hAnsi="Arial Narrow" w:cs="Arial"/>
                <w:szCs w:val="20"/>
              </w:rPr>
            </w:pPr>
          </w:p>
          <w:p w14:paraId="3915F691" w14:textId="77777777" w:rsidR="003D538E" w:rsidRDefault="003D538E" w:rsidP="003D538E">
            <w:pPr>
              <w:spacing w:after="0"/>
              <w:contextualSpacing/>
              <w:rPr>
                <w:rFonts w:ascii="Arial Narrow" w:hAnsi="Arial Narrow" w:cs="Arial"/>
                <w:szCs w:val="20"/>
              </w:rPr>
            </w:pPr>
          </w:p>
          <w:p w14:paraId="1AA0EE8C" w14:textId="77777777" w:rsidR="003D538E" w:rsidRDefault="003D538E" w:rsidP="003D538E">
            <w:pPr>
              <w:spacing w:after="0"/>
              <w:contextualSpacing/>
              <w:rPr>
                <w:rFonts w:ascii="Arial Narrow" w:hAnsi="Arial Narrow" w:cs="Arial"/>
                <w:szCs w:val="20"/>
              </w:rPr>
            </w:pPr>
          </w:p>
          <w:p w14:paraId="2AEC2A7B" w14:textId="77777777" w:rsidR="003D538E" w:rsidRDefault="003D538E" w:rsidP="003D538E">
            <w:pPr>
              <w:spacing w:after="0"/>
              <w:contextualSpacing/>
              <w:rPr>
                <w:rFonts w:ascii="Arial Narrow" w:hAnsi="Arial Narrow" w:cs="Arial"/>
                <w:szCs w:val="20"/>
              </w:rPr>
            </w:pPr>
          </w:p>
          <w:p w14:paraId="41267E4F" w14:textId="77777777" w:rsidR="003D538E" w:rsidRDefault="003D538E" w:rsidP="003D538E">
            <w:pPr>
              <w:spacing w:after="0"/>
              <w:contextualSpacing/>
              <w:rPr>
                <w:rFonts w:ascii="Arial Narrow" w:hAnsi="Arial Narrow" w:cs="Arial"/>
                <w:szCs w:val="20"/>
              </w:rPr>
            </w:pPr>
          </w:p>
          <w:p w14:paraId="7CC87D6E" w14:textId="77777777" w:rsidR="003D538E" w:rsidRDefault="003D538E" w:rsidP="003D538E">
            <w:pPr>
              <w:spacing w:after="0"/>
              <w:contextualSpacing/>
              <w:rPr>
                <w:rFonts w:ascii="Arial Narrow" w:hAnsi="Arial Narrow" w:cs="Arial"/>
                <w:szCs w:val="20"/>
              </w:rPr>
            </w:pPr>
          </w:p>
          <w:p w14:paraId="3280D1E8" w14:textId="77777777" w:rsidR="003D538E" w:rsidRDefault="003D538E" w:rsidP="003D538E">
            <w:pPr>
              <w:spacing w:after="0"/>
              <w:contextualSpacing/>
              <w:rPr>
                <w:rFonts w:ascii="Arial Narrow" w:hAnsi="Arial Narrow" w:cs="Arial"/>
                <w:szCs w:val="20"/>
              </w:rPr>
            </w:pPr>
          </w:p>
          <w:p w14:paraId="13018F52" w14:textId="77777777" w:rsidR="003D538E" w:rsidRDefault="003D538E" w:rsidP="003D538E">
            <w:pPr>
              <w:spacing w:after="0"/>
              <w:contextualSpacing/>
              <w:rPr>
                <w:rFonts w:ascii="Arial Narrow" w:hAnsi="Arial Narrow" w:cs="Arial"/>
                <w:szCs w:val="20"/>
              </w:rPr>
            </w:pPr>
          </w:p>
          <w:p w14:paraId="3DE3EEB1" w14:textId="77777777" w:rsidR="003D538E" w:rsidRDefault="003D538E" w:rsidP="003D538E">
            <w:pPr>
              <w:spacing w:after="0"/>
              <w:contextualSpacing/>
              <w:rPr>
                <w:rFonts w:ascii="Arial Narrow" w:hAnsi="Arial Narrow" w:cs="Arial"/>
                <w:szCs w:val="20"/>
              </w:rPr>
            </w:pPr>
          </w:p>
          <w:p w14:paraId="6C48D517" w14:textId="77777777" w:rsidR="003D538E" w:rsidRDefault="003D538E" w:rsidP="003D538E">
            <w:pPr>
              <w:spacing w:after="0"/>
              <w:contextualSpacing/>
              <w:rPr>
                <w:rFonts w:ascii="Arial Narrow" w:hAnsi="Arial Narrow" w:cs="Arial"/>
                <w:szCs w:val="20"/>
              </w:rPr>
            </w:pPr>
          </w:p>
          <w:p w14:paraId="4123B690" w14:textId="77777777" w:rsidR="003D538E" w:rsidRDefault="003D538E" w:rsidP="003D538E">
            <w:pPr>
              <w:spacing w:after="0"/>
              <w:contextualSpacing/>
              <w:rPr>
                <w:rFonts w:ascii="Arial Narrow" w:hAnsi="Arial Narrow" w:cs="Arial"/>
                <w:szCs w:val="20"/>
              </w:rPr>
            </w:pPr>
          </w:p>
          <w:p w14:paraId="121F78AC"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hideMark/>
          </w:tcPr>
          <w:p w14:paraId="5C652777" w14:textId="77777777" w:rsidR="003D538E" w:rsidRDefault="003D538E" w:rsidP="003D538E">
            <w:pPr>
              <w:spacing w:after="0"/>
              <w:contextualSpacing/>
              <w:rPr>
                <w:rFonts w:ascii="Arial Narrow" w:hAnsi="Arial Narrow" w:cs="Arial"/>
                <w:szCs w:val="20"/>
              </w:rPr>
            </w:pPr>
            <w:r>
              <w:rPr>
                <w:rFonts w:cstheme="minorHAnsi"/>
                <w:sz w:val="18"/>
                <w:szCs w:val="18"/>
              </w:rPr>
              <w:t xml:space="preserve">Countries may not incorporate </w:t>
            </w:r>
            <w:r>
              <w:rPr>
                <w:rFonts w:eastAsia="MS Mincho" w:cstheme="minorHAnsi"/>
                <w:sz w:val="18"/>
                <w:szCs w:val="18"/>
              </w:rPr>
              <w:t>gender-responsive measures into policies to address gender gaps or promote gender equality and women’s empowerment</w:t>
            </w:r>
          </w:p>
        </w:tc>
        <w:tc>
          <w:tcPr>
            <w:tcW w:w="1776" w:type="dxa"/>
            <w:tcBorders>
              <w:top w:val="single" w:sz="4" w:space="0" w:color="auto"/>
              <w:left w:val="single" w:sz="4" w:space="0" w:color="auto"/>
              <w:bottom w:val="single" w:sz="4" w:space="0" w:color="auto"/>
              <w:right w:val="single" w:sz="4" w:space="0" w:color="auto"/>
            </w:tcBorders>
            <w:hideMark/>
          </w:tcPr>
          <w:p w14:paraId="2FA7D6EC"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As a result </w:t>
            </w:r>
            <w:proofErr w:type="gramStart"/>
            <w:r>
              <w:rPr>
                <w:rFonts w:ascii="Arial Narrow" w:hAnsi="Arial Narrow" w:cs="Arial"/>
                <w:szCs w:val="20"/>
              </w:rPr>
              <w:t>of  limited</w:t>
            </w:r>
            <w:proofErr w:type="gramEnd"/>
            <w:r>
              <w:rPr>
                <w:rFonts w:ascii="Arial Narrow" w:hAnsi="Arial Narrow" w:cs="Arial"/>
                <w:szCs w:val="20"/>
              </w:rPr>
              <w:t xml:space="preserve"> capacities and training related to gender issues.</w:t>
            </w:r>
          </w:p>
        </w:tc>
        <w:tc>
          <w:tcPr>
            <w:tcW w:w="2096" w:type="dxa"/>
            <w:tcBorders>
              <w:top w:val="single" w:sz="4" w:space="0" w:color="auto"/>
              <w:left w:val="single" w:sz="4" w:space="0" w:color="auto"/>
              <w:bottom w:val="single" w:sz="4" w:space="0" w:color="auto"/>
              <w:right w:val="single" w:sz="4" w:space="0" w:color="auto"/>
            </w:tcBorders>
            <w:hideMark/>
          </w:tcPr>
          <w:p w14:paraId="54ECFBA4"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Which will impact in women´s participation and empowerment in the project. </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907870266"/>
              <w:placeholder>
                <w:docPart w:val="617D041F1C2B4BF097C7F88786CE5C13"/>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227EAF9A"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1. SOCIAL AND ENVIRONMENTAL (1.2. Gender equality and women’s empowerment) - UNDP Risk Appetite: CAUTIOUS</w:t>
                </w:r>
              </w:p>
            </w:sdtContent>
          </w:sdt>
          <w:p w14:paraId="7123656F" w14:textId="77777777" w:rsidR="003D538E" w:rsidRDefault="003D538E" w:rsidP="003D538E">
            <w:pPr>
              <w:spacing w:after="0"/>
              <w:contextualSpacing/>
              <w:rPr>
                <w:rFonts w:ascii="Arial Narrow" w:hAnsi="Arial Narrow" w:cs="Arial"/>
                <w:szCs w:val="20"/>
              </w:rPr>
            </w:pPr>
          </w:p>
        </w:tc>
        <w:tc>
          <w:tcPr>
            <w:tcW w:w="1627" w:type="dxa"/>
            <w:tcBorders>
              <w:top w:val="single" w:sz="4" w:space="0" w:color="auto"/>
              <w:left w:val="single" w:sz="4" w:space="0" w:color="auto"/>
              <w:bottom w:val="single" w:sz="4" w:space="0" w:color="auto"/>
              <w:right w:val="single" w:sz="4" w:space="0" w:color="auto"/>
            </w:tcBorders>
          </w:tcPr>
          <w:p w14:paraId="75F73FE4"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295B15AD"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004195474"/>
                <w:placeholder>
                  <w:docPart w:val="918E347861194C1EAB634617B1921377"/>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2 - Low likelihood</w:t>
                </w:r>
              </w:sdtContent>
            </w:sdt>
          </w:p>
          <w:p w14:paraId="265B4D77" w14:textId="77777777" w:rsidR="003D538E" w:rsidRDefault="003D538E" w:rsidP="003D538E">
            <w:pPr>
              <w:spacing w:after="0"/>
              <w:contextualSpacing/>
              <w:rPr>
                <w:rFonts w:ascii="Arial Narrow" w:hAnsi="Arial Narrow" w:cs="Arial"/>
                <w:szCs w:val="20"/>
              </w:rPr>
            </w:pPr>
          </w:p>
          <w:p w14:paraId="17B789E0"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77312054"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2000190039"/>
                <w:placeholder>
                  <w:docPart w:val="918E347861194C1EAB634617B1921377"/>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2 - Minor</w:t>
                </w:r>
              </w:sdtContent>
            </w:sdt>
          </w:p>
          <w:p w14:paraId="32B21B12" w14:textId="77777777" w:rsidR="003D538E" w:rsidRDefault="003D538E" w:rsidP="003D538E">
            <w:pPr>
              <w:spacing w:after="0"/>
              <w:contextualSpacing/>
              <w:rPr>
                <w:rFonts w:ascii="Arial Narrow" w:hAnsi="Arial Narrow" w:cs="Arial"/>
                <w:szCs w:val="20"/>
                <w:highlight w:val="lightGray"/>
              </w:rPr>
            </w:pPr>
          </w:p>
          <w:p w14:paraId="75C55262"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2DF6796E"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5909089"/>
                <w:placeholder>
                  <w:docPart w:val="918E347861194C1EAB634617B1921377"/>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 xml:space="preserve">MODERATE (equates to a risk appetite of </w:t>
                </w:r>
                <w:r w:rsidR="003D538E">
                  <w:rPr>
                    <w:rFonts w:ascii="Arial Narrow" w:hAnsi="Arial Narrow" w:cs="Arial"/>
                    <w:b/>
                    <w:bCs/>
                    <w:szCs w:val="20"/>
                    <w:highlight w:val="lightGray"/>
                  </w:rPr>
                  <w:lastRenderedPageBreak/>
                  <w:t>EXPLORATORY)</w:t>
                </w:r>
              </w:sdtContent>
            </w:sdt>
          </w:p>
        </w:tc>
        <w:tc>
          <w:tcPr>
            <w:tcW w:w="1428" w:type="dxa"/>
            <w:tcBorders>
              <w:top w:val="single" w:sz="4" w:space="0" w:color="auto"/>
              <w:left w:val="single" w:sz="4" w:space="0" w:color="auto"/>
              <w:bottom w:val="single" w:sz="4" w:space="0" w:color="auto"/>
              <w:right w:val="single" w:sz="4" w:space="0" w:color="auto"/>
            </w:tcBorders>
          </w:tcPr>
          <w:p w14:paraId="639D464D"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lastRenderedPageBreak/>
              <w:t xml:space="preserve">From: </w:t>
            </w:r>
            <w:sdt>
              <w:sdtPr>
                <w:rPr>
                  <w:rFonts w:ascii="Arial Narrow" w:hAnsi="Arial Narrow" w:cs="Arial"/>
                  <w:szCs w:val="20"/>
                  <w:highlight w:val="lightGray"/>
                </w:rPr>
                <w:alias w:val="Select starting date"/>
                <w:tag w:val="Select starting date"/>
                <w:id w:val="417611547"/>
                <w:placeholder>
                  <w:docPart w:val="831DA7F3D5CC4B7F94CE42ACBCE56832"/>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239EF3E8" w14:textId="77777777" w:rsidR="003D538E" w:rsidRDefault="003D538E" w:rsidP="003D538E">
            <w:pPr>
              <w:spacing w:beforeLines="60" w:before="144" w:afterLines="60" w:after="144"/>
              <w:contextualSpacing/>
              <w:rPr>
                <w:rFonts w:ascii="Arial Narrow" w:hAnsi="Arial Narrow" w:cs="Arial"/>
                <w:szCs w:val="20"/>
                <w:highlight w:val="lightGray"/>
              </w:rPr>
            </w:pPr>
          </w:p>
          <w:p w14:paraId="23FFCF65"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328710771"/>
                <w:placeholder>
                  <w:docPart w:val="831DA7F3D5CC4B7F94CE42ACBCE56832"/>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27C40D71" w14:textId="77777777" w:rsidR="003D538E" w:rsidRDefault="003D538E" w:rsidP="003D538E">
            <w:pPr>
              <w:spacing w:after="0"/>
              <w:contextualSpacing/>
              <w:rPr>
                <w:rFonts w:ascii="Arial Narrow" w:hAnsi="Arial Narrow" w:cs="Arial"/>
                <w:szCs w:val="20"/>
              </w:rPr>
            </w:pPr>
            <w:r>
              <w:rPr>
                <w:rFonts w:ascii="Arial Narrow" w:hAnsi="Arial Narrow" w:cs="Arial"/>
                <w:szCs w:val="20"/>
              </w:rPr>
              <w:t>…</w:t>
            </w:r>
          </w:p>
          <w:p w14:paraId="274460EC" w14:textId="77777777" w:rsidR="003D538E" w:rsidRDefault="003D538E" w:rsidP="003D538E">
            <w:pPr>
              <w:spacing w:after="0"/>
              <w:contextualSpacing/>
              <w:rPr>
                <w:rFonts w:ascii="Arial Narrow" w:hAnsi="Arial Narrow" w:cs="Arial"/>
                <w:i/>
                <w:szCs w:val="20"/>
              </w:rPr>
            </w:pPr>
          </w:p>
          <w:p w14:paraId="05471268" w14:textId="77777777" w:rsidR="003D538E" w:rsidRDefault="003D538E" w:rsidP="003D538E">
            <w:pPr>
              <w:spacing w:after="0"/>
              <w:contextualSpacing/>
              <w:rPr>
                <w:rFonts w:ascii="Arial Narrow" w:hAnsi="Arial Narrow" w:cs="Arial"/>
                <w:szCs w:val="20"/>
              </w:rPr>
            </w:pPr>
            <w:r>
              <w:rPr>
                <w:rFonts w:ascii="Arial Narrow" w:hAnsi="Arial Narrow" w:cs="Arial"/>
                <w:szCs w:val="20"/>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1299DD00" w14:textId="77777777" w:rsidR="003D538E" w:rsidRDefault="003D538E" w:rsidP="003D538E">
            <w:pPr>
              <w:spacing w:after="0"/>
              <w:contextualSpacing/>
              <w:rPr>
                <w:rFonts w:ascii="Arial Narrow" w:hAnsi="Arial Narrow" w:cs="Arial"/>
                <w:szCs w:val="20"/>
              </w:rPr>
            </w:pPr>
            <w:r>
              <w:rPr>
                <w:rFonts w:cstheme="minorHAnsi"/>
                <w:sz w:val="18"/>
                <w:szCs w:val="18"/>
              </w:rPr>
              <w:t xml:space="preserve">UNDP will build on lessons learned in the 6NR regarding gender mainstreaming to support Parties to more fully consider gender-responsive measures based on readiness </w:t>
            </w:r>
            <w:proofErr w:type="gramStart"/>
            <w:r>
              <w:rPr>
                <w:rFonts w:cstheme="minorHAnsi"/>
                <w:sz w:val="18"/>
                <w:szCs w:val="18"/>
              </w:rPr>
              <w:t>levels</w:t>
            </w:r>
            <w:proofErr w:type="gramEnd"/>
          </w:p>
          <w:p w14:paraId="33C00BD6" w14:textId="77777777" w:rsidR="003D538E" w:rsidRDefault="003D538E" w:rsidP="003D538E">
            <w:pPr>
              <w:spacing w:after="0"/>
              <w:contextualSpacing/>
              <w:rPr>
                <w:rFonts w:ascii="Arial Narrow" w:hAnsi="Arial Narrow" w:cs="Arial"/>
                <w:szCs w:val="20"/>
              </w:rPr>
            </w:pPr>
          </w:p>
          <w:p w14:paraId="6992EB7A"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Treatment Owner: Project technical lead.</w:t>
            </w:r>
          </w:p>
        </w:tc>
      </w:tr>
      <w:tr w:rsidR="003D538E" w14:paraId="5CF6E0F6"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4AD6B38D" w14:textId="77777777" w:rsidR="003D538E" w:rsidRDefault="003D538E" w:rsidP="003D538E">
            <w:pPr>
              <w:spacing w:after="0"/>
              <w:contextualSpacing/>
              <w:rPr>
                <w:rFonts w:ascii="Arial Narrow" w:hAnsi="Arial Narrow" w:cs="Arial"/>
                <w:szCs w:val="20"/>
              </w:rPr>
            </w:pPr>
          </w:p>
          <w:p w14:paraId="29B2FAF2" w14:textId="77777777" w:rsidR="003D538E" w:rsidRDefault="003D538E" w:rsidP="003D538E">
            <w:pPr>
              <w:spacing w:after="0"/>
              <w:contextualSpacing/>
              <w:rPr>
                <w:rFonts w:ascii="Arial Narrow" w:hAnsi="Arial Narrow" w:cs="Arial"/>
                <w:szCs w:val="20"/>
              </w:rPr>
            </w:pPr>
            <w:r>
              <w:rPr>
                <w:rFonts w:ascii="Arial Narrow" w:hAnsi="Arial Narrow" w:cs="Arial"/>
                <w:szCs w:val="20"/>
              </w:rPr>
              <w:t>4</w:t>
            </w:r>
          </w:p>
          <w:p w14:paraId="5251DDC5" w14:textId="77777777" w:rsidR="003D538E" w:rsidRDefault="003D538E" w:rsidP="003D538E">
            <w:pPr>
              <w:spacing w:after="0"/>
              <w:contextualSpacing/>
              <w:rPr>
                <w:rFonts w:ascii="Arial Narrow" w:hAnsi="Arial Narrow" w:cs="Arial"/>
                <w:szCs w:val="20"/>
              </w:rPr>
            </w:pPr>
          </w:p>
          <w:p w14:paraId="29B5AFD3" w14:textId="77777777" w:rsidR="003D538E" w:rsidRDefault="003D538E" w:rsidP="003D538E">
            <w:pPr>
              <w:spacing w:after="0"/>
              <w:contextualSpacing/>
              <w:rPr>
                <w:rFonts w:ascii="Arial Narrow" w:hAnsi="Arial Narrow" w:cs="Arial"/>
                <w:szCs w:val="20"/>
              </w:rPr>
            </w:pPr>
          </w:p>
          <w:p w14:paraId="3A2702A7" w14:textId="77777777" w:rsidR="003D538E" w:rsidRDefault="003D538E" w:rsidP="003D538E">
            <w:pPr>
              <w:spacing w:after="0"/>
              <w:contextualSpacing/>
              <w:rPr>
                <w:rFonts w:ascii="Arial Narrow" w:hAnsi="Arial Narrow" w:cs="Arial"/>
                <w:szCs w:val="20"/>
              </w:rPr>
            </w:pPr>
          </w:p>
          <w:p w14:paraId="059D81B6" w14:textId="77777777" w:rsidR="003D538E" w:rsidRDefault="003D538E" w:rsidP="003D538E">
            <w:pPr>
              <w:spacing w:after="0"/>
              <w:contextualSpacing/>
              <w:rPr>
                <w:rFonts w:ascii="Arial Narrow" w:hAnsi="Arial Narrow" w:cs="Arial"/>
                <w:szCs w:val="20"/>
              </w:rPr>
            </w:pPr>
          </w:p>
          <w:p w14:paraId="0685C9B6" w14:textId="77777777" w:rsidR="003D538E" w:rsidRDefault="003D538E" w:rsidP="003D538E">
            <w:pPr>
              <w:spacing w:after="0"/>
              <w:contextualSpacing/>
              <w:rPr>
                <w:rFonts w:ascii="Arial Narrow" w:hAnsi="Arial Narrow" w:cs="Arial"/>
                <w:szCs w:val="20"/>
              </w:rPr>
            </w:pPr>
          </w:p>
          <w:p w14:paraId="5597ED22" w14:textId="77777777" w:rsidR="003D538E" w:rsidRDefault="003D538E" w:rsidP="003D538E">
            <w:pPr>
              <w:spacing w:after="0"/>
              <w:contextualSpacing/>
              <w:rPr>
                <w:rFonts w:ascii="Arial Narrow" w:hAnsi="Arial Narrow" w:cs="Arial"/>
                <w:szCs w:val="20"/>
              </w:rPr>
            </w:pPr>
          </w:p>
          <w:p w14:paraId="40711D06" w14:textId="77777777" w:rsidR="003D538E" w:rsidRDefault="003D538E" w:rsidP="003D538E">
            <w:pPr>
              <w:spacing w:after="0"/>
              <w:contextualSpacing/>
              <w:rPr>
                <w:rFonts w:ascii="Arial Narrow" w:hAnsi="Arial Narrow" w:cs="Arial"/>
                <w:szCs w:val="20"/>
              </w:rPr>
            </w:pPr>
          </w:p>
          <w:p w14:paraId="4E7349B1" w14:textId="77777777" w:rsidR="003D538E" w:rsidRDefault="003D538E" w:rsidP="003D538E">
            <w:pPr>
              <w:spacing w:after="0"/>
              <w:contextualSpacing/>
              <w:rPr>
                <w:rFonts w:ascii="Arial Narrow" w:hAnsi="Arial Narrow" w:cs="Arial"/>
                <w:szCs w:val="20"/>
              </w:rPr>
            </w:pPr>
          </w:p>
          <w:p w14:paraId="37DEF553" w14:textId="77777777" w:rsidR="003D538E" w:rsidRDefault="003D538E" w:rsidP="003D538E">
            <w:pPr>
              <w:spacing w:after="0"/>
              <w:contextualSpacing/>
              <w:rPr>
                <w:rFonts w:ascii="Arial Narrow" w:hAnsi="Arial Narrow" w:cs="Arial"/>
                <w:szCs w:val="20"/>
              </w:rPr>
            </w:pPr>
          </w:p>
          <w:p w14:paraId="7F764BD0" w14:textId="77777777" w:rsidR="003D538E" w:rsidRDefault="003D538E" w:rsidP="003D538E">
            <w:pPr>
              <w:spacing w:after="0"/>
              <w:contextualSpacing/>
              <w:rPr>
                <w:rFonts w:ascii="Arial Narrow" w:hAnsi="Arial Narrow" w:cs="Arial"/>
                <w:szCs w:val="20"/>
              </w:rPr>
            </w:pPr>
          </w:p>
          <w:p w14:paraId="78476285" w14:textId="77777777" w:rsidR="003D538E" w:rsidRDefault="003D538E" w:rsidP="003D538E">
            <w:pPr>
              <w:spacing w:after="0"/>
              <w:contextualSpacing/>
              <w:rPr>
                <w:rFonts w:ascii="Arial Narrow" w:hAnsi="Arial Narrow" w:cs="Arial"/>
                <w:szCs w:val="20"/>
              </w:rPr>
            </w:pPr>
          </w:p>
          <w:p w14:paraId="659B812C" w14:textId="77777777" w:rsidR="003D538E" w:rsidRDefault="003D538E" w:rsidP="003D538E">
            <w:pPr>
              <w:spacing w:after="0"/>
              <w:contextualSpacing/>
              <w:rPr>
                <w:rFonts w:ascii="Arial Narrow" w:hAnsi="Arial Narrow" w:cs="Arial"/>
                <w:szCs w:val="20"/>
              </w:rPr>
            </w:pPr>
          </w:p>
          <w:p w14:paraId="19B774BD" w14:textId="77777777" w:rsidR="003D538E" w:rsidRDefault="003D538E" w:rsidP="003D538E">
            <w:pPr>
              <w:spacing w:after="0"/>
              <w:contextualSpacing/>
              <w:rPr>
                <w:rFonts w:ascii="Arial Narrow" w:hAnsi="Arial Narrow" w:cs="Arial"/>
                <w:szCs w:val="20"/>
              </w:rPr>
            </w:pPr>
          </w:p>
          <w:p w14:paraId="2E0644E3"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418D8438" w14:textId="77777777" w:rsidR="003D538E" w:rsidRDefault="003D538E" w:rsidP="003D538E">
            <w:pPr>
              <w:rPr>
                <w:rFonts w:cstheme="minorHAnsi"/>
                <w:sz w:val="18"/>
                <w:szCs w:val="18"/>
              </w:rPr>
            </w:pPr>
            <w:r>
              <w:rPr>
                <w:rFonts w:cstheme="minorHAnsi"/>
                <w:sz w:val="18"/>
                <w:szCs w:val="18"/>
              </w:rPr>
              <w:t xml:space="preserve">Risk of delays in project implementation </w:t>
            </w:r>
          </w:p>
          <w:p w14:paraId="6D162452" w14:textId="77777777" w:rsidR="003D538E" w:rsidRDefault="003D538E" w:rsidP="003D538E">
            <w:pPr>
              <w:rPr>
                <w:rFonts w:cstheme="minorHAnsi"/>
                <w:sz w:val="18"/>
                <w:szCs w:val="18"/>
              </w:rPr>
            </w:pPr>
            <w:r>
              <w:rPr>
                <w:rFonts w:cstheme="minorHAnsi"/>
                <w:sz w:val="18"/>
                <w:szCs w:val="18"/>
              </w:rPr>
              <w:t>(Theory of Change assumption) Government counterparts own and actively engage in the consultative process to achieve GBF alignment</w:t>
            </w:r>
          </w:p>
        </w:tc>
        <w:tc>
          <w:tcPr>
            <w:tcW w:w="1776" w:type="dxa"/>
            <w:tcBorders>
              <w:top w:val="single" w:sz="4" w:space="0" w:color="auto"/>
              <w:left w:val="single" w:sz="4" w:space="0" w:color="auto"/>
              <w:bottom w:val="single" w:sz="4" w:space="0" w:color="auto"/>
              <w:right w:val="single" w:sz="4" w:space="0" w:color="auto"/>
            </w:tcBorders>
          </w:tcPr>
          <w:p w14:paraId="057C3EAD" w14:textId="77777777" w:rsidR="003D538E" w:rsidRPr="00B83083" w:rsidRDefault="003D538E" w:rsidP="003D538E">
            <w:pPr>
              <w:spacing w:after="0"/>
              <w:contextualSpacing/>
              <w:rPr>
                <w:rFonts w:ascii="Arial Narrow" w:hAnsi="Arial Narrow" w:cs="Arial"/>
                <w:szCs w:val="20"/>
              </w:rPr>
            </w:pPr>
            <w:r>
              <w:rPr>
                <w:rFonts w:ascii="Arial Narrow" w:hAnsi="Arial Narrow" w:cs="Arial"/>
                <w:szCs w:val="20"/>
              </w:rPr>
              <w:t xml:space="preserve">As a result </w:t>
            </w:r>
            <w:proofErr w:type="gramStart"/>
            <w:r>
              <w:rPr>
                <w:rFonts w:ascii="Arial Narrow" w:hAnsi="Arial Narrow" w:cs="Arial"/>
                <w:szCs w:val="20"/>
              </w:rPr>
              <w:t xml:space="preserve">of  </w:t>
            </w:r>
            <w:r w:rsidRPr="00BA15CF">
              <w:rPr>
                <w:rFonts w:ascii="Arial Narrow" w:hAnsi="Arial Narrow" w:cs="Arial"/>
                <w:szCs w:val="20"/>
              </w:rPr>
              <w:t>complex</w:t>
            </w:r>
            <w:proofErr w:type="gramEnd"/>
            <w:r w:rsidRPr="00BA15CF">
              <w:rPr>
                <w:rFonts w:ascii="Arial Narrow" w:hAnsi="Arial Narrow" w:cs="Arial"/>
                <w:szCs w:val="20"/>
              </w:rPr>
              <w:t xml:space="preserve"> </w:t>
            </w:r>
            <w:r w:rsidRPr="00B83083">
              <w:rPr>
                <w:rFonts w:ascii="Arial Narrow" w:hAnsi="Arial Narrow" w:cs="Arial"/>
                <w:szCs w:val="20"/>
              </w:rPr>
              <w:t>national processe</w:t>
            </w:r>
            <w:r>
              <w:rPr>
                <w:rFonts w:ascii="Arial Narrow" w:hAnsi="Arial Narrow" w:cs="Arial"/>
                <w:szCs w:val="20"/>
              </w:rPr>
              <w:t>s</w:t>
            </w:r>
            <w:r w:rsidRPr="00B83083">
              <w:rPr>
                <w:rFonts w:ascii="Arial Narrow" w:hAnsi="Arial Narrow" w:cs="Arial"/>
                <w:szCs w:val="20"/>
              </w:rPr>
              <w:t>, such as coordination among relevant sectors.</w:t>
            </w:r>
          </w:p>
          <w:p w14:paraId="0A7D2115" w14:textId="77777777" w:rsidR="003D538E" w:rsidRPr="00B83083" w:rsidRDefault="003D538E" w:rsidP="003D538E">
            <w:pPr>
              <w:spacing w:after="0"/>
              <w:contextualSpacing/>
              <w:rPr>
                <w:rFonts w:ascii="Arial Narrow" w:hAnsi="Arial Narrow" w:cs="Arial"/>
                <w:szCs w:val="20"/>
              </w:rPr>
            </w:pPr>
          </w:p>
        </w:tc>
        <w:tc>
          <w:tcPr>
            <w:tcW w:w="2096" w:type="dxa"/>
            <w:tcBorders>
              <w:top w:val="single" w:sz="4" w:space="0" w:color="auto"/>
              <w:left w:val="single" w:sz="4" w:space="0" w:color="auto"/>
              <w:bottom w:val="single" w:sz="4" w:space="0" w:color="auto"/>
              <w:right w:val="single" w:sz="4" w:space="0" w:color="auto"/>
            </w:tcBorders>
          </w:tcPr>
          <w:p w14:paraId="7D6AD8E0"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impact in the timeline for implementation.</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2252991"/>
              <w:placeholder>
                <w:docPart w:val="613230AF35544A969D2D111C2BA65D0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070EF6B3"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4. ORGANIZATIONAL (4.2. Execution capacity) - UNDP Risk Appetite: EXPLORATORY TO OPEN</w:t>
                </w:r>
              </w:p>
            </w:sdtContent>
          </w:sdt>
          <w:p w14:paraId="641AE51A"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76D3F97F"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3D178249"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508098246"/>
                <w:placeholder>
                  <w:docPart w:val="05A4BEAA9D19482F924B0C7CC394683B"/>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49EDFBD1" w14:textId="77777777" w:rsidR="003D538E" w:rsidRDefault="003D538E" w:rsidP="003D538E">
            <w:pPr>
              <w:spacing w:after="0"/>
              <w:contextualSpacing/>
              <w:rPr>
                <w:rFonts w:ascii="Arial Narrow" w:hAnsi="Arial Narrow" w:cs="Arial"/>
                <w:szCs w:val="20"/>
              </w:rPr>
            </w:pPr>
          </w:p>
          <w:p w14:paraId="49E25DD6"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0C36BD93"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832868402"/>
                <w:placeholder>
                  <w:docPart w:val="05A4BEAA9D19482F924B0C7CC394683B"/>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2B137A49" w14:textId="77777777" w:rsidR="003D538E" w:rsidRDefault="003D538E" w:rsidP="003D538E">
            <w:pPr>
              <w:spacing w:after="0"/>
              <w:contextualSpacing/>
              <w:rPr>
                <w:rFonts w:ascii="Arial Narrow" w:hAnsi="Arial Narrow" w:cs="Arial"/>
                <w:szCs w:val="20"/>
                <w:highlight w:val="lightGray"/>
              </w:rPr>
            </w:pPr>
          </w:p>
          <w:p w14:paraId="2546F9BE"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2EE7C2D8"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998724747"/>
                <w:placeholder>
                  <w:docPart w:val="05A4BEAA9D19482F924B0C7CC394683B"/>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0C2AA3A0"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202440184"/>
                <w:placeholder>
                  <w:docPart w:val="FCC42ABEB7884F8287FBEF33ED8AB005"/>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5AD3EBB8" w14:textId="77777777" w:rsidR="003D538E" w:rsidRDefault="003D538E" w:rsidP="003D538E">
            <w:pPr>
              <w:spacing w:beforeLines="60" w:before="144" w:afterLines="60" w:after="144"/>
              <w:contextualSpacing/>
              <w:rPr>
                <w:rFonts w:ascii="Arial Narrow" w:hAnsi="Arial Narrow" w:cs="Arial"/>
                <w:szCs w:val="20"/>
                <w:highlight w:val="lightGray"/>
              </w:rPr>
            </w:pPr>
          </w:p>
          <w:p w14:paraId="0F06CD56"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2018576159"/>
                <w:placeholder>
                  <w:docPart w:val="FCC42ABEB7884F8287FBEF33ED8AB005"/>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13000767" w14:textId="77777777" w:rsidR="003D538E" w:rsidRDefault="003D538E" w:rsidP="003D538E">
            <w:pPr>
              <w:spacing w:after="0"/>
              <w:contextualSpacing/>
              <w:rPr>
                <w:rFonts w:ascii="Arial Narrow" w:hAnsi="Arial Narrow" w:cs="Arial"/>
                <w:szCs w:val="20"/>
              </w:rPr>
            </w:pPr>
            <w:r>
              <w:rPr>
                <w:rFonts w:ascii="Arial Narrow" w:hAnsi="Arial Narrow" w:cs="Arial"/>
                <w:szCs w:val="20"/>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0328C5E0" w14:textId="77777777" w:rsidR="003D538E" w:rsidRDefault="003D538E" w:rsidP="003D538E">
            <w:pPr>
              <w:spacing w:after="0"/>
              <w:contextualSpacing/>
              <w:rPr>
                <w:rFonts w:ascii="Arial Narrow" w:hAnsi="Arial Narrow" w:cs="Arial"/>
                <w:szCs w:val="20"/>
              </w:rPr>
            </w:pPr>
            <w:r>
              <w:rPr>
                <w:rFonts w:cstheme="minorHAnsi"/>
                <w:sz w:val="18"/>
                <w:szCs w:val="18"/>
              </w:rPr>
              <w:t xml:space="preserve">UNDP will build on lessons learned in the 6NR regarding gender mainstreaming to support Parties to more fully consider gender-responsive measures based on readiness </w:t>
            </w:r>
            <w:proofErr w:type="gramStart"/>
            <w:r>
              <w:rPr>
                <w:rFonts w:cstheme="minorHAnsi"/>
                <w:sz w:val="18"/>
                <w:szCs w:val="18"/>
              </w:rPr>
              <w:t>levels</w:t>
            </w:r>
            <w:proofErr w:type="gramEnd"/>
          </w:p>
          <w:p w14:paraId="4E3BD27A" w14:textId="77777777" w:rsidR="003D538E" w:rsidRDefault="003D538E" w:rsidP="003D538E">
            <w:pPr>
              <w:spacing w:after="0"/>
              <w:contextualSpacing/>
              <w:rPr>
                <w:rFonts w:ascii="Arial Narrow" w:hAnsi="Arial Narrow" w:cs="Arial"/>
                <w:szCs w:val="20"/>
              </w:rPr>
            </w:pPr>
          </w:p>
          <w:p w14:paraId="680683B0"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Treatment Owner: Project technical lead.</w:t>
            </w:r>
          </w:p>
        </w:tc>
      </w:tr>
      <w:tr w:rsidR="003D538E" w14:paraId="5EDA22E5" w14:textId="77777777" w:rsidTr="003D538E">
        <w:trPr>
          <w:trHeight w:val="736"/>
        </w:trPr>
        <w:tc>
          <w:tcPr>
            <w:tcW w:w="535" w:type="dxa"/>
            <w:vMerge w:val="restart"/>
            <w:tcBorders>
              <w:top w:val="single" w:sz="4" w:space="0" w:color="auto"/>
              <w:left w:val="single" w:sz="4" w:space="0" w:color="auto"/>
              <w:bottom w:val="single" w:sz="4" w:space="0" w:color="auto"/>
              <w:right w:val="single" w:sz="4" w:space="0" w:color="auto"/>
            </w:tcBorders>
          </w:tcPr>
          <w:p w14:paraId="06211809" w14:textId="77777777" w:rsidR="003D538E" w:rsidRDefault="003D538E" w:rsidP="003D538E">
            <w:pPr>
              <w:spacing w:after="0"/>
              <w:contextualSpacing/>
              <w:rPr>
                <w:rFonts w:ascii="Arial Narrow" w:hAnsi="Arial Narrow" w:cs="Arial"/>
                <w:szCs w:val="20"/>
              </w:rPr>
            </w:pPr>
          </w:p>
          <w:p w14:paraId="3EA3BC81" w14:textId="77777777" w:rsidR="003D538E" w:rsidRDefault="003D538E" w:rsidP="003D538E">
            <w:pPr>
              <w:spacing w:after="0"/>
              <w:contextualSpacing/>
              <w:rPr>
                <w:rFonts w:ascii="Arial Narrow" w:hAnsi="Arial Narrow" w:cs="Arial"/>
                <w:szCs w:val="20"/>
              </w:rPr>
            </w:pPr>
          </w:p>
          <w:p w14:paraId="2A837349" w14:textId="77777777" w:rsidR="003D538E" w:rsidRDefault="003D538E" w:rsidP="003D538E">
            <w:pPr>
              <w:spacing w:after="0"/>
              <w:contextualSpacing/>
              <w:rPr>
                <w:rFonts w:ascii="Arial Narrow" w:hAnsi="Arial Narrow" w:cs="Arial"/>
                <w:szCs w:val="20"/>
              </w:rPr>
            </w:pPr>
            <w:r>
              <w:rPr>
                <w:rFonts w:ascii="Arial Narrow" w:hAnsi="Arial Narrow" w:cs="Arial"/>
                <w:szCs w:val="20"/>
              </w:rPr>
              <w:t>5</w:t>
            </w:r>
          </w:p>
          <w:p w14:paraId="0FEA89DE" w14:textId="77777777" w:rsidR="003D538E" w:rsidRDefault="003D538E" w:rsidP="003D538E">
            <w:pPr>
              <w:spacing w:after="0"/>
              <w:contextualSpacing/>
              <w:rPr>
                <w:rFonts w:ascii="Arial Narrow" w:hAnsi="Arial Narrow" w:cs="Arial"/>
                <w:szCs w:val="20"/>
              </w:rPr>
            </w:pPr>
          </w:p>
          <w:p w14:paraId="33B7D507" w14:textId="77777777" w:rsidR="003D538E" w:rsidRDefault="003D538E" w:rsidP="003D538E">
            <w:pPr>
              <w:spacing w:after="0"/>
              <w:contextualSpacing/>
              <w:rPr>
                <w:rFonts w:ascii="Arial Narrow" w:hAnsi="Arial Narrow" w:cs="Arial"/>
                <w:szCs w:val="20"/>
              </w:rPr>
            </w:pPr>
          </w:p>
          <w:p w14:paraId="2E743D0B" w14:textId="77777777" w:rsidR="003D538E" w:rsidRDefault="003D538E" w:rsidP="003D538E">
            <w:pPr>
              <w:spacing w:after="0"/>
              <w:contextualSpacing/>
              <w:rPr>
                <w:rFonts w:ascii="Arial Narrow" w:hAnsi="Arial Narrow" w:cs="Arial"/>
                <w:szCs w:val="20"/>
              </w:rPr>
            </w:pPr>
          </w:p>
          <w:p w14:paraId="3C569E1F" w14:textId="77777777" w:rsidR="003D538E" w:rsidRDefault="003D538E" w:rsidP="003D538E">
            <w:pPr>
              <w:spacing w:after="0"/>
              <w:contextualSpacing/>
              <w:rPr>
                <w:rFonts w:ascii="Arial Narrow" w:hAnsi="Arial Narrow" w:cs="Arial"/>
                <w:szCs w:val="20"/>
              </w:rPr>
            </w:pPr>
          </w:p>
          <w:p w14:paraId="61FCDDE8" w14:textId="77777777" w:rsidR="003D538E" w:rsidRDefault="003D538E" w:rsidP="003D538E">
            <w:pPr>
              <w:spacing w:after="0"/>
              <w:contextualSpacing/>
              <w:rPr>
                <w:rFonts w:ascii="Arial Narrow" w:hAnsi="Arial Narrow" w:cs="Arial"/>
                <w:szCs w:val="20"/>
              </w:rPr>
            </w:pPr>
          </w:p>
          <w:p w14:paraId="3CD9F488" w14:textId="77777777" w:rsidR="003D538E" w:rsidRDefault="003D538E" w:rsidP="003D538E">
            <w:pPr>
              <w:spacing w:after="0"/>
              <w:contextualSpacing/>
              <w:rPr>
                <w:rFonts w:ascii="Arial Narrow" w:hAnsi="Arial Narrow" w:cs="Arial"/>
                <w:szCs w:val="20"/>
              </w:rPr>
            </w:pPr>
          </w:p>
          <w:p w14:paraId="1086EACA" w14:textId="77777777" w:rsidR="003D538E" w:rsidRDefault="003D538E" w:rsidP="003D538E">
            <w:pPr>
              <w:spacing w:after="0"/>
              <w:contextualSpacing/>
              <w:rPr>
                <w:rFonts w:ascii="Arial Narrow" w:hAnsi="Arial Narrow" w:cs="Arial"/>
                <w:szCs w:val="20"/>
              </w:rPr>
            </w:pPr>
          </w:p>
          <w:p w14:paraId="22E9F1A5" w14:textId="77777777" w:rsidR="003D538E" w:rsidRDefault="003D538E" w:rsidP="003D538E">
            <w:pPr>
              <w:spacing w:after="0"/>
              <w:contextualSpacing/>
              <w:rPr>
                <w:rFonts w:ascii="Arial Narrow" w:hAnsi="Arial Narrow" w:cs="Arial"/>
                <w:szCs w:val="20"/>
              </w:rPr>
            </w:pPr>
          </w:p>
          <w:p w14:paraId="03E80B81" w14:textId="77777777" w:rsidR="003D538E" w:rsidRDefault="003D538E" w:rsidP="003D538E">
            <w:pPr>
              <w:spacing w:after="0"/>
              <w:contextualSpacing/>
              <w:rPr>
                <w:rFonts w:ascii="Arial Narrow" w:hAnsi="Arial Narrow" w:cs="Arial"/>
                <w:szCs w:val="20"/>
              </w:rPr>
            </w:pPr>
          </w:p>
          <w:p w14:paraId="780E0F0E" w14:textId="77777777" w:rsidR="003D538E" w:rsidRDefault="003D538E" w:rsidP="003D538E">
            <w:pPr>
              <w:spacing w:after="0"/>
              <w:contextualSpacing/>
              <w:rPr>
                <w:rFonts w:ascii="Arial Narrow" w:hAnsi="Arial Narrow" w:cs="Arial"/>
                <w:szCs w:val="20"/>
              </w:rPr>
            </w:pPr>
          </w:p>
          <w:p w14:paraId="4E6478F5" w14:textId="77777777" w:rsidR="003D538E" w:rsidRDefault="003D538E" w:rsidP="003D538E">
            <w:pPr>
              <w:spacing w:after="0"/>
              <w:contextualSpacing/>
              <w:rPr>
                <w:rFonts w:ascii="Arial Narrow" w:hAnsi="Arial Narrow" w:cs="Arial"/>
                <w:szCs w:val="20"/>
              </w:rPr>
            </w:pPr>
          </w:p>
          <w:p w14:paraId="7F8125FE" w14:textId="77777777" w:rsidR="003D538E" w:rsidRDefault="003D538E" w:rsidP="003D538E">
            <w:pPr>
              <w:spacing w:after="0"/>
              <w:contextualSpacing/>
              <w:rPr>
                <w:rFonts w:ascii="Arial Narrow" w:hAnsi="Arial Narrow" w:cs="Arial"/>
                <w:szCs w:val="20"/>
              </w:rPr>
            </w:pPr>
          </w:p>
          <w:p w14:paraId="189B7D0F" w14:textId="77777777" w:rsidR="003D538E" w:rsidRDefault="003D538E" w:rsidP="003D538E">
            <w:pPr>
              <w:spacing w:after="0"/>
              <w:contextualSpacing/>
              <w:rPr>
                <w:rFonts w:ascii="Arial Narrow" w:hAnsi="Arial Narrow" w:cs="Arial"/>
                <w:szCs w:val="20"/>
              </w:rPr>
            </w:pPr>
          </w:p>
          <w:p w14:paraId="20195EA0" w14:textId="77777777" w:rsidR="003D538E" w:rsidRDefault="003D538E" w:rsidP="003D538E">
            <w:pPr>
              <w:spacing w:after="0"/>
              <w:contextualSpacing/>
              <w:rPr>
                <w:rFonts w:ascii="Arial Narrow" w:hAnsi="Arial Narrow" w:cs="Arial"/>
                <w:szCs w:val="20"/>
              </w:rPr>
            </w:pPr>
          </w:p>
          <w:p w14:paraId="084FE01E" w14:textId="77777777" w:rsidR="003D538E" w:rsidRDefault="003D538E" w:rsidP="003D538E">
            <w:pPr>
              <w:spacing w:after="0"/>
              <w:contextualSpacing/>
              <w:rPr>
                <w:rFonts w:ascii="Arial Narrow" w:hAnsi="Arial Narrow" w:cs="Arial"/>
                <w:szCs w:val="20"/>
              </w:rPr>
            </w:pPr>
          </w:p>
          <w:p w14:paraId="7B559704" w14:textId="77777777" w:rsidR="003D538E" w:rsidRDefault="003D538E" w:rsidP="003D538E">
            <w:pPr>
              <w:spacing w:after="0"/>
              <w:contextualSpacing/>
              <w:rPr>
                <w:rFonts w:ascii="Arial Narrow" w:hAnsi="Arial Narrow" w:cs="Arial"/>
                <w:szCs w:val="20"/>
              </w:rPr>
            </w:pPr>
          </w:p>
          <w:p w14:paraId="1D8F7688" w14:textId="77777777" w:rsidR="003D538E" w:rsidRDefault="003D538E" w:rsidP="003D538E">
            <w:pPr>
              <w:spacing w:after="0"/>
              <w:contextualSpacing/>
              <w:rPr>
                <w:rFonts w:ascii="Arial Narrow" w:hAnsi="Arial Narrow" w:cs="Arial"/>
                <w:szCs w:val="20"/>
              </w:rPr>
            </w:pPr>
          </w:p>
          <w:p w14:paraId="23C2FF79" w14:textId="77777777" w:rsidR="003D538E" w:rsidRDefault="003D538E" w:rsidP="003D538E">
            <w:pPr>
              <w:spacing w:after="0"/>
              <w:contextualSpacing/>
              <w:rPr>
                <w:rFonts w:ascii="Arial Narrow" w:hAnsi="Arial Narrow" w:cs="Arial"/>
                <w:szCs w:val="20"/>
              </w:rPr>
            </w:pPr>
          </w:p>
          <w:p w14:paraId="0ACF840D" w14:textId="77777777" w:rsidR="003D538E" w:rsidRDefault="003D538E" w:rsidP="003D538E">
            <w:pPr>
              <w:spacing w:after="0"/>
              <w:contextualSpacing/>
              <w:rPr>
                <w:rFonts w:ascii="Arial Narrow" w:hAnsi="Arial Narrow" w:cs="Arial"/>
                <w:szCs w:val="20"/>
              </w:rPr>
            </w:pPr>
          </w:p>
          <w:p w14:paraId="560997F3" w14:textId="77777777" w:rsidR="003D538E" w:rsidRDefault="003D538E" w:rsidP="003D538E">
            <w:pPr>
              <w:spacing w:after="0"/>
              <w:contextualSpacing/>
              <w:rPr>
                <w:rFonts w:ascii="Arial Narrow" w:hAnsi="Arial Narrow" w:cs="Arial"/>
                <w:szCs w:val="20"/>
              </w:rPr>
            </w:pPr>
          </w:p>
          <w:p w14:paraId="49172C14" w14:textId="77777777" w:rsidR="003D538E" w:rsidRDefault="003D538E" w:rsidP="003D538E">
            <w:pPr>
              <w:spacing w:after="0"/>
              <w:contextualSpacing/>
              <w:rPr>
                <w:rFonts w:ascii="Arial Narrow" w:hAnsi="Arial Narrow" w:cs="Arial"/>
                <w:szCs w:val="20"/>
              </w:rPr>
            </w:pPr>
          </w:p>
          <w:p w14:paraId="1902DD33" w14:textId="77777777" w:rsidR="003D538E" w:rsidRDefault="003D538E" w:rsidP="003D538E">
            <w:pPr>
              <w:spacing w:after="0"/>
              <w:contextualSpacing/>
              <w:rPr>
                <w:rFonts w:ascii="Arial Narrow" w:hAnsi="Arial Narrow" w:cs="Arial"/>
                <w:szCs w:val="20"/>
              </w:rPr>
            </w:pPr>
          </w:p>
          <w:p w14:paraId="1DECB084" w14:textId="77777777" w:rsidR="003D538E" w:rsidRDefault="003D538E" w:rsidP="003D538E">
            <w:pPr>
              <w:spacing w:after="0"/>
              <w:contextualSpacing/>
              <w:rPr>
                <w:rFonts w:ascii="Arial Narrow" w:hAnsi="Arial Narrow" w:cs="Arial"/>
                <w:szCs w:val="20"/>
              </w:rPr>
            </w:pPr>
          </w:p>
          <w:p w14:paraId="1C3C7A44" w14:textId="77777777" w:rsidR="003D538E" w:rsidRDefault="003D538E" w:rsidP="003D538E">
            <w:pPr>
              <w:spacing w:after="0"/>
              <w:contextualSpacing/>
              <w:rPr>
                <w:rFonts w:ascii="Arial Narrow" w:hAnsi="Arial Narrow" w:cs="Arial"/>
                <w:szCs w:val="20"/>
              </w:rPr>
            </w:pPr>
          </w:p>
          <w:p w14:paraId="572B5306" w14:textId="77777777" w:rsidR="003D538E" w:rsidRDefault="003D538E" w:rsidP="003D538E">
            <w:pPr>
              <w:spacing w:after="0"/>
              <w:contextualSpacing/>
              <w:rPr>
                <w:rFonts w:ascii="Arial Narrow" w:hAnsi="Arial Narrow" w:cs="Arial"/>
                <w:szCs w:val="20"/>
              </w:rPr>
            </w:pPr>
            <w:r>
              <w:rPr>
                <w:rFonts w:ascii="Arial Narrow" w:hAnsi="Arial Narrow" w:cs="Arial"/>
                <w:szCs w:val="20"/>
              </w:rPr>
              <w:t>6</w:t>
            </w:r>
          </w:p>
          <w:p w14:paraId="341D0298" w14:textId="77777777" w:rsidR="003D538E" w:rsidRDefault="003D538E" w:rsidP="003D538E">
            <w:pPr>
              <w:spacing w:after="0"/>
              <w:contextualSpacing/>
              <w:rPr>
                <w:rFonts w:ascii="Arial Narrow" w:hAnsi="Arial Narrow" w:cs="Arial"/>
                <w:szCs w:val="20"/>
              </w:rPr>
            </w:pPr>
          </w:p>
          <w:p w14:paraId="57F94CE5" w14:textId="77777777" w:rsidR="003D538E" w:rsidRDefault="003D538E" w:rsidP="003D538E">
            <w:pPr>
              <w:spacing w:after="0"/>
              <w:contextualSpacing/>
              <w:rPr>
                <w:rFonts w:ascii="Arial Narrow" w:hAnsi="Arial Narrow" w:cs="Arial"/>
                <w:szCs w:val="20"/>
              </w:rPr>
            </w:pPr>
          </w:p>
          <w:p w14:paraId="1207D891" w14:textId="77777777" w:rsidR="003D538E" w:rsidRDefault="003D538E" w:rsidP="003D538E">
            <w:pPr>
              <w:spacing w:after="0"/>
              <w:contextualSpacing/>
              <w:rPr>
                <w:rFonts w:ascii="Arial Narrow" w:hAnsi="Arial Narrow" w:cs="Arial"/>
                <w:szCs w:val="20"/>
              </w:rPr>
            </w:pPr>
          </w:p>
          <w:p w14:paraId="520BF151" w14:textId="77777777" w:rsidR="003D538E" w:rsidRDefault="003D538E" w:rsidP="003D538E">
            <w:pPr>
              <w:spacing w:after="0"/>
              <w:contextualSpacing/>
              <w:rPr>
                <w:rFonts w:ascii="Arial Narrow" w:hAnsi="Arial Narrow" w:cs="Arial"/>
                <w:szCs w:val="20"/>
              </w:rPr>
            </w:pPr>
          </w:p>
          <w:p w14:paraId="2F358492" w14:textId="77777777" w:rsidR="003D538E" w:rsidRDefault="003D538E" w:rsidP="003D538E">
            <w:pPr>
              <w:spacing w:after="0"/>
              <w:contextualSpacing/>
              <w:rPr>
                <w:rFonts w:ascii="Arial Narrow" w:hAnsi="Arial Narrow" w:cs="Arial"/>
                <w:szCs w:val="20"/>
              </w:rPr>
            </w:pPr>
          </w:p>
          <w:p w14:paraId="332BAE34" w14:textId="77777777" w:rsidR="003D538E" w:rsidRDefault="003D538E" w:rsidP="003D538E">
            <w:pPr>
              <w:spacing w:after="0"/>
              <w:contextualSpacing/>
              <w:rPr>
                <w:rFonts w:ascii="Arial Narrow" w:hAnsi="Arial Narrow" w:cs="Arial"/>
                <w:szCs w:val="20"/>
              </w:rPr>
            </w:pPr>
          </w:p>
          <w:p w14:paraId="2DC6E093" w14:textId="77777777" w:rsidR="003D538E" w:rsidRDefault="003D538E" w:rsidP="003D538E">
            <w:pPr>
              <w:spacing w:after="0"/>
              <w:contextualSpacing/>
              <w:rPr>
                <w:rFonts w:ascii="Arial Narrow" w:hAnsi="Arial Narrow" w:cs="Arial"/>
                <w:szCs w:val="20"/>
              </w:rPr>
            </w:pPr>
          </w:p>
          <w:p w14:paraId="41A23F85" w14:textId="77777777" w:rsidR="003D538E" w:rsidRDefault="003D538E" w:rsidP="003D538E">
            <w:pPr>
              <w:spacing w:after="0"/>
              <w:contextualSpacing/>
              <w:rPr>
                <w:rFonts w:ascii="Arial Narrow" w:hAnsi="Arial Narrow" w:cs="Arial"/>
                <w:szCs w:val="20"/>
              </w:rPr>
            </w:pPr>
          </w:p>
          <w:p w14:paraId="086B9C2C" w14:textId="77777777" w:rsidR="003D538E" w:rsidRDefault="003D538E" w:rsidP="003D538E">
            <w:pPr>
              <w:spacing w:after="0"/>
              <w:contextualSpacing/>
              <w:rPr>
                <w:rFonts w:ascii="Arial Narrow" w:hAnsi="Arial Narrow" w:cs="Arial"/>
                <w:szCs w:val="20"/>
              </w:rPr>
            </w:pPr>
          </w:p>
          <w:p w14:paraId="23530912" w14:textId="77777777" w:rsidR="003D538E" w:rsidRDefault="003D538E" w:rsidP="003D538E">
            <w:pPr>
              <w:spacing w:after="0"/>
              <w:contextualSpacing/>
              <w:rPr>
                <w:rFonts w:ascii="Arial Narrow" w:hAnsi="Arial Narrow" w:cs="Arial"/>
                <w:szCs w:val="20"/>
              </w:rPr>
            </w:pPr>
          </w:p>
          <w:p w14:paraId="438FBD26" w14:textId="77777777" w:rsidR="003D538E" w:rsidRDefault="003D538E" w:rsidP="003D538E">
            <w:pPr>
              <w:spacing w:after="0"/>
              <w:contextualSpacing/>
              <w:rPr>
                <w:rFonts w:ascii="Arial Narrow" w:hAnsi="Arial Narrow" w:cs="Arial"/>
                <w:szCs w:val="20"/>
              </w:rPr>
            </w:pPr>
          </w:p>
          <w:p w14:paraId="7C582AD3" w14:textId="77777777" w:rsidR="003D538E" w:rsidRDefault="003D538E" w:rsidP="003D538E">
            <w:pPr>
              <w:spacing w:after="0"/>
              <w:contextualSpacing/>
              <w:rPr>
                <w:rFonts w:ascii="Arial Narrow" w:hAnsi="Arial Narrow" w:cs="Arial"/>
                <w:szCs w:val="20"/>
              </w:rPr>
            </w:pPr>
          </w:p>
          <w:p w14:paraId="5D6FE08E" w14:textId="77777777" w:rsidR="003D538E" w:rsidRDefault="003D538E" w:rsidP="003D538E">
            <w:pPr>
              <w:spacing w:after="0"/>
              <w:contextualSpacing/>
              <w:rPr>
                <w:rFonts w:ascii="Arial Narrow" w:hAnsi="Arial Narrow" w:cs="Arial"/>
                <w:szCs w:val="20"/>
              </w:rPr>
            </w:pPr>
          </w:p>
          <w:p w14:paraId="280683D3" w14:textId="77777777" w:rsidR="003D538E" w:rsidRDefault="003D538E" w:rsidP="003D538E">
            <w:pPr>
              <w:spacing w:after="0"/>
              <w:contextualSpacing/>
              <w:rPr>
                <w:rFonts w:ascii="Arial Narrow" w:hAnsi="Arial Narrow" w:cs="Arial"/>
                <w:szCs w:val="20"/>
              </w:rPr>
            </w:pPr>
          </w:p>
          <w:p w14:paraId="1CFC0022" w14:textId="77777777" w:rsidR="003D538E" w:rsidRDefault="003D538E" w:rsidP="003D538E">
            <w:pPr>
              <w:spacing w:after="0"/>
              <w:contextualSpacing/>
              <w:rPr>
                <w:rFonts w:ascii="Arial Narrow" w:hAnsi="Arial Narrow" w:cs="Arial"/>
                <w:szCs w:val="20"/>
              </w:rPr>
            </w:pPr>
          </w:p>
          <w:p w14:paraId="0A9DE0F6" w14:textId="77777777" w:rsidR="003D538E" w:rsidRDefault="003D538E" w:rsidP="003D538E">
            <w:pPr>
              <w:spacing w:after="0"/>
              <w:contextualSpacing/>
              <w:rPr>
                <w:rFonts w:ascii="Arial Narrow" w:hAnsi="Arial Narrow" w:cs="Arial"/>
                <w:szCs w:val="20"/>
              </w:rPr>
            </w:pPr>
          </w:p>
          <w:p w14:paraId="65CBF137" w14:textId="77777777" w:rsidR="003D538E" w:rsidRDefault="003D538E" w:rsidP="003D538E">
            <w:pPr>
              <w:spacing w:after="0"/>
              <w:contextualSpacing/>
              <w:rPr>
                <w:rFonts w:ascii="Arial Narrow" w:hAnsi="Arial Narrow" w:cs="Arial"/>
                <w:szCs w:val="20"/>
              </w:rPr>
            </w:pPr>
          </w:p>
          <w:p w14:paraId="5BF1BF7E" w14:textId="77777777" w:rsidR="003D538E" w:rsidRDefault="003D538E" w:rsidP="003D538E">
            <w:pPr>
              <w:spacing w:after="0"/>
              <w:contextualSpacing/>
              <w:rPr>
                <w:rFonts w:ascii="Arial Narrow" w:hAnsi="Arial Narrow" w:cs="Arial"/>
                <w:szCs w:val="20"/>
              </w:rPr>
            </w:pPr>
          </w:p>
          <w:p w14:paraId="644C2FEB" w14:textId="77777777" w:rsidR="003D538E" w:rsidRDefault="003D538E" w:rsidP="003D538E">
            <w:pPr>
              <w:spacing w:after="0"/>
              <w:contextualSpacing/>
              <w:rPr>
                <w:rFonts w:ascii="Arial Narrow" w:hAnsi="Arial Narrow" w:cs="Arial"/>
                <w:szCs w:val="20"/>
              </w:rPr>
            </w:pPr>
          </w:p>
          <w:p w14:paraId="59D740D5" w14:textId="77777777" w:rsidR="003D538E" w:rsidRDefault="003D538E" w:rsidP="003D538E">
            <w:pPr>
              <w:spacing w:after="0"/>
              <w:contextualSpacing/>
              <w:rPr>
                <w:rFonts w:ascii="Arial Narrow" w:hAnsi="Arial Narrow" w:cs="Arial"/>
                <w:szCs w:val="20"/>
              </w:rPr>
            </w:pPr>
          </w:p>
          <w:p w14:paraId="31DF0BE3" w14:textId="77777777" w:rsidR="003D538E" w:rsidRDefault="003D538E" w:rsidP="003D538E">
            <w:pPr>
              <w:spacing w:after="0"/>
              <w:contextualSpacing/>
              <w:rPr>
                <w:rFonts w:ascii="Arial Narrow" w:hAnsi="Arial Narrow" w:cs="Arial"/>
                <w:szCs w:val="20"/>
              </w:rPr>
            </w:pPr>
          </w:p>
          <w:p w14:paraId="54D7DB81" w14:textId="77777777" w:rsidR="003D538E" w:rsidRDefault="003D538E" w:rsidP="003D538E">
            <w:pPr>
              <w:spacing w:after="0"/>
              <w:contextualSpacing/>
              <w:rPr>
                <w:rFonts w:ascii="Arial Narrow" w:hAnsi="Arial Narrow" w:cs="Arial"/>
                <w:szCs w:val="20"/>
              </w:rPr>
            </w:pPr>
          </w:p>
          <w:p w14:paraId="780CCE1C" w14:textId="77777777" w:rsidR="003D538E" w:rsidRDefault="003D538E" w:rsidP="003D538E">
            <w:pPr>
              <w:spacing w:after="0"/>
              <w:contextualSpacing/>
              <w:rPr>
                <w:rFonts w:ascii="Arial Narrow" w:hAnsi="Arial Narrow" w:cs="Arial"/>
                <w:szCs w:val="20"/>
              </w:rPr>
            </w:pPr>
          </w:p>
          <w:p w14:paraId="1E4BF7BE" w14:textId="77777777" w:rsidR="003D538E" w:rsidRDefault="003D538E" w:rsidP="003D538E">
            <w:pPr>
              <w:spacing w:after="0"/>
              <w:contextualSpacing/>
              <w:rPr>
                <w:rFonts w:ascii="Arial Narrow" w:hAnsi="Arial Narrow" w:cs="Arial"/>
                <w:szCs w:val="20"/>
              </w:rPr>
            </w:pPr>
          </w:p>
          <w:p w14:paraId="636BF955" w14:textId="77777777" w:rsidR="003D538E" w:rsidRDefault="003D538E" w:rsidP="003D538E">
            <w:pPr>
              <w:spacing w:after="0"/>
              <w:contextualSpacing/>
              <w:rPr>
                <w:rFonts w:ascii="Arial Narrow" w:hAnsi="Arial Narrow" w:cs="Arial"/>
                <w:szCs w:val="20"/>
              </w:rPr>
            </w:pPr>
          </w:p>
          <w:p w14:paraId="40490C65"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4D6D425A" w14:textId="77777777" w:rsidR="003D538E" w:rsidRDefault="003D538E" w:rsidP="003D538E">
            <w:pPr>
              <w:rPr>
                <w:rFonts w:cstheme="minorHAnsi"/>
                <w:sz w:val="18"/>
                <w:szCs w:val="18"/>
              </w:rPr>
            </w:pPr>
            <w:r>
              <w:rPr>
                <w:rFonts w:cstheme="minorHAnsi"/>
                <w:sz w:val="18"/>
                <w:szCs w:val="18"/>
              </w:rPr>
              <w:lastRenderedPageBreak/>
              <w:t>The risk of lack of national approval of updated NBSAPs and political will to implement the results of the project.</w:t>
            </w:r>
          </w:p>
          <w:p w14:paraId="7397515B" w14:textId="77777777" w:rsidR="003D538E" w:rsidRDefault="003D538E" w:rsidP="003D538E">
            <w:pPr>
              <w:rPr>
                <w:rFonts w:cstheme="minorHAnsi"/>
                <w:sz w:val="18"/>
                <w:szCs w:val="18"/>
              </w:rPr>
            </w:pPr>
            <w:r>
              <w:rPr>
                <w:rFonts w:cstheme="minorHAnsi"/>
                <w:sz w:val="18"/>
                <w:szCs w:val="18"/>
              </w:rPr>
              <w:t>(Theory of Change assumption) There is political will to validate GBF-aligned NBSAPs and NBTs</w:t>
            </w:r>
          </w:p>
        </w:tc>
        <w:tc>
          <w:tcPr>
            <w:tcW w:w="1776" w:type="dxa"/>
            <w:tcBorders>
              <w:top w:val="single" w:sz="4" w:space="0" w:color="auto"/>
              <w:left w:val="single" w:sz="4" w:space="0" w:color="auto"/>
              <w:bottom w:val="single" w:sz="4" w:space="0" w:color="auto"/>
              <w:right w:val="single" w:sz="4" w:space="0" w:color="auto"/>
            </w:tcBorders>
          </w:tcPr>
          <w:p w14:paraId="0F190806"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As a result of limited consensus </w:t>
            </w:r>
          </w:p>
        </w:tc>
        <w:tc>
          <w:tcPr>
            <w:tcW w:w="2096" w:type="dxa"/>
            <w:tcBorders>
              <w:top w:val="single" w:sz="4" w:space="0" w:color="auto"/>
              <w:left w:val="single" w:sz="4" w:space="0" w:color="auto"/>
              <w:bottom w:val="single" w:sz="4" w:space="0" w:color="auto"/>
              <w:right w:val="single" w:sz="4" w:space="0" w:color="auto"/>
            </w:tcBorders>
          </w:tcPr>
          <w:p w14:paraId="4E557A50"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impact in the submission of the NBSAP to the Secretariat for Convention and Biodiversity.</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25064797"/>
              <w:placeholder>
                <w:docPart w:val="6A97516125B44CC2BE2637488EA41974"/>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40422861"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7. STRATEGIC (7.5. Government commitment) - UNDP Risk Appetite: OPEN TO SEEKING</w:t>
                </w:r>
              </w:p>
            </w:sdtContent>
          </w:sdt>
          <w:p w14:paraId="4513D87F"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25655003"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3ABB4EB1"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369100434"/>
                <w:placeholder>
                  <w:docPart w:val="5E48B547D9E54F04AC3805B80F3724F7"/>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2 - Low likelihood</w:t>
                </w:r>
              </w:sdtContent>
            </w:sdt>
          </w:p>
          <w:p w14:paraId="3EC6C0B5" w14:textId="77777777" w:rsidR="003D538E" w:rsidRDefault="003D538E" w:rsidP="003D538E">
            <w:pPr>
              <w:spacing w:after="0"/>
              <w:contextualSpacing/>
              <w:rPr>
                <w:rFonts w:ascii="Arial Narrow" w:hAnsi="Arial Narrow" w:cs="Arial"/>
                <w:szCs w:val="20"/>
              </w:rPr>
            </w:pPr>
          </w:p>
          <w:p w14:paraId="69DBA283"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29F675BA"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565030992"/>
                <w:placeholder>
                  <w:docPart w:val="5E48B547D9E54F04AC3805B80F3724F7"/>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4 - Extensive</w:t>
                </w:r>
              </w:sdtContent>
            </w:sdt>
          </w:p>
          <w:p w14:paraId="6F0F16E4" w14:textId="77777777" w:rsidR="003D538E" w:rsidRDefault="003D538E" w:rsidP="003D538E">
            <w:pPr>
              <w:spacing w:after="0"/>
              <w:contextualSpacing/>
              <w:rPr>
                <w:rFonts w:ascii="Arial Narrow" w:hAnsi="Arial Narrow" w:cs="Arial"/>
                <w:szCs w:val="20"/>
                <w:highlight w:val="lightGray"/>
              </w:rPr>
            </w:pPr>
          </w:p>
          <w:p w14:paraId="30EE1D1E"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39DFDE24"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988273071"/>
                <w:placeholder>
                  <w:docPart w:val="5E48B547D9E54F04AC3805B80F3724F7"/>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 xml:space="preserve">MODERATE (equates to a </w:t>
                </w:r>
                <w:r w:rsidR="003D538E">
                  <w:rPr>
                    <w:rFonts w:ascii="Arial Narrow" w:hAnsi="Arial Narrow" w:cs="Arial"/>
                    <w:b/>
                    <w:bCs/>
                    <w:szCs w:val="20"/>
                    <w:highlight w:val="lightGray"/>
                  </w:rPr>
                  <w:lastRenderedPageBreak/>
                  <w:t>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5C59E78A"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lastRenderedPageBreak/>
              <w:t xml:space="preserve">From: </w:t>
            </w:r>
            <w:sdt>
              <w:sdtPr>
                <w:rPr>
                  <w:rFonts w:ascii="Arial Narrow" w:hAnsi="Arial Narrow" w:cs="Arial"/>
                  <w:szCs w:val="20"/>
                  <w:highlight w:val="lightGray"/>
                </w:rPr>
                <w:alias w:val="Select starting date"/>
                <w:tag w:val="Select starting date"/>
                <w:id w:val="1209759886"/>
                <w:placeholder>
                  <w:docPart w:val="C9EB500F0AF847AE9159C5B849489E74"/>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00147885" w14:textId="77777777" w:rsidR="003D538E" w:rsidRDefault="003D538E" w:rsidP="003D538E">
            <w:pPr>
              <w:spacing w:beforeLines="60" w:before="144" w:afterLines="60" w:after="144"/>
              <w:contextualSpacing/>
              <w:rPr>
                <w:rFonts w:ascii="Arial Narrow" w:hAnsi="Arial Narrow" w:cs="Arial"/>
                <w:szCs w:val="20"/>
                <w:highlight w:val="lightGray"/>
              </w:rPr>
            </w:pPr>
          </w:p>
          <w:p w14:paraId="2C60428F"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051958650"/>
                <w:placeholder>
                  <w:docPart w:val="C9EB500F0AF847AE9159C5B849489E74"/>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03E6434B" w14:textId="77777777" w:rsidR="003D538E" w:rsidRDefault="003D538E" w:rsidP="003D538E">
            <w:pPr>
              <w:spacing w:after="0"/>
              <w:contextualSpacing/>
              <w:rPr>
                <w:rFonts w:ascii="Arial Narrow" w:hAnsi="Arial Narrow" w:cs="Arial"/>
                <w:szCs w:val="20"/>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33B03F1B" w14:textId="77777777" w:rsidR="003D538E" w:rsidRDefault="003D538E" w:rsidP="003D538E">
            <w:pPr>
              <w:spacing w:after="0"/>
              <w:contextualSpacing/>
              <w:rPr>
                <w:rFonts w:ascii="Arial Narrow" w:hAnsi="Arial Narrow" w:cs="Arial"/>
                <w:szCs w:val="20"/>
              </w:rPr>
            </w:pPr>
            <w:r>
              <w:rPr>
                <w:rFonts w:cstheme="minorHAnsi"/>
                <w:sz w:val="18"/>
                <w:szCs w:val="18"/>
              </w:rPr>
              <w:t xml:space="preserve">This may be beyond the accountability line of the project given that this is governed by national political processes outside the project’s influence. The CBD processes could greatly help with mitigating this risk by encouraging Parties to sign documents </w:t>
            </w:r>
            <w:proofErr w:type="gramStart"/>
            <w:r>
              <w:rPr>
                <w:rFonts w:cstheme="minorHAnsi"/>
                <w:sz w:val="18"/>
                <w:szCs w:val="18"/>
              </w:rPr>
              <w:t>as soon as possible, and</w:t>
            </w:r>
            <w:proofErr w:type="gramEnd"/>
            <w:r>
              <w:rPr>
                <w:rFonts w:cstheme="minorHAnsi"/>
                <w:sz w:val="18"/>
                <w:szCs w:val="18"/>
              </w:rPr>
              <w:t xml:space="preserve"> boosting political engagement. It is expected </w:t>
            </w:r>
            <w:r>
              <w:rPr>
                <w:rFonts w:cstheme="minorHAnsi"/>
                <w:sz w:val="18"/>
                <w:szCs w:val="18"/>
              </w:rPr>
              <w:lastRenderedPageBreak/>
              <w:t>that the ground laid by this project will facilitate the identification and development of specific projects to implement GBF-aligned national targets and NBSAPs through funding from GEF and other donors following this project.</w:t>
            </w:r>
          </w:p>
          <w:p w14:paraId="0B71C4C1" w14:textId="77777777" w:rsidR="003D538E" w:rsidRDefault="003D538E" w:rsidP="003D538E">
            <w:pPr>
              <w:spacing w:after="0"/>
              <w:contextualSpacing/>
              <w:rPr>
                <w:rFonts w:ascii="Arial Narrow" w:hAnsi="Arial Narrow" w:cs="Arial"/>
                <w:szCs w:val="20"/>
              </w:rPr>
            </w:pPr>
          </w:p>
          <w:p w14:paraId="2695E0B4"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Treatment Owner: Project technical lead.</w:t>
            </w:r>
          </w:p>
        </w:tc>
      </w:tr>
      <w:tr w:rsidR="003D538E" w14:paraId="0B942818" w14:textId="77777777" w:rsidTr="003D538E">
        <w:trPr>
          <w:trHeight w:val="736"/>
        </w:trPr>
        <w:tc>
          <w:tcPr>
            <w:tcW w:w="535" w:type="dxa"/>
            <w:vMerge/>
            <w:tcBorders>
              <w:top w:val="single" w:sz="4" w:space="0" w:color="auto"/>
              <w:left w:val="single" w:sz="4" w:space="0" w:color="auto"/>
              <w:bottom w:val="single" w:sz="4" w:space="0" w:color="auto"/>
              <w:right w:val="single" w:sz="4" w:space="0" w:color="auto"/>
            </w:tcBorders>
          </w:tcPr>
          <w:p w14:paraId="71798C4C"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5F082908" w14:textId="77777777" w:rsidR="003D538E" w:rsidRDefault="003D538E" w:rsidP="003D538E">
            <w:pPr>
              <w:rPr>
                <w:rFonts w:cstheme="minorHAnsi"/>
                <w:sz w:val="18"/>
                <w:szCs w:val="18"/>
              </w:rPr>
            </w:pPr>
            <w:r>
              <w:rPr>
                <w:rFonts w:cstheme="minorHAnsi"/>
                <w:sz w:val="18"/>
                <w:szCs w:val="18"/>
              </w:rPr>
              <w:t>Insufficient oversight and monitoring</w:t>
            </w:r>
          </w:p>
        </w:tc>
        <w:tc>
          <w:tcPr>
            <w:tcW w:w="1776" w:type="dxa"/>
            <w:tcBorders>
              <w:top w:val="single" w:sz="4" w:space="0" w:color="auto"/>
              <w:left w:val="single" w:sz="4" w:space="0" w:color="auto"/>
              <w:bottom w:val="single" w:sz="4" w:space="0" w:color="auto"/>
              <w:right w:val="single" w:sz="4" w:space="0" w:color="auto"/>
            </w:tcBorders>
          </w:tcPr>
          <w:p w14:paraId="571B07A0"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limited availability of UNDP country staff.</w:t>
            </w:r>
          </w:p>
        </w:tc>
        <w:tc>
          <w:tcPr>
            <w:tcW w:w="2096" w:type="dxa"/>
            <w:tcBorders>
              <w:top w:val="single" w:sz="4" w:space="0" w:color="auto"/>
              <w:left w:val="single" w:sz="4" w:space="0" w:color="auto"/>
              <w:bottom w:val="single" w:sz="4" w:space="0" w:color="auto"/>
              <w:right w:val="single" w:sz="4" w:space="0" w:color="auto"/>
            </w:tcBorders>
          </w:tcPr>
          <w:p w14:paraId="4300584C"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impact the correct management of resources entrusted to UNDP as the implementing partner of this project.</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878432731"/>
              <w:placeholder>
                <w:docPart w:val="15ACA4274D5145C9BFDC3EAD43BB8D4D"/>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7F4826E9"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4. ORGANIZATIONAL (4.5. Monitoring and oversight) - UNDP Risk Appetite: EXPLORATORY TO OPEN</w:t>
                </w:r>
              </w:p>
            </w:sdtContent>
          </w:sdt>
          <w:p w14:paraId="0E09A78B"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236D2C61"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2E4C5783"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832373360"/>
                <w:placeholder>
                  <w:docPart w:val="9145E0E533CE4414B25B40FC0949B6EA"/>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41C60100" w14:textId="77777777" w:rsidR="003D538E" w:rsidRDefault="003D538E" w:rsidP="003D538E">
            <w:pPr>
              <w:spacing w:after="0"/>
              <w:contextualSpacing/>
              <w:rPr>
                <w:rFonts w:ascii="Arial Narrow" w:hAnsi="Arial Narrow" w:cs="Arial"/>
                <w:szCs w:val="20"/>
              </w:rPr>
            </w:pPr>
          </w:p>
          <w:p w14:paraId="6421309E"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68531282"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586921139"/>
                <w:placeholder>
                  <w:docPart w:val="9145E0E533CE4414B25B40FC0949B6EA"/>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55FA01C2" w14:textId="77777777" w:rsidR="003D538E" w:rsidRDefault="003D538E" w:rsidP="003D538E">
            <w:pPr>
              <w:spacing w:after="0"/>
              <w:contextualSpacing/>
              <w:rPr>
                <w:rFonts w:ascii="Arial Narrow" w:hAnsi="Arial Narrow" w:cs="Arial"/>
                <w:szCs w:val="20"/>
                <w:highlight w:val="lightGray"/>
              </w:rPr>
            </w:pPr>
          </w:p>
          <w:p w14:paraId="732244F8"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04BCC19A"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366182699"/>
                <w:placeholder>
                  <w:docPart w:val="9145E0E533CE4414B25B40FC0949B6EA"/>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585BECD0"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1617107585"/>
                <w:placeholder>
                  <w:docPart w:val="41ED7EFAB6C94EF9BE091D8E811C3D58"/>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5998C66C" w14:textId="77777777" w:rsidR="003D538E" w:rsidRDefault="003D538E" w:rsidP="003D538E">
            <w:pPr>
              <w:spacing w:beforeLines="60" w:before="144" w:afterLines="60" w:after="144"/>
              <w:contextualSpacing/>
              <w:rPr>
                <w:rFonts w:ascii="Arial Narrow" w:hAnsi="Arial Narrow" w:cs="Arial"/>
                <w:szCs w:val="20"/>
                <w:highlight w:val="lightGray"/>
              </w:rPr>
            </w:pPr>
          </w:p>
          <w:p w14:paraId="5500F56D"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39395475"/>
                <w:placeholder>
                  <w:docPart w:val="41ED7EFAB6C94EF9BE091D8E811C3D58"/>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20D4286C"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061F7833" w14:textId="77777777" w:rsidR="003D538E" w:rsidRDefault="003D538E" w:rsidP="003D538E">
            <w:pPr>
              <w:spacing w:after="0"/>
              <w:contextualSpacing/>
              <w:rPr>
                <w:rFonts w:cstheme="minorHAnsi"/>
                <w:sz w:val="18"/>
                <w:szCs w:val="18"/>
              </w:rPr>
            </w:pPr>
            <w:r>
              <w:rPr>
                <w:rFonts w:cstheme="minorHAnsi"/>
                <w:sz w:val="18"/>
                <w:szCs w:val="18"/>
              </w:rPr>
              <w:t xml:space="preserve">UNDP's role in project governance will ensure that the project is being executed in compliance with UNDP &amp; GEF policies. This is achieved through three main lines of oversight and monitoring. The first line of oversight is provided through the UNDP BPPS Nature Hub Project Assurance responsibilities (fulfilled by the UNDP BPPS VF-Hub EBD RTA and </w:t>
            </w:r>
            <w:proofErr w:type="gramStart"/>
            <w:r>
              <w:rPr>
                <w:rFonts w:cstheme="minorHAnsi"/>
                <w:sz w:val="18"/>
                <w:szCs w:val="18"/>
              </w:rPr>
              <w:t>PTA  and</w:t>
            </w:r>
            <w:proofErr w:type="gramEnd"/>
            <w:r>
              <w:rPr>
                <w:rFonts w:cstheme="minorHAnsi"/>
                <w:sz w:val="18"/>
                <w:szCs w:val="18"/>
              </w:rPr>
              <w:t xml:space="preserve"> through UNDP’s direct role on the Project Board/Steering Committee. The project’s second line of oversight is provided by the UNDP BPPS VF </w:t>
            </w:r>
            <w:proofErr w:type="gramStart"/>
            <w:r>
              <w:rPr>
                <w:rFonts w:cstheme="minorHAnsi"/>
                <w:sz w:val="18"/>
                <w:szCs w:val="18"/>
              </w:rPr>
              <w:t>Hub ,</w:t>
            </w:r>
            <w:proofErr w:type="gramEnd"/>
            <w:r>
              <w:rPr>
                <w:rFonts w:cstheme="minorHAnsi"/>
                <w:sz w:val="18"/>
                <w:szCs w:val="18"/>
              </w:rPr>
              <w:t xml:space="preserve"> headed by the UNDP VF  Executive Coordinator (Pradeep Kurukulasuriya). The </w:t>
            </w:r>
            <w:r>
              <w:rPr>
                <w:rFonts w:cstheme="minorHAnsi"/>
                <w:sz w:val="18"/>
                <w:szCs w:val="18"/>
              </w:rPr>
              <w:lastRenderedPageBreak/>
              <w:t>third line of oversight is provided by the independent OAI, IEO and other UNDP bodies.</w:t>
            </w:r>
          </w:p>
          <w:p w14:paraId="00530284"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Treatment Owner: Project technical lead.</w:t>
            </w:r>
          </w:p>
        </w:tc>
      </w:tr>
      <w:tr w:rsidR="003D538E" w14:paraId="474CED9D"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4DD2E5A7" w14:textId="77777777" w:rsidR="003D538E" w:rsidRDefault="003D538E" w:rsidP="003D538E">
            <w:pPr>
              <w:spacing w:after="0"/>
              <w:contextualSpacing/>
              <w:rPr>
                <w:rFonts w:ascii="Arial Narrow" w:hAnsi="Arial Narrow" w:cs="Arial"/>
                <w:szCs w:val="20"/>
              </w:rPr>
            </w:pPr>
            <w:r>
              <w:rPr>
                <w:rFonts w:ascii="Arial Narrow" w:hAnsi="Arial Narrow" w:cs="Arial"/>
                <w:szCs w:val="20"/>
              </w:rPr>
              <w:lastRenderedPageBreak/>
              <w:t>7</w:t>
            </w:r>
          </w:p>
        </w:tc>
        <w:tc>
          <w:tcPr>
            <w:tcW w:w="2094" w:type="dxa"/>
            <w:tcBorders>
              <w:top w:val="single" w:sz="4" w:space="0" w:color="auto"/>
              <w:left w:val="single" w:sz="4" w:space="0" w:color="auto"/>
              <w:bottom w:val="single" w:sz="4" w:space="0" w:color="auto"/>
              <w:right w:val="single" w:sz="4" w:space="0" w:color="auto"/>
            </w:tcBorders>
          </w:tcPr>
          <w:p w14:paraId="2EC12415" w14:textId="77777777" w:rsidR="003D538E" w:rsidRDefault="003D538E" w:rsidP="003D538E">
            <w:pPr>
              <w:rPr>
                <w:rFonts w:cstheme="minorHAnsi"/>
                <w:sz w:val="18"/>
                <w:szCs w:val="18"/>
              </w:rPr>
            </w:pPr>
            <w:r>
              <w:rPr>
                <w:rFonts w:cstheme="minorHAnsi"/>
                <w:sz w:val="18"/>
                <w:szCs w:val="18"/>
              </w:rPr>
              <w:t>Coordination issues and delays in the implementation of activities</w:t>
            </w:r>
          </w:p>
        </w:tc>
        <w:tc>
          <w:tcPr>
            <w:tcW w:w="1776" w:type="dxa"/>
            <w:tcBorders>
              <w:top w:val="single" w:sz="4" w:space="0" w:color="auto"/>
              <w:left w:val="single" w:sz="4" w:space="0" w:color="auto"/>
              <w:bottom w:val="single" w:sz="4" w:space="0" w:color="auto"/>
              <w:right w:val="single" w:sz="4" w:space="0" w:color="auto"/>
            </w:tcBorders>
          </w:tcPr>
          <w:p w14:paraId="4291FDD0"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the high number of countries.</w:t>
            </w:r>
          </w:p>
        </w:tc>
        <w:tc>
          <w:tcPr>
            <w:tcW w:w="2096" w:type="dxa"/>
            <w:tcBorders>
              <w:top w:val="single" w:sz="4" w:space="0" w:color="auto"/>
              <w:left w:val="single" w:sz="4" w:space="0" w:color="auto"/>
              <w:bottom w:val="single" w:sz="4" w:space="0" w:color="auto"/>
              <w:right w:val="single" w:sz="4" w:space="0" w:color="auto"/>
            </w:tcBorders>
          </w:tcPr>
          <w:p w14:paraId="75C2F9A3"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Which will impact the delivery of outputs and outcomes. </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900906568"/>
              <w:placeholder>
                <w:docPart w:val="FDB4D58949C342F199ACB884F1FE1C03"/>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53EFE3B1"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4. ORGANIZATIONAL (4.2. Execution capacity) - UNDP Risk Appetite: EXPLORATORY TO OPEN</w:t>
                </w:r>
              </w:p>
            </w:sdtContent>
          </w:sdt>
          <w:p w14:paraId="34FED258"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2ED85A07"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3D029323"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054919959"/>
                <w:placeholder>
                  <w:docPart w:val="21160FFF6B5944FB8982D7A906D9316F"/>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26D38254" w14:textId="77777777" w:rsidR="003D538E" w:rsidRDefault="003D538E" w:rsidP="003D538E">
            <w:pPr>
              <w:spacing w:after="0"/>
              <w:contextualSpacing/>
              <w:rPr>
                <w:rFonts w:ascii="Arial Narrow" w:hAnsi="Arial Narrow" w:cs="Arial"/>
                <w:szCs w:val="20"/>
              </w:rPr>
            </w:pPr>
          </w:p>
          <w:p w14:paraId="1B3B977A"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582ED752"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942571180"/>
                <w:placeholder>
                  <w:docPart w:val="21160FFF6B5944FB8982D7A906D9316F"/>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180740E1" w14:textId="77777777" w:rsidR="003D538E" w:rsidRDefault="003D538E" w:rsidP="003D538E">
            <w:pPr>
              <w:spacing w:after="0"/>
              <w:contextualSpacing/>
              <w:rPr>
                <w:rFonts w:ascii="Arial Narrow" w:hAnsi="Arial Narrow" w:cs="Arial"/>
                <w:szCs w:val="20"/>
                <w:highlight w:val="lightGray"/>
              </w:rPr>
            </w:pPr>
          </w:p>
          <w:p w14:paraId="6950B447"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5820FF01"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363246356"/>
                <w:placeholder>
                  <w:docPart w:val="21160FFF6B5944FB8982D7A906D9316F"/>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04E3A2D5"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960259570"/>
                <w:placeholder>
                  <w:docPart w:val="3CEC0754694E4489A2AAC3E6662441C2"/>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2BEA7436" w14:textId="77777777" w:rsidR="003D538E" w:rsidRDefault="003D538E" w:rsidP="003D538E">
            <w:pPr>
              <w:spacing w:beforeLines="60" w:before="144" w:afterLines="60" w:after="144"/>
              <w:contextualSpacing/>
              <w:rPr>
                <w:rFonts w:ascii="Arial Narrow" w:hAnsi="Arial Narrow" w:cs="Arial"/>
                <w:szCs w:val="20"/>
                <w:highlight w:val="lightGray"/>
              </w:rPr>
            </w:pPr>
          </w:p>
          <w:p w14:paraId="5C79033F"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651405747"/>
                <w:placeholder>
                  <w:docPart w:val="3CEC0754694E4489A2AAC3E6662441C2"/>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297E7A9B"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696C593C" w14:textId="77777777" w:rsidR="003D538E" w:rsidRDefault="003D538E" w:rsidP="003D538E">
            <w:pPr>
              <w:spacing w:after="0"/>
              <w:contextualSpacing/>
              <w:rPr>
                <w:rFonts w:cstheme="minorHAnsi"/>
                <w:sz w:val="18"/>
                <w:szCs w:val="18"/>
              </w:rPr>
            </w:pPr>
            <w:r>
              <w:rPr>
                <w:rFonts w:cstheme="minorHAnsi"/>
                <w:sz w:val="18"/>
                <w:szCs w:val="18"/>
              </w:rPr>
              <w:t xml:space="preserve">The GPMTSU will be monitoring implementation of projects. </w:t>
            </w:r>
            <w:proofErr w:type="gramStart"/>
            <w:r>
              <w:rPr>
                <w:rFonts w:cstheme="minorHAnsi"/>
                <w:sz w:val="18"/>
                <w:szCs w:val="18"/>
              </w:rPr>
              <w:t>In  case</w:t>
            </w:r>
            <w:proofErr w:type="gramEnd"/>
            <w:r>
              <w:rPr>
                <w:rFonts w:cstheme="minorHAnsi"/>
                <w:sz w:val="18"/>
                <w:szCs w:val="18"/>
              </w:rPr>
              <w:t xml:space="preserve"> of delays calls will be scheduled with the country office to find solutions and provide assistance in seeking efficient procurement strategies with the support from Alfonso Buxens, the global procurement advisor for vertical funds.</w:t>
            </w:r>
          </w:p>
          <w:p w14:paraId="7432434E" w14:textId="7CA841D7" w:rsidR="003D538E" w:rsidRDefault="003D538E" w:rsidP="003D538E">
            <w:pPr>
              <w:spacing w:after="0"/>
              <w:contextualSpacing/>
              <w:rPr>
                <w:rFonts w:cstheme="minorHAnsi"/>
                <w:sz w:val="18"/>
                <w:szCs w:val="18"/>
              </w:rPr>
            </w:pPr>
            <w:r>
              <w:rPr>
                <w:rFonts w:ascii="Arial Narrow" w:hAnsi="Arial Narrow" w:cs="Arial"/>
                <w:szCs w:val="20"/>
              </w:rPr>
              <w:t>Risk Treatment Owner: Project technical lead</w:t>
            </w:r>
          </w:p>
        </w:tc>
      </w:tr>
      <w:tr w:rsidR="003D538E" w14:paraId="182B037D" w14:textId="77777777" w:rsidTr="003D538E">
        <w:trPr>
          <w:trHeight w:val="736"/>
        </w:trPr>
        <w:tc>
          <w:tcPr>
            <w:tcW w:w="535" w:type="dxa"/>
            <w:vMerge w:val="restart"/>
            <w:tcBorders>
              <w:top w:val="single" w:sz="4" w:space="0" w:color="auto"/>
              <w:left w:val="single" w:sz="4" w:space="0" w:color="auto"/>
              <w:bottom w:val="single" w:sz="4" w:space="0" w:color="auto"/>
              <w:right w:val="single" w:sz="4" w:space="0" w:color="auto"/>
            </w:tcBorders>
          </w:tcPr>
          <w:p w14:paraId="6D4477A0" w14:textId="77777777" w:rsidR="003D538E" w:rsidRDefault="003D538E" w:rsidP="003D538E">
            <w:pPr>
              <w:spacing w:after="0"/>
              <w:contextualSpacing/>
              <w:rPr>
                <w:rFonts w:ascii="Arial Narrow" w:hAnsi="Arial Narrow" w:cs="Arial"/>
                <w:szCs w:val="20"/>
              </w:rPr>
            </w:pPr>
          </w:p>
          <w:p w14:paraId="76AE1BEC" w14:textId="77777777" w:rsidR="003D538E" w:rsidRDefault="003D538E" w:rsidP="003D538E">
            <w:pPr>
              <w:spacing w:after="0"/>
              <w:contextualSpacing/>
              <w:rPr>
                <w:rFonts w:ascii="Arial Narrow" w:hAnsi="Arial Narrow" w:cs="Arial"/>
                <w:szCs w:val="20"/>
              </w:rPr>
            </w:pPr>
            <w:r>
              <w:rPr>
                <w:rFonts w:ascii="Arial Narrow" w:hAnsi="Arial Narrow" w:cs="Arial"/>
                <w:szCs w:val="20"/>
              </w:rPr>
              <w:t>8</w:t>
            </w:r>
          </w:p>
          <w:p w14:paraId="10723508" w14:textId="77777777" w:rsidR="003D538E" w:rsidRDefault="003D538E" w:rsidP="003D538E">
            <w:pPr>
              <w:spacing w:after="0"/>
              <w:contextualSpacing/>
              <w:rPr>
                <w:rFonts w:ascii="Arial Narrow" w:hAnsi="Arial Narrow" w:cs="Arial"/>
                <w:szCs w:val="20"/>
              </w:rPr>
            </w:pPr>
          </w:p>
          <w:p w14:paraId="086936F9" w14:textId="77777777" w:rsidR="003D538E" w:rsidRDefault="003D538E" w:rsidP="003D538E">
            <w:pPr>
              <w:spacing w:after="0"/>
              <w:contextualSpacing/>
              <w:rPr>
                <w:rFonts w:ascii="Arial Narrow" w:hAnsi="Arial Narrow" w:cs="Arial"/>
                <w:szCs w:val="20"/>
              </w:rPr>
            </w:pPr>
          </w:p>
          <w:p w14:paraId="476E9160" w14:textId="77777777" w:rsidR="003D538E" w:rsidRDefault="003D538E" w:rsidP="003D538E">
            <w:pPr>
              <w:spacing w:after="0"/>
              <w:contextualSpacing/>
              <w:rPr>
                <w:rFonts w:ascii="Arial Narrow" w:hAnsi="Arial Narrow" w:cs="Arial"/>
                <w:szCs w:val="20"/>
              </w:rPr>
            </w:pPr>
          </w:p>
          <w:p w14:paraId="77CBDC13" w14:textId="77777777" w:rsidR="003D538E" w:rsidRDefault="003D538E" w:rsidP="003D538E">
            <w:pPr>
              <w:spacing w:after="0"/>
              <w:contextualSpacing/>
              <w:rPr>
                <w:rFonts w:ascii="Arial Narrow" w:hAnsi="Arial Narrow" w:cs="Arial"/>
                <w:szCs w:val="20"/>
              </w:rPr>
            </w:pPr>
          </w:p>
          <w:p w14:paraId="62C6BAB0" w14:textId="77777777" w:rsidR="003D538E" w:rsidRDefault="003D538E" w:rsidP="003D538E">
            <w:pPr>
              <w:spacing w:after="0"/>
              <w:contextualSpacing/>
              <w:rPr>
                <w:rFonts w:ascii="Arial Narrow" w:hAnsi="Arial Narrow" w:cs="Arial"/>
                <w:szCs w:val="20"/>
              </w:rPr>
            </w:pPr>
          </w:p>
          <w:p w14:paraId="7CF4E074" w14:textId="77777777" w:rsidR="003D538E" w:rsidRDefault="003D538E" w:rsidP="003D538E">
            <w:pPr>
              <w:spacing w:after="0"/>
              <w:contextualSpacing/>
              <w:rPr>
                <w:rFonts w:ascii="Arial Narrow" w:hAnsi="Arial Narrow" w:cs="Arial"/>
                <w:szCs w:val="20"/>
              </w:rPr>
            </w:pPr>
          </w:p>
          <w:p w14:paraId="5953BF45" w14:textId="77777777" w:rsidR="003D538E" w:rsidRDefault="003D538E" w:rsidP="003D538E">
            <w:pPr>
              <w:spacing w:after="0"/>
              <w:contextualSpacing/>
              <w:rPr>
                <w:rFonts w:ascii="Arial Narrow" w:hAnsi="Arial Narrow" w:cs="Arial"/>
                <w:szCs w:val="20"/>
              </w:rPr>
            </w:pPr>
          </w:p>
          <w:p w14:paraId="7CDDA117" w14:textId="77777777" w:rsidR="003D538E" w:rsidRDefault="003D538E" w:rsidP="003D538E">
            <w:pPr>
              <w:spacing w:after="0"/>
              <w:contextualSpacing/>
              <w:rPr>
                <w:rFonts w:ascii="Arial Narrow" w:hAnsi="Arial Narrow" w:cs="Arial"/>
                <w:szCs w:val="20"/>
              </w:rPr>
            </w:pPr>
          </w:p>
          <w:p w14:paraId="5D79E631" w14:textId="77777777" w:rsidR="003D538E" w:rsidRDefault="003D538E" w:rsidP="003D538E">
            <w:pPr>
              <w:spacing w:after="0"/>
              <w:contextualSpacing/>
              <w:rPr>
                <w:rFonts w:ascii="Arial Narrow" w:hAnsi="Arial Narrow" w:cs="Arial"/>
                <w:szCs w:val="20"/>
              </w:rPr>
            </w:pPr>
          </w:p>
          <w:p w14:paraId="2880C2F0" w14:textId="77777777" w:rsidR="003D538E" w:rsidRDefault="003D538E" w:rsidP="003D538E">
            <w:pPr>
              <w:spacing w:after="0"/>
              <w:contextualSpacing/>
              <w:rPr>
                <w:rFonts w:ascii="Arial Narrow" w:hAnsi="Arial Narrow" w:cs="Arial"/>
                <w:szCs w:val="20"/>
              </w:rPr>
            </w:pPr>
          </w:p>
          <w:p w14:paraId="6EC3428F" w14:textId="77777777" w:rsidR="003D538E" w:rsidRDefault="003D538E" w:rsidP="003D538E">
            <w:pPr>
              <w:spacing w:after="0"/>
              <w:contextualSpacing/>
              <w:rPr>
                <w:rFonts w:ascii="Arial Narrow" w:hAnsi="Arial Narrow" w:cs="Arial"/>
                <w:szCs w:val="20"/>
              </w:rPr>
            </w:pPr>
          </w:p>
          <w:p w14:paraId="53DD4BD4" w14:textId="77777777" w:rsidR="003D538E" w:rsidRDefault="003D538E" w:rsidP="003D538E">
            <w:pPr>
              <w:spacing w:after="0"/>
              <w:contextualSpacing/>
              <w:rPr>
                <w:rFonts w:ascii="Arial Narrow" w:hAnsi="Arial Narrow" w:cs="Arial"/>
                <w:szCs w:val="20"/>
              </w:rPr>
            </w:pPr>
          </w:p>
          <w:p w14:paraId="6BB2E2CC" w14:textId="77777777" w:rsidR="003D538E" w:rsidRDefault="003D538E" w:rsidP="003D538E">
            <w:pPr>
              <w:spacing w:after="0"/>
              <w:contextualSpacing/>
              <w:rPr>
                <w:rFonts w:ascii="Arial Narrow" w:hAnsi="Arial Narrow" w:cs="Arial"/>
                <w:szCs w:val="20"/>
              </w:rPr>
            </w:pPr>
          </w:p>
          <w:p w14:paraId="48B3A3B2" w14:textId="77777777" w:rsidR="003D538E" w:rsidRDefault="003D538E" w:rsidP="003D538E">
            <w:pPr>
              <w:spacing w:after="0"/>
              <w:contextualSpacing/>
              <w:rPr>
                <w:rFonts w:ascii="Arial Narrow" w:hAnsi="Arial Narrow" w:cs="Arial"/>
                <w:szCs w:val="20"/>
              </w:rPr>
            </w:pPr>
          </w:p>
          <w:p w14:paraId="2E9BB99C" w14:textId="77777777" w:rsidR="003D538E" w:rsidRDefault="003D538E" w:rsidP="003D538E">
            <w:pPr>
              <w:spacing w:after="0"/>
              <w:contextualSpacing/>
              <w:rPr>
                <w:rFonts w:ascii="Arial Narrow" w:hAnsi="Arial Narrow" w:cs="Arial"/>
                <w:szCs w:val="20"/>
              </w:rPr>
            </w:pPr>
          </w:p>
          <w:p w14:paraId="272C5643" w14:textId="77777777" w:rsidR="003D538E" w:rsidRDefault="003D538E" w:rsidP="003D538E">
            <w:pPr>
              <w:spacing w:after="0"/>
              <w:contextualSpacing/>
              <w:rPr>
                <w:rFonts w:ascii="Arial Narrow" w:hAnsi="Arial Narrow" w:cs="Arial"/>
                <w:szCs w:val="20"/>
              </w:rPr>
            </w:pPr>
          </w:p>
          <w:p w14:paraId="6AF611D8" w14:textId="77777777" w:rsidR="003D538E" w:rsidRDefault="003D538E" w:rsidP="003D538E">
            <w:pPr>
              <w:spacing w:after="0"/>
              <w:contextualSpacing/>
              <w:rPr>
                <w:rFonts w:ascii="Arial Narrow" w:hAnsi="Arial Narrow" w:cs="Arial"/>
                <w:szCs w:val="20"/>
              </w:rPr>
            </w:pPr>
          </w:p>
          <w:p w14:paraId="7D176C93" w14:textId="77777777" w:rsidR="003D538E" w:rsidRDefault="003D538E" w:rsidP="003D538E">
            <w:pPr>
              <w:spacing w:after="0"/>
              <w:contextualSpacing/>
              <w:rPr>
                <w:rFonts w:ascii="Arial Narrow" w:hAnsi="Arial Narrow" w:cs="Arial"/>
                <w:szCs w:val="20"/>
              </w:rPr>
            </w:pPr>
          </w:p>
          <w:p w14:paraId="06AD2CD5" w14:textId="77777777" w:rsidR="003D538E" w:rsidRDefault="003D538E" w:rsidP="003D538E">
            <w:pPr>
              <w:spacing w:after="0"/>
              <w:contextualSpacing/>
              <w:rPr>
                <w:rFonts w:ascii="Arial Narrow" w:hAnsi="Arial Narrow" w:cs="Arial"/>
                <w:szCs w:val="20"/>
              </w:rPr>
            </w:pPr>
          </w:p>
          <w:p w14:paraId="3C9D8A5F" w14:textId="77777777" w:rsidR="003D538E" w:rsidRDefault="003D538E" w:rsidP="003D538E">
            <w:pPr>
              <w:spacing w:after="0"/>
              <w:contextualSpacing/>
              <w:rPr>
                <w:rFonts w:ascii="Arial Narrow" w:hAnsi="Arial Narrow" w:cs="Arial"/>
                <w:szCs w:val="20"/>
              </w:rPr>
            </w:pPr>
          </w:p>
          <w:p w14:paraId="02D231B0" w14:textId="77777777" w:rsidR="003D538E" w:rsidRDefault="003D538E" w:rsidP="003D538E">
            <w:pPr>
              <w:spacing w:after="0"/>
              <w:contextualSpacing/>
              <w:rPr>
                <w:rFonts w:ascii="Arial Narrow" w:hAnsi="Arial Narrow" w:cs="Arial"/>
                <w:szCs w:val="20"/>
              </w:rPr>
            </w:pPr>
          </w:p>
          <w:p w14:paraId="54C8D1E0" w14:textId="77777777" w:rsidR="003D538E" w:rsidRDefault="003D538E" w:rsidP="003D538E">
            <w:pPr>
              <w:spacing w:after="0"/>
              <w:contextualSpacing/>
              <w:rPr>
                <w:rFonts w:ascii="Arial Narrow" w:hAnsi="Arial Narrow" w:cs="Arial"/>
                <w:szCs w:val="20"/>
              </w:rPr>
            </w:pPr>
          </w:p>
          <w:p w14:paraId="37286D46" w14:textId="77777777" w:rsidR="003D538E" w:rsidRDefault="003D538E" w:rsidP="003D538E">
            <w:pPr>
              <w:spacing w:after="0"/>
              <w:contextualSpacing/>
              <w:rPr>
                <w:rFonts w:ascii="Arial Narrow" w:hAnsi="Arial Narrow" w:cs="Arial"/>
                <w:szCs w:val="20"/>
              </w:rPr>
            </w:pPr>
          </w:p>
          <w:p w14:paraId="24F4DA51" w14:textId="77777777" w:rsidR="003D538E" w:rsidRDefault="003D538E" w:rsidP="003D538E">
            <w:pPr>
              <w:spacing w:after="0"/>
              <w:contextualSpacing/>
              <w:rPr>
                <w:rFonts w:ascii="Arial Narrow" w:hAnsi="Arial Narrow" w:cs="Arial"/>
                <w:szCs w:val="20"/>
              </w:rPr>
            </w:pPr>
          </w:p>
          <w:p w14:paraId="60681EA1" w14:textId="77777777" w:rsidR="003D538E" w:rsidRDefault="003D538E" w:rsidP="003D538E">
            <w:pPr>
              <w:spacing w:after="0"/>
              <w:contextualSpacing/>
              <w:rPr>
                <w:rFonts w:ascii="Arial Narrow" w:hAnsi="Arial Narrow" w:cs="Arial"/>
                <w:szCs w:val="20"/>
              </w:rPr>
            </w:pPr>
          </w:p>
          <w:p w14:paraId="156BF217" w14:textId="77777777" w:rsidR="003D538E" w:rsidRDefault="003D538E" w:rsidP="003D538E">
            <w:pPr>
              <w:spacing w:after="0"/>
              <w:contextualSpacing/>
              <w:rPr>
                <w:rFonts w:ascii="Arial Narrow" w:hAnsi="Arial Narrow" w:cs="Arial"/>
                <w:szCs w:val="20"/>
              </w:rPr>
            </w:pPr>
            <w:r>
              <w:rPr>
                <w:rFonts w:ascii="Arial Narrow" w:hAnsi="Arial Narrow" w:cs="Arial"/>
                <w:szCs w:val="20"/>
              </w:rPr>
              <w:t>9</w:t>
            </w:r>
          </w:p>
          <w:p w14:paraId="69330989" w14:textId="77777777" w:rsidR="003D538E" w:rsidRDefault="003D538E" w:rsidP="003D538E">
            <w:pPr>
              <w:spacing w:after="0"/>
              <w:contextualSpacing/>
              <w:rPr>
                <w:rFonts w:ascii="Arial Narrow" w:hAnsi="Arial Narrow" w:cs="Arial"/>
                <w:szCs w:val="20"/>
              </w:rPr>
            </w:pPr>
          </w:p>
          <w:p w14:paraId="6601BAEA" w14:textId="77777777" w:rsidR="003D538E" w:rsidRDefault="003D538E" w:rsidP="003D538E">
            <w:pPr>
              <w:spacing w:after="0"/>
              <w:contextualSpacing/>
              <w:rPr>
                <w:rFonts w:ascii="Arial Narrow" w:hAnsi="Arial Narrow" w:cs="Arial"/>
                <w:szCs w:val="20"/>
              </w:rPr>
            </w:pPr>
          </w:p>
          <w:p w14:paraId="6B6C7D4B" w14:textId="77777777" w:rsidR="003D538E" w:rsidRDefault="003D538E" w:rsidP="003D538E">
            <w:pPr>
              <w:spacing w:after="0"/>
              <w:contextualSpacing/>
              <w:rPr>
                <w:rFonts w:ascii="Arial Narrow" w:hAnsi="Arial Narrow" w:cs="Arial"/>
                <w:szCs w:val="20"/>
              </w:rPr>
            </w:pPr>
          </w:p>
          <w:p w14:paraId="3C0FA1BA" w14:textId="77777777" w:rsidR="003D538E" w:rsidRDefault="003D538E" w:rsidP="003D538E">
            <w:pPr>
              <w:spacing w:after="0"/>
              <w:contextualSpacing/>
              <w:rPr>
                <w:rFonts w:ascii="Arial Narrow" w:hAnsi="Arial Narrow" w:cs="Arial"/>
                <w:szCs w:val="20"/>
              </w:rPr>
            </w:pPr>
          </w:p>
          <w:p w14:paraId="3EBC4399" w14:textId="77777777" w:rsidR="003D538E" w:rsidRDefault="003D538E" w:rsidP="003D538E">
            <w:pPr>
              <w:spacing w:after="0"/>
              <w:contextualSpacing/>
              <w:rPr>
                <w:rFonts w:ascii="Arial Narrow" w:hAnsi="Arial Narrow" w:cs="Arial"/>
                <w:szCs w:val="20"/>
              </w:rPr>
            </w:pPr>
          </w:p>
          <w:p w14:paraId="577A150E" w14:textId="77777777" w:rsidR="003D538E" w:rsidRDefault="003D538E" w:rsidP="003D538E">
            <w:pPr>
              <w:spacing w:after="0"/>
              <w:contextualSpacing/>
              <w:rPr>
                <w:rFonts w:ascii="Arial Narrow" w:hAnsi="Arial Narrow" w:cs="Arial"/>
                <w:szCs w:val="20"/>
              </w:rPr>
            </w:pPr>
          </w:p>
          <w:p w14:paraId="01869713" w14:textId="77777777" w:rsidR="003D538E" w:rsidRDefault="003D538E" w:rsidP="003D538E">
            <w:pPr>
              <w:spacing w:after="0"/>
              <w:contextualSpacing/>
              <w:rPr>
                <w:rFonts w:ascii="Arial Narrow" w:hAnsi="Arial Narrow" w:cs="Arial"/>
                <w:szCs w:val="20"/>
              </w:rPr>
            </w:pPr>
          </w:p>
          <w:p w14:paraId="235E7757" w14:textId="77777777" w:rsidR="003D538E" w:rsidRDefault="003D538E" w:rsidP="003D538E">
            <w:pPr>
              <w:spacing w:after="0"/>
              <w:contextualSpacing/>
              <w:rPr>
                <w:rFonts w:ascii="Arial Narrow" w:hAnsi="Arial Narrow" w:cs="Arial"/>
                <w:szCs w:val="20"/>
              </w:rPr>
            </w:pPr>
          </w:p>
          <w:p w14:paraId="7A150A5D" w14:textId="77777777" w:rsidR="003D538E" w:rsidRDefault="003D538E" w:rsidP="003D538E">
            <w:pPr>
              <w:spacing w:after="0"/>
              <w:contextualSpacing/>
              <w:rPr>
                <w:rFonts w:ascii="Arial Narrow" w:hAnsi="Arial Narrow" w:cs="Arial"/>
                <w:szCs w:val="20"/>
              </w:rPr>
            </w:pPr>
          </w:p>
          <w:p w14:paraId="143B7B40" w14:textId="77777777" w:rsidR="003D538E" w:rsidRDefault="003D538E" w:rsidP="003D538E">
            <w:pPr>
              <w:spacing w:after="0"/>
              <w:contextualSpacing/>
              <w:rPr>
                <w:rFonts w:ascii="Arial Narrow" w:hAnsi="Arial Narrow" w:cs="Arial"/>
                <w:szCs w:val="20"/>
              </w:rPr>
            </w:pPr>
          </w:p>
          <w:p w14:paraId="48F3FFDF" w14:textId="77777777" w:rsidR="003D538E" w:rsidRDefault="003D538E" w:rsidP="003D538E">
            <w:pPr>
              <w:spacing w:after="0"/>
              <w:contextualSpacing/>
              <w:rPr>
                <w:rFonts w:ascii="Arial Narrow" w:hAnsi="Arial Narrow" w:cs="Arial"/>
                <w:szCs w:val="20"/>
              </w:rPr>
            </w:pPr>
          </w:p>
          <w:p w14:paraId="53ABDBA3" w14:textId="77777777" w:rsidR="003D538E" w:rsidRDefault="003D538E" w:rsidP="003D538E">
            <w:pPr>
              <w:spacing w:after="0"/>
              <w:contextualSpacing/>
              <w:rPr>
                <w:rFonts w:ascii="Arial Narrow" w:hAnsi="Arial Narrow" w:cs="Arial"/>
                <w:szCs w:val="20"/>
              </w:rPr>
            </w:pPr>
          </w:p>
          <w:p w14:paraId="0315DCF4" w14:textId="77777777" w:rsidR="003D538E" w:rsidRDefault="003D538E" w:rsidP="003D538E">
            <w:pPr>
              <w:spacing w:after="0"/>
              <w:contextualSpacing/>
              <w:rPr>
                <w:rFonts w:ascii="Arial Narrow" w:hAnsi="Arial Narrow" w:cs="Arial"/>
                <w:szCs w:val="20"/>
              </w:rPr>
            </w:pPr>
          </w:p>
          <w:p w14:paraId="78CA1CDB" w14:textId="77777777" w:rsidR="003D538E" w:rsidRDefault="003D538E" w:rsidP="003D538E">
            <w:pPr>
              <w:spacing w:after="0"/>
              <w:contextualSpacing/>
              <w:rPr>
                <w:rFonts w:ascii="Arial Narrow" w:hAnsi="Arial Narrow" w:cs="Arial"/>
                <w:szCs w:val="20"/>
              </w:rPr>
            </w:pPr>
          </w:p>
          <w:p w14:paraId="7CC201CE" w14:textId="77777777" w:rsidR="003D538E" w:rsidRDefault="003D538E" w:rsidP="003D538E">
            <w:pPr>
              <w:spacing w:after="0"/>
              <w:contextualSpacing/>
              <w:rPr>
                <w:rFonts w:ascii="Arial Narrow" w:hAnsi="Arial Narrow" w:cs="Arial"/>
                <w:szCs w:val="20"/>
              </w:rPr>
            </w:pPr>
          </w:p>
          <w:p w14:paraId="39CC4388" w14:textId="77777777" w:rsidR="003D538E" w:rsidRDefault="003D538E" w:rsidP="003D538E">
            <w:pPr>
              <w:spacing w:after="0"/>
              <w:contextualSpacing/>
              <w:rPr>
                <w:rFonts w:ascii="Arial Narrow" w:hAnsi="Arial Narrow" w:cs="Arial"/>
                <w:szCs w:val="20"/>
              </w:rPr>
            </w:pPr>
          </w:p>
          <w:p w14:paraId="6C479072"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107D4FAA" w14:textId="77777777" w:rsidR="003D538E" w:rsidRDefault="003D538E" w:rsidP="003D538E">
            <w:pPr>
              <w:rPr>
                <w:rFonts w:cstheme="minorHAnsi"/>
                <w:sz w:val="18"/>
                <w:szCs w:val="18"/>
              </w:rPr>
            </w:pPr>
            <w:r>
              <w:rPr>
                <w:rFonts w:cstheme="minorHAnsi"/>
                <w:sz w:val="18"/>
                <w:szCs w:val="18"/>
              </w:rPr>
              <w:lastRenderedPageBreak/>
              <w:t>Risks of corruption in procurement processes</w:t>
            </w:r>
          </w:p>
        </w:tc>
        <w:tc>
          <w:tcPr>
            <w:tcW w:w="1776" w:type="dxa"/>
            <w:tcBorders>
              <w:top w:val="single" w:sz="4" w:space="0" w:color="auto"/>
              <w:left w:val="single" w:sz="4" w:space="0" w:color="auto"/>
              <w:bottom w:val="single" w:sz="4" w:space="0" w:color="auto"/>
              <w:right w:val="single" w:sz="4" w:space="0" w:color="auto"/>
            </w:tcBorders>
          </w:tcPr>
          <w:p w14:paraId="3265F61D"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As a result of limited oversight. </w:t>
            </w:r>
          </w:p>
        </w:tc>
        <w:tc>
          <w:tcPr>
            <w:tcW w:w="2096" w:type="dxa"/>
            <w:tcBorders>
              <w:top w:val="single" w:sz="4" w:space="0" w:color="auto"/>
              <w:left w:val="single" w:sz="4" w:space="0" w:color="auto"/>
              <w:bottom w:val="single" w:sz="4" w:space="0" w:color="auto"/>
              <w:right w:val="single" w:sz="4" w:space="0" w:color="auto"/>
            </w:tcBorders>
          </w:tcPr>
          <w:p w14:paraId="0C9F89B6"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impact the reputation of UNDP.</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332566358"/>
              <w:placeholder>
                <w:docPart w:val="8B35484D79DE41C98F1B322796334B95"/>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5F72B00E"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2. FINANCIAL (2.3. Corruption and fraud) - UNDP Risk Appetite: MINIMAL TO CAUTIOUS</w:t>
                </w:r>
              </w:p>
            </w:sdtContent>
          </w:sdt>
          <w:p w14:paraId="4DD8F7FB"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17AE2B6F"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0FC4ED3C"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2131930812"/>
                <w:placeholder>
                  <w:docPart w:val="D91A83CF5A164B909276251FAEDE7802"/>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2 - Low likelihood</w:t>
                </w:r>
              </w:sdtContent>
            </w:sdt>
          </w:p>
          <w:p w14:paraId="10CDDB36" w14:textId="77777777" w:rsidR="003D538E" w:rsidRDefault="003D538E" w:rsidP="003D538E">
            <w:pPr>
              <w:spacing w:after="0"/>
              <w:contextualSpacing/>
              <w:rPr>
                <w:rFonts w:ascii="Arial Narrow" w:hAnsi="Arial Narrow" w:cs="Arial"/>
                <w:szCs w:val="20"/>
              </w:rPr>
            </w:pPr>
          </w:p>
          <w:p w14:paraId="445F53E0"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18218721"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492098597"/>
                <w:placeholder>
                  <w:docPart w:val="D91A83CF5A164B909276251FAEDE7802"/>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2 - Minor</w:t>
                </w:r>
              </w:sdtContent>
            </w:sdt>
          </w:p>
          <w:p w14:paraId="5949ACCB" w14:textId="77777777" w:rsidR="003D538E" w:rsidRDefault="003D538E" w:rsidP="003D538E">
            <w:pPr>
              <w:spacing w:after="0"/>
              <w:contextualSpacing/>
              <w:rPr>
                <w:rFonts w:ascii="Arial Narrow" w:hAnsi="Arial Narrow" w:cs="Arial"/>
                <w:szCs w:val="20"/>
                <w:highlight w:val="lightGray"/>
              </w:rPr>
            </w:pPr>
          </w:p>
          <w:p w14:paraId="7A76BD3C"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3846B0AA"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253965211"/>
                <w:placeholder>
                  <w:docPart w:val="D91A83CF5A164B909276251FAEDE7802"/>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LOW (equates to a risk appetite of MINIMAL)</w:t>
                </w:r>
              </w:sdtContent>
            </w:sdt>
          </w:p>
        </w:tc>
        <w:tc>
          <w:tcPr>
            <w:tcW w:w="1428" w:type="dxa"/>
            <w:tcBorders>
              <w:top w:val="single" w:sz="4" w:space="0" w:color="auto"/>
              <w:left w:val="single" w:sz="4" w:space="0" w:color="auto"/>
              <w:bottom w:val="single" w:sz="4" w:space="0" w:color="auto"/>
              <w:right w:val="single" w:sz="4" w:space="0" w:color="auto"/>
            </w:tcBorders>
          </w:tcPr>
          <w:p w14:paraId="0AF44BFE"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602644269"/>
                <w:placeholder>
                  <w:docPart w:val="8662F290B7EC4D00892FE474EDEF14E6"/>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591407C5" w14:textId="77777777" w:rsidR="003D538E" w:rsidRDefault="003D538E" w:rsidP="003D538E">
            <w:pPr>
              <w:spacing w:beforeLines="60" w:before="144" w:afterLines="60" w:after="144"/>
              <w:contextualSpacing/>
              <w:rPr>
                <w:rFonts w:ascii="Arial Narrow" w:hAnsi="Arial Narrow" w:cs="Arial"/>
                <w:szCs w:val="20"/>
                <w:highlight w:val="lightGray"/>
              </w:rPr>
            </w:pPr>
          </w:p>
          <w:p w14:paraId="707AE8C1"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895356893"/>
                <w:placeholder>
                  <w:docPart w:val="8662F290B7EC4D00892FE474EDEF14E6"/>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36402C4D"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56F046EF" w14:textId="77777777" w:rsidR="003D538E" w:rsidRDefault="003D538E" w:rsidP="003D538E">
            <w:pPr>
              <w:spacing w:after="0"/>
              <w:contextualSpacing/>
              <w:rPr>
                <w:rFonts w:cstheme="minorHAnsi"/>
                <w:sz w:val="18"/>
                <w:szCs w:val="18"/>
              </w:rPr>
            </w:pPr>
            <w:r>
              <w:rPr>
                <w:rFonts w:cstheme="minorHAnsi"/>
                <w:sz w:val="18"/>
                <w:szCs w:val="18"/>
              </w:rPr>
              <w:t>Overall, in accordance with the Project Document, the Project Board shall ensure the highest levels of fairness, integrity and transparency and take all measures to avoid any real or perceived conflicts of interest. The pertinent control mechanisms are contained within the UNDP Policy against Fraud and other Corrupt Practices to ensure early identification and management of conflict of interest. UNDP procurement rules based on key principles of procurement enlisted in the UNDP Financial rules and regulations will be implemented.</w:t>
            </w:r>
          </w:p>
          <w:p w14:paraId="5ADE2B2B" w14:textId="77777777" w:rsidR="003D538E" w:rsidRDefault="003D538E" w:rsidP="003D538E">
            <w:pPr>
              <w:spacing w:after="0"/>
              <w:contextualSpacing/>
              <w:rPr>
                <w:rFonts w:cstheme="minorHAnsi"/>
                <w:sz w:val="18"/>
                <w:szCs w:val="18"/>
              </w:rPr>
            </w:pPr>
            <w:r>
              <w:rPr>
                <w:rFonts w:ascii="Arial Narrow" w:hAnsi="Arial Narrow" w:cs="Arial"/>
                <w:szCs w:val="20"/>
              </w:rPr>
              <w:t>Risk Treatment Owner: Project technical lead.</w:t>
            </w:r>
          </w:p>
        </w:tc>
      </w:tr>
      <w:tr w:rsidR="003D538E" w14:paraId="556FE5AA" w14:textId="77777777" w:rsidTr="003D538E">
        <w:trPr>
          <w:trHeight w:val="736"/>
        </w:trPr>
        <w:tc>
          <w:tcPr>
            <w:tcW w:w="535" w:type="dxa"/>
            <w:vMerge/>
            <w:tcBorders>
              <w:top w:val="single" w:sz="4" w:space="0" w:color="auto"/>
              <w:left w:val="single" w:sz="4" w:space="0" w:color="auto"/>
              <w:bottom w:val="single" w:sz="4" w:space="0" w:color="auto"/>
              <w:right w:val="single" w:sz="4" w:space="0" w:color="auto"/>
            </w:tcBorders>
          </w:tcPr>
          <w:p w14:paraId="45319758"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1A87E902" w14:textId="77777777" w:rsidR="003D538E" w:rsidRDefault="003D538E" w:rsidP="003D538E">
            <w:pPr>
              <w:rPr>
                <w:rFonts w:cstheme="minorHAnsi"/>
                <w:sz w:val="18"/>
                <w:szCs w:val="18"/>
              </w:rPr>
            </w:pPr>
            <w:r>
              <w:rPr>
                <w:rFonts w:cstheme="minorHAnsi"/>
                <w:sz w:val="18"/>
                <w:szCs w:val="18"/>
              </w:rPr>
              <w:t>Civil society may not be adequately included in the various components, particularly in the setting of national targets, and the alignment of key policies, especially related to land use rights and tenure.</w:t>
            </w:r>
          </w:p>
        </w:tc>
        <w:tc>
          <w:tcPr>
            <w:tcW w:w="1776" w:type="dxa"/>
            <w:tcBorders>
              <w:top w:val="single" w:sz="4" w:space="0" w:color="auto"/>
              <w:left w:val="single" w:sz="4" w:space="0" w:color="auto"/>
              <w:bottom w:val="single" w:sz="4" w:space="0" w:color="auto"/>
              <w:right w:val="single" w:sz="4" w:space="0" w:color="auto"/>
            </w:tcBorders>
          </w:tcPr>
          <w:p w14:paraId="6B02A3A0"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limited mechanisms to promote participation.</w:t>
            </w:r>
          </w:p>
        </w:tc>
        <w:tc>
          <w:tcPr>
            <w:tcW w:w="2096" w:type="dxa"/>
            <w:tcBorders>
              <w:top w:val="single" w:sz="4" w:space="0" w:color="auto"/>
              <w:left w:val="single" w:sz="4" w:space="0" w:color="auto"/>
              <w:bottom w:val="single" w:sz="4" w:space="0" w:color="auto"/>
              <w:right w:val="single" w:sz="4" w:space="0" w:color="auto"/>
            </w:tcBorders>
          </w:tcPr>
          <w:p w14:paraId="5F4C3047"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impact the trust of key stakeholder and frustration of civil society.</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363018195"/>
              <w:placeholder>
                <w:docPart w:val="0D23D6DE88FA4EFEB3918A37BA0CA88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08E4F714"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1. SOCIAL AND ENVIRONMENTAL (1.3. Grievances (Accountability to stakeholders)) - UNDP Risk Appetite: CAUTIOUS</w:t>
                </w:r>
              </w:p>
            </w:sdtContent>
          </w:sdt>
          <w:p w14:paraId="52E7613A"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1189D94C"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7061E94F"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593553548"/>
                <w:placeholder>
                  <w:docPart w:val="ECFE3E2AAB124424B87D62703D7771E7"/>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1 - Not likely</w:t>
                </w:r>
              </w:sdtContent>
            </w:sdt>
          </w:p>
          <w:p w14:paraId="77407E72" w14:textId="77777777" w:rsidR="003D538E" w:rsidRDefault="003D538E" w:rsidP="003D538E">
            <w:pPr>
              <w:spacing w:after="0"/>
              <w:contextualSpacing/>
              <w:rPr>
                <w:rFonts w:ascii="Arial Narrow" w:hAnsi="Arial Narrow" w:cs="Arial"/>
                <w:szCs w:val="20"/>
              </w:rPr>
            </w:pPr>
          </w:p>
          <w:p w14:paraId="003FDA46"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2CA55079"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230128460"/>
                <w:placeholder>
                  <w:docPart w:val="ECFE3E2AAB124424B87D62703D7771E7"/>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4 - Extensive</w:t>
                </w:r>
              </w:sdtContent>
            </w:sdt>
          </w:p>
          <w:p w14:paraId="5D0D0FC4" w14:textId="77777777" w:rsidR="003D538E" w:rsidRDefault="003D538E" w:rsidP="003D538E">
            <w:pPr>
              <w:spacing w:after="0"/>
              <w:contextualSpacing/>
              <w:rPr>
                <w:rFonts w:ascii="Arial Narrow" w:hAnsi="Arial Narrow" w:cs="Arial"/>
                <w:szCs w:val="20"/>
                <w:highlight w:val="lightGray"/>
              </w:rPr>
            </w:pPr>
          </w:p>
          <w:p w14:paraId="5922CA50"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26B83F6C"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688786998"/>
                <w:placeholder>
                  <w:docPart w:val="ECFE3E2AAB124424B87D62703D7771E7"/>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 xml:space="preserve">MODERATE (equates to a risk appetite of </w:t>
                </w:r>
                <w:r w:rsidR="003D538E">
                  <w:rPr>
                    <w:rFonts w:ascii="Arial Narrow" w:hAnsi="Arial Narrow" w:cs="Arial"/>
                    <w:b/>
                    <w:bCs/>
                    <w:szCs w:val="20"/>
                    <w:highlight w:val="lightGray"/>
                  </w:rPr>
                  <w:lastRenderedPageBreak/>
                  <w:t>EXPLORATORY)</w:t>
                </w:r>
              </w:sdtContent>
            </w:sdt>
          </w:p>
        </w:tc>
        <w:tc>
          <w:tcPr>
            <w:tcW w:w="1428" w:type="dxa"/>
            <w:tcBorders>
              <w:top w:val="single" w:sz="4" w:space="0" w:color="auto"/>
              <w:left w:val="single" w:sz="4" w:space="0" w:color="auto"/>
              <w:bottom w:val="single" w:sz="4" w:space="0" w:color="auto"/>
              <w:right w:val="single" w:sz="4" w:space="0" w:color="auto"/>
            </w:tcBorders>
          </w:tcPr>
          <w:p w14:paraId="0565DC58"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lastRenderedPageBreak/>
              <w:t xml:space="preserve">From: </w:t>
            </w:r>
            <w:sdt>
              <w:sdtPr>
                <w:rPr>
                  <w:rFonts w:ascii="Arial Narrow" w:hAnsi="Arial Narrow" w:cs="Arial"/>
                  <w:szCs w:val="20"/>
                  <w:highlight w:val="lightGray"/>
                </w:rPr>
                <w:alias w:val="Select starting date"/>
                <w:tag w:val="Select starting date"/>
                <w:id w:val="364101385"/>
                <w:placeholder>
                  <w:docPart w:val="AE41D126D7D049878D4D426FE298E07E"/>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2FC2C1BC" w14:textId="77777777" w:rsidR="003D538E" w:rsidRDefault="003D538E" w:rsidP="003D538E">
            <w:pPr>
              <w:spacing w:beforeLines="60" w:before="144" w:afterLines="60" w:after="144"/>
              <w:contextualSpacing/>
              <w:rPr>
                <w:rFonts w:ascii="Arial Narrow" w:hAnsi="Arial Narrow" w:cs="Arial"/>
                <w:szCs w:val="20"/>
                <w:highlight w:val="lightGray"/>
              </w:rPr>
            </w:pPr>
          </w:p>
          <w:p w14:paraId="5D8F11C0"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884688123"/>
                <w:placeholder>
                  <w:docPart w:val="AE41D126D7D049878D4D426FE298E07E"/>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54A8E564"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6E7503B8" w14:textId="77777777" w:rsidR="003D538E" w:rsidRDefault="003D538E" w:rsidP="003D538E">
            <w:pPr>
              <w:spacing w:after="0"/>
              <w:contextualSpacing/>
              <w:rPr>
                <w:rFonts w:cstheme="minorHAnsi"/>
                <w:sz w:val="18"/>
                <w:szCs w:val="18"/>
              </w:rPr>
            </w:pPr>
            <w:r>
              <w:rPr>
                <w:rFonts w:cstheme="minorHAnsi"/>
                <w:sz w:val="18"/>
                <w:szCs w:val="18"/>
              </w:rPr>
              <w:t xml:space="preserve">This project will provide technical support related to stakeholder engagement for each of the various components. UNDP and UN Environment will ensure that individual country proposals contain a comprehensive list of the stakeholders that will be engaged in the process. In partnership with the SCBD, experts will be engaged to </w:t>
            </w:r>
            <w:r>
              <w:rPr>
                <w:rFonts w:cstheme="minorHAnsi"/>
                <w:sz w:val="18"/>
                <w:szCs w:val="18"/>
              </w:rPr>
              <w:lastRenderedPageBreak/>
              <w:t>train country teams on how to facilitate a comprehensive stakeholder engagement process.</w:t>
            </w:r>
          </w:p>
          <w:p w14:paraId="1A1C943F" w14:textId="77777777" w:rsidR="003D538E" w:rsidRDefault="003D538E" w:rsidP="003D538E">
            <w:pPr>
              <w:spacing w:after="0"/>
              <w:contextualSpacing/>
              <w:rPr>
                <w:rFonts w:cstheme="minorHAnsi"/>
                <w:sz w:val="18"/>
                <w:szCs w:val="18"/>
              </w:rPr>
            </w:pPr>
            <w:r>
              <w:rPr>
                <w:rFonts w:ascii="Arial Narrow" w:hAnsi="Arial Narrow" w:cs="Arial"/>
                <w:szCs w:val="20"/>
              </w:rPr>
              <w:t>Risk Treatment Owner: Project technical lead.</w:t>
            </w:r>
          </w:p>
        </w:tc>
      </w:tr>
      <w:tr w:rsidR="003D538E" w14:paraId="72E208C4"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40CA8E1D" w14:textId="77777777" w:rsidR="003D538E" w:rsidRDefault="003D538E" w:rsidP="003D538E">
            <w:pPr>
              <w:spacing w:after="0"/>
              <w:contextualSpacing/>
              <w:rPr>
                <w:rFonts w:ascii="Arial Narrow" w:hAnsi="Arial Narrow" w:cs="Arial"/>
                <w:szCs w:val="20"/>
              </w:rPr>
            </w:pPr>
            <w:r>
              <w:rPr>
                <w:rFonts w:ascii="Arial Narrow" w:hAnsi="Arial Narrow" w:cs="Arial"/>
                <w:szCs w:val="20"/>
              </w:rPr>
              <w:lastRenderedPageBreak/>
              <w:t>10</w:t>
            </w:r>
          </w:p>
          <w:p w14:paraId="35BAC2D5" w14:textId="77777777" w:rsidR="003D538E" w:rsidRDefault="003D538E" w:rsidP="003D538E">
            <w:pPr>
              <w:spacing w:after="0"/>
              <w:contextualSpacing/>
              <w:rPr>
                <w:rFonts w:ascii="Arial Narrow" w:hAnsi="Arial Narrow" w:cs="Arial"/>
                <w:szCs w:val="20"/>
              </w:rPr>
            </w:pPr>
          </w:p>
          <w:p w14:paraId="58D1261E" w14:textId="77777777" w:rsidR="003D538E" w:rsidRDefault="003D538E" w:rsidP="003D538E">
            <w:pPr>
              <w:spacing w:after="0"/>
              <w:contextualSpacing/>
              <w:rPr>
                <w:rFonts w:ascii="Arial Narrow" w:hAnsi="Arial Narrow" w:cs="Arial"/>
                <w:szCs w:val="20"/>
              </w:rPr>
            </w:pPr>
          </w:p>
          <w:p w14:paraId="6AB02456" w14:textId="77777777" w:rsidR="003D538E" w:rsidRDefault="003D538E" w:rsidP="003D538E">
            <w:pPr>
              <w:spacing w:after="0"/>
              <w:contextualSpacing/>
              <w:rPr>
                <w:rFonts w:ascii="Arial Narrow" w:hAnsi="Arial Narrow" w:cs="Arial"/>
                <w:szCs w:val="20"/>
              </w:rPr>
            </w:pPr>
          </w:p>
          <w:p w14:paraId="026EF679" w14:textId="77777777" w:rsidR="003D538E" w:rsidRDefault="003D538E" w:rsidP="003D538E">
            <w:pPr>
              <w:spacing w:after="0"/>
              <w:contextualSpacing/>
              <w:rPr>
                <w:rFonts w:ascii="Arial Narrow" w:hAnsi="Arial Narrow" w:cs="Arial"/>
                <w:szCs w:val="20"/>
              </w:rPr>
            </w:pPr>
          </w:p>
          <w:p w14:paraId="75F243C4" w14:textId="77777777" w:rsidR="003D538E" w:rsidRDefault="003D538E" w:rsidP="003D538E">
            <w:pPr>
              <w:spacing w:after="0"/>
              <w:contextualSpacing/>
              <w:rPr>
                <w:rFonts w:ascii="Arial Narrow" w:hAnsi="Arial Narrow" w:cs="Arial"/>
                <w:szCs w:val="20"/>
              </w:rPr>
            </w:pPr>
          </w:p>
          <w:p w14:paraId="6A1E9ECE" w14:textId="77777777" w:rsidR="003D538E" w:rsidRDefault="003D538E" w:rsidP="003D538E">
            <w:pPr>
              <w:spacing w:after="0"/>
              <w:contextualSpacing/>
              <w:rPr>
                <w:rFonts w:ascii="Arial Narrow" w:hAnsi="Arial Narrow" w:cs="Arial"/>
                <w:szCs w:val="20"/>
              </w:rPr>
            </w:pPr>
          </w:p>
          <w:p w14:paraId="33BF2545" w14:textId="77777777" w:rsidR="003D538E" w:rsidRDefault="003D538E" w:rsidP="003D538E">
            <w:pPr>
              <w:spacing w:after="0"/>
              <w:contextualSpacing/>
              <w:rPr>
                <w:rFonts w:ascii="Arial Narrow" w:hAnsi="Arial Narrow" w:cs="Arial"/>
                <w:szCs w:val="20"/>
              </w:rPr>
            </w:pPr>
          </w:p>
          <w:p w14:paraId="47059924" w14:textId="77777777" w:rsidR="003D538E" w:rsidRDefault="003D538E" w:rsidP="003D538E">
            <w:pPr>
              <w:spacing w:after="0"/>
              <w:contextualSpacing/>
              <w:rPr>
                <w:rFonts w:ascii="Arial Narrow" w:hAnsi="Arial Narrow" w:cs="Arial"/>
                <w:szCs w:val="20"/>
              </w:rPr>
            </w:pPr>
          </w:p>
          <w:p w14:paraId="3CD0C216" w14:textId="77777777" w:rsidR="003D538E" w:rsidRDefault="003D538E" w:rsidP="003D538E">
            <w:pPr>
              <w:spacing w:after="0"/>
              <w:contextualSpacing/>
              <w:rPr>
                <w:rFonts w:ascii="Arial Narrow" w:hAnsi="Arial Narrow" w:cs="Arial"/>
                <w:szCs w:val="20"/>
              </w:rPr>
            </w:pPr>
          </w:p>
          <w:p w14:paraId="2FB28ED3" w14:textId="77777777" w:rsidR="003D538E" w:rsidRDefault="003D538E" w:rsidP="003D538E">
            <w:pPr>
              <w:spacing w:after="0"/>
              <w:contextualSpacing/>
              <w:rPr>
                <w:rFonts w:ascii="Arial Narrow" w:hAnsi="Arial Narrow" w:cs="Arial"/>
                <w:szCs w:val="20"/>
              </w:rPr>
            </w:pPr>
          </w:p>
          <w:p w14:paraId="701DFD68" w14:textId="77777777" w:rsidR="003D538E" w:rsidRDefault="003D538E" w:rsidP="003D538E">
            <w:pPr>
              <w:spacing w:after="0"/>
              <w:contextualSpacing/>
              <w:rPr>
                <w:rFonts w:ascii="Arial Narrow" w:hAnsi="Arial Narrow" w:cs="Arial"/>
                <w:szCs w:val="20"/>
              </w:rPr>
            </w:pPr>
          </w:p>
          <w:p w14:paraId="498F66EE" w14:textId="77777777" w:rsidR="003D538E" w:rsidRDefault="003D538E" w:rsidP="003D538E">
            <w:pPr>
              <w:spacing w:after="0"/>
              <w:contextualSpacing/>
              <w:rPr>
                <w:rFonts w:ascii="Arial Narrow" w:hAnsi="Arial Narrow" w:cs="Arial"/>
                <w:szCs w:val="20"/>
              </w:rPr>
            </w:pPr>
          </w:p>
          <w:p w14:paraId="1D6CA4E2" w14:textId="77777777" w:rsidR="003D538E" w:rsidRDefault="003D538E" w:rsidP="003D538E">
            <w:pPr>
              <w:spacing w:after="0"/>
              <w:contextualSpacing/>
              <w:rPr>
                <w:rFonts w:ascii="Arial Narrow" w:hAnsi="Arial Narrow" w:cs="Arial"/>
                <w:szCs w:val="20"/>
              </w:rPr>
            </w:pPr>
          </w:p>
          <w:p w14:paraId="6BFE4592" w14:textId="77777777" w:rsidR="003D538E" w:rsidRDefault="003D538E" w:rsidP="003D538E">
            <w:pPr>
              <w:spacing w:after="0"/>
              <w:contextualSpacing/>
              <w:rPr>
                <w:rFonts w:ascii="Arial Narrow" w:hAnsi="Arial Narrow" w:cs="Arial"/>
                <w:szCs w:val="20"/>
              </w:rPr>
            </w:pPr>
          </w:p>
          <w:p w14:paraId="14BFD938" w14:textId="77777777" w:rsidR="003D538E" w:rsidRDefault="003D538E" w:rsidP="003D538E">
            <w:pPr>
              <w:spacing w:after="0"/>
              <w:contextualSpacing/>
              <w:rPr>
                <w:rFonts w:ascii="Arial Narrow" w:hAnsi="Arial Narrow" w:cs="Arial"/>
                <w:szCs w:val="20"/>
              </w:rPr>
            </w:pPr>
          </w:p>
          <w:p w14:paraId="1EFCF178" w14:textId="77777777" w:rsidR="003D538E" w:rsidRDefault="003D538E" w:rsidP="003D538E">
            <w:pPr>
              <w:spacing w:after="0"/>
              <w:contextualSpacing/>
              <w:rPr>
                <w:rFonts w:ascii="Arial Narrow" w:hAnsi="Arial Narrow" w:cs="Arial"/>
                <w:szCs w:val="20"/>
              </w:rPr>
            </w:pPr>
          </w:p>
          <w:p w14:paraId="68C83DF1" w14:textId="77777777" w:rsidR="003D538E" w:rsidRDefault="003D538E" w:rsidP="003D538E">
            <w:pPr>
              <w:spacing w:after="0"/>
              <w:contextualSpacing/>
              <w:rPr>
                <w:rFonts w:ascii="Arial Narrow" w:hAnsi="Arial Narrow" w:cs="Arial"/>
                <w:szCs w:val="20"/>
              </w:rPr>
            </w:pPr>
          </w:p>
          <w:p w14:paraId="64FD2CFA" w14:textId="77777777" w:rsidR="003D538E" w:rsidRDefault="003D538E" w:rsidP="003D538E">
            <w:pPr>
              <w:spacing w:after="0"/>
              <w:contextualSpacing/>
              <w:rPr>
                <w:rFonts w:ascii="Arial Narrow" w:hAnsi="Arial Narrow" w:cs="Arial"/>
                <w:szCs w:val="20"/>
              </w:rPr>
            </w:pPr>
          </w:p>
          <w:p w14:paraId="5FB35846" w14:textId="77777777" w:rsidR="003D538E" w:rsidRDefault="003D538E" w:rsidP="003D538E">
            <w:pPr>
              <w:spacing w:after="0"/>
              <w:contextualSpacing/>
              <w:rPr>
                <w:rFonts w:ascii="Arial Narrow" w:hAnsi="Arial Narrow" w:cs="Arial"/>
                <w:szCs w:val="20"/>
              </w:rPr>
            </w:pPr>
          </w:p>
          <w:p w14:paraId="7E4E4D04" w14:textId="77777777" w:rsidR="003D538E" w:rsidRDefault="003D538E" w:rsidP="003D538E">
            <w:pPr>
              <w:spacing w:after="0"/>
              <w:contextualSpacing/>
              <w:rPr>
                <w:rFonts w:ascii="Arial Narrow" w:hAnsi="Arial Narrow" w:cs="Arial"/>
                <w:szCs w:val="20"/>
              </w:rPr>
            </w:pPr>
          </w:p>
          <w:p w14:paraId="1CED9F9F" w14:textId="77777777" w:rsidR="003D538E" w:rsidRDefault="003D538E" w:rsidP="003D538E">
            <w:pPr>
              <w:spacing w:after="0"/>
              <w:contextualSpacing/>
              <w:rPr>
                <w:rFonts w:ascii="Arial Narrow" w:hAnsi="Arial Narrow" w:cs="Arial"/>
                <w:szCs w:val="20"/>
              </w:rPr>
            </w:pPr>
          </w:p>
          <w:p w14:paraId="63115254" w14:textId="77777777" w:rsidR="003D538E" w:rsidRDefault="003D538E" w:rsidP="003D538E">
            <w:pPr>
              <w:spacing w:after="0"/>
              <w:contextualSpacing/>
              <w:rPr>
                <w:rFonts w:ascii="Arial Narrow" w:hAnsi="Arial Narrow" w:cs="Arial"/>
                <w:szCs w:val="20"/>
              </w:rPr>
            </w:pPr>
          </w:p>
          <w:p w14:paraId="2A9049DE" w14:textId="77777777" w:rsidR="003D538E" w:rsidRDefault="003D538E" w:rsidP="003D538E">
            <w:pPr>
              <w:spacing w:after="0"/>
              <w:contextualSpacing/>
              <w:rPr>
                <w:rFonts w:ascii="Arial Narrow" w:hAnsi="Arial Narrow" w:cs="Arial"/>
                <w:szCs w:val="20"/>
              </w:rPr>
            </w:pPr>
          </w:p>
          <w:p w14:paraId="7C6E8BF5" w14:textId="77777777" w:rsidR="003D538E" w:rsidRDefault="003D538E" w:rsidP="003D538E">
            <w:pPr>
              <w:spacing w:after="0"/>
              <w:contextualSpacing/>
              <w:rPr>
                <w:rFonts w:ascii="Arial Narrow" w:hAnsi="Arial Narrow" w:cs="Arial"/>
                <w:szCs w:val="20"/>
              </w:rPr>
            </w:pPr>
          </w:p>
          <w:p w14:paraId="37FC2CB1" w14:textId="77777777" w:rsidR="003D538E" w:rsidRDefault="003D538E" w:rsidP="003D538E">
            <w:pPr>
              <w:spacing w:after="0"/>
              <w:contextualSpacing/>
              <w:rPr>
                <w:rFonts w:ascii="Arial Narrow" w:hAnsi="Arial Narrow" w:cs="Arial"/>
                <w:szCs w:val="20"/>
              </w:rPr>
            </w:pPr>
          </w:p>
          <w:p w14:paraId="604B5159"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447CB55F" w14:textId="77777777" w:rsidR="003D538E" w:rsidRDefault="003D538E" w:rsidP="003D538E">
            <w:pPr>
              <w:rPr>
                <w:rFonts w:cstheme="minorHAnsi"/>
                <w:sz w:val="18"/>
                <w:szCs w:val="18"/>
              </w:rPr>
            </w:pPr>
            <w:r>
              <w:rPr>
                <w:rFonts w:cstheme="minorHAnsi"/>
                <w:sz w:val="18"/>
                <w:szCs w:val="18"/>
              </w:rPr>
              <w:lastRenderedPageBreak/>
              <w:t>Parties may not have access to the tools, methodologies and approaches required to complete all aspects of this project in time.</w:t>
            </w:r>
          </w:p>
        </w:tc>
        <w:tc>
          <w:tcPr>
            <w:tcW w:w="1776" w:type="dxa"/>
            <w:tcBorders>
              <w:top w:val="single" w:sz="4" w:space="0" w:color="auto"/>
              <w:left w:val="single" w:sz="4" w:space="0" w:color="auto"/>
              <w:bottom w:val="single" w:sz="4" w:space="0" w:color="auto"/>
              <w:right w:val="single" w:sz="4" w:space="0" w:color="auto"/>
            </w:tcBorders>
          </w:tcPr>
          <w:p w14:paraId="7F46E8E1"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As a result of limited capacities. </w:t>
            </w:r>
          </w:p>
        </w:tc>
        <w:tc>
          <w:tcPr>
            <w:tcW w:w="2096" w:type="dxa"/>
            <w:tcBorders>
              <w:top w:val="single" w:sz="4" w:space="0" w:color="auto"/>
              <w:left w:val="single" w:sz="4" w:space="0" w:color="auto"/>
              <w:bottom w:val="single" w:sz="4" w:space="0" w:color="auto"/>
              <w:right w:val="single" w:sz="4" w:space="0" w:color="auto"/>
            </w:tcBorders>
          </w:tcPr>
          <w:p w14:paraId="5E610B1A"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impact the performance of the project and empowerment of national counterparts.</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2124614280"/>
              <w:placeholder>
                <w:docPart w:val="18D51298BEAC423FBEABAE267767D2FF"/>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4BF3DEF4"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4. ORGANIZATIONAL (4.6. Knowledge management) - UNDP Risk Appetite: EXPLORATORY TO OPEN</w:t>
                </w:r>
              </w:p>
            </w:sdtContent>
          </w:sdt>
          <w:p w14:paraId="65BD0FCE"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21143186"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1EBC936F"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127970243"/>
                <w:placeholder>
                  <w:docPart w:val="A386800985814487895B59556EEB0819"/>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1 - Not likely</w:t>
                </w:r>
              </w:sdtContent>
            </w:sdt>
          </w:p>
          <w:p w14:paraId="4370D42D" w14:textId="77777777" w:rsidR="003D538E" w:rsidRDefault="003D538E" w:rsidP="003D538E">
            <w:pPr>
              <w:spacing w:after="0"/>
              <w:contextualSpacing/>
              <w:rPr>
                <w:rFonts w:ascii="Arial Narrow" w:hAnsi="Arial Narrow" w:cs="Arial"/>
                <w:szCs w:val="20"/>
              </w:rPr>
            </w:pPr>
          </w:p>
          <w:p w14:paraId="5A88ADCB"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488030B8"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660359900"/>
                <w:placeholder>
                  <w:docPart w:val="A386800985814487895B59556EEB0819"/>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4 - Extensive</w:t>
                </w:r>
              </w:sdtContent>
            </w:sdt>
          </w:p>
          <w:p w14:paraId="78D9D2DD" w14:textId="77777777" w:rsidR="003D538E" w:rsidRDefault="003D538E" w:rsidP="003D538E">
            <w:pPr>
              <w:spacing w:after="0"/>
              <w:contextualSpacing/>
              <w:rPr>
                <w:rFonts w:ascii="Arial Narrow" w:hAnsi="Arial Narrow" w:cs="Arial"/>
                <w:szCs w:val="20"/>
                <w:highlight w:val="lightGray"/>
              </w:rPr>
            </w:pPr>
          </w:p>
          <w:p w14:paraId="577B6830"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3458D5AD"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960848393"/>
                <w:placeholder>
                  <w:docPart w:val="A386800985814487895B59556EEB0819"/>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LOW (equates to a risk appetite of MINIMAL)</w:t>
                </w:r>
              </w:sdtContent>
            </w:sdt>
          </w:p>
        </w:tc>
        <w:tc>
          <w:tcPr>
            <w:tcW w:w="1428" w:type="dxa"/>
            <w:tcBorders>
              <w:top w:val="single" w:sz="4" w:space="0" w:color="auto"/>
              <w:left w:val="single" w:sz="4" w:space="0" w:color="auto"/>
              <w:bottom w:val="single" w:sz="4" w:space="0" w:color="auto"/>
              <w:right w:val="single" w:sz="4" w:space="0" w:color="auto"/>
            </w:tcBorders>
          </w:tcPr>
          <w:p w14:paraId="4F0A1853"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702709338"/>
                <w:placeholder>
                  <w:docPart w:val="A7F6812176D3401084A0FF3659F911B0"/>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5154171F" w14:textId="77777777" w:rsidR="003D538E" w:rsidRDefault="003D538E" w:rsidP="003D538E">
            <w:pPr>
              <w:spacing w:beforeLines="60" w:before="144" w:afterLines="60" w:after="144"/>
              <w:contextualSpacing/>
              <w:rPr>
                <w:rFonts w:ascii="Arial Narrow" w:hAnsi="Arial Narrow" w:cs="Arial"/>
                <w:szCs w:val="20"/>
                <w:highlight w:val="lightGray"/>
              </w:rPr>
            </w:pPr>
          </w:p>
          <w:p w14:paraId="2207DA7A"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14960133"/>
                <w:placeholder>
                  <w:docPart w:val="A7F6812176D3401084A0FF3659F911B0"/>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22554879"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3CCA0EBE" w14:textId="77777777" w:rsidR="003D538E" w:rsidRDefault="003D538E" w:rsidP="003D538E">
            <w:pPr>
              <w:rPr>
                <w:rFonts w:cstheme="minorHAnsi"/>
                <w:sz w:val="18"/>
                <w:szCs w:val="18"/>
              </w:rPr>
            </w:pPr>
            <w:r>
              <w:rPr>
                <w:rFonts w:cstheme="minorHAnsi"/>
                <w:sz w:val="18"/>
                <w:szCs w:val="18"/>
              </w:rPr>
              <w:t xml:space="preserve">The project will build on existing capacity building programs that SCBD, UNDP and UNEP maintain </w:t>
            </w:r>
            <w:proofErr w:type="gramStart"/>
            <w:r>
              <w:rPr>
                <w:rFonts w:cstheme="minorHAnsi"/>
                <w:sz w:val="18"/>
                <w:szCs w:val="18"/>
              </w:rPr>
              <w:t>in order to</w:t>
            </w:r>
            <w:proofErr w:type="gramEnd"/>
            <w:r>
              <w:rPr>
                <w:rFonts w:cstheme="minorHAnsi"/>
                <w:sz w:val="18"/>
                <w:szCs w:val="18"/>
              </w:rPr>
              <w:t xml:space="preserve"> support parties with development and implementation of their NBSAPs, national targets, policy alignment, monitoring plans and resource mobilization. </w:t>
            </w:r>
          </w:p>
          <w:p w14:paraId="2EA45F20" w14:textId="77777777" w:rsidR="003D538E" w:rsidRDefault="003D538E" w:rsidP="003D538E">
            <w:pPr>
              <w:spacing w:after="0"/>
              <w:contextualSpacing/>
              <w:rPr>
                <w:rFonts w:cstheme="minorHAnsi"/>
                <w:sz w:val="18"/>
                <w:szCs w:val="18"/>
              </w:rPr>
            </w:pPr>
            <w:r>
              <w:rPr>
                <w:rFonts w:cstheme="minorHAnsi"/>
                <w:sz w:val="18"/>
                <w:szCs w:val="18"/>
              </w:rPr>
              <w:t xml:space="preserve">UNDP and UNEP will maintain a technical support facility to support countries throughout </w:t>
            </w:r>
            <w:r>
              <w:rPr>
                <w:rFonts w:cstheme="minorHAnsi"/>
                <w:sz w:val="18"/>
                <w:szCs w:val="18"/>
              </w:rPr>
              <w:lastRenderedPageBreak/>
              <w:t xml:space="preserve">the project. UNDP and UNEP will support Parties by providing detailed technical guidance and ensuring south-south exchange and learning. Operational procedures and substantive guidance will also be provided in multiple languages. </w:t>
            </w:r>
            <w:r>
              <w:rPr>
                <w:rFonts w:ascii="Arial Narrow" w:hAnsi="Arial Narrow" w:cs="Arial"/>
                <w:szCs w:val="20"/>
              </w:rPr>
              <w:t xml:space="preserve"> Risk Treatment Owner: Project technical lead.</w:t>
            </w:r>
          </w:p>
        </w:tc>
      </w:tr>
      <w:tr w:rsidR="003D538E" w14:paraId="39B7E263"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6477459B" w14:textId="77777777" w:rsidR="003D538E" w:rsidRDefault="003D538E" w:rsidP="003D538E">
            <w:pPr>
              <w:spacing w:after="0"/>
              <w:contextualSpacing/>
              <w:rPr>
                <w:rFonts w:ascii="Arial Narrow" w:hAnsi="Arial Narrow" w:cs="Arial"/>
                <w:szCs w:val="20"/>
              </w:rPr>
            </w:pPr>
          </w:p>
          <w:p w14:paraId="4EB635A2" w14:textId="77777777" w:rsidR="003D538E" w:rsidRDefault="003D538E" w:rsidP="003D538E">
            <w:pPr>
              <w:spacing w:after="0"/>
              <w:contextualSpacing/>
              <w:rPr>
                <w:rFonts w:ascii="Arial Narrow" w:hAnsi="Arial Narrow" w:cs="Arial"/>
                <w:szCs w:val="20"/>
              </w:rPr>
            </w:pPr>
            <w:r>
              <w:rPr>
                <w:rFonts w:ascii="Arial Narrow" w:hAnsi="Arial Narrow" w:cs="Arial"/>
                <w:szCs w:val="20"/>
              </w:rPr>
              <w:t>11</w:t>
            </w:r>
          </w:p>
          <w:p w14:paraId="3F345806" w14:textId="77777777" w:rsidR="003D538E" w:rsidRDefault="003D538E" w:rsidP="003D538E">
            <w:pPr>
              <w:spacing w:after="0"/>
              <w:contextualSpacing/>
              <w:rPr>
                <w:rFonts w:ascii="Arial Narrow" w:hAnsi="Arial Narrow" w:cs="Arial"/>
                <w:szCs w:val="20"/>
              </w:rPr>
            </w:pPr>
          </w:p>
          <w:p w14:paraId="5621C5A8" w14:textId="77777777" w:rsidR="003D538E" w:rsidRDefault="003D538E" w:rsidP="003D538E">
            <w:pPr>
              <w:spacing w:after="0"/>
              <w:contextualSpacing/>
              <w:rPr>
                <w:rFonts w:ascii="Arial Narrow" w:hAnsi="Arial Narrow" w:cs="Arial"/>
                <w:szCs w:val="20"/>
              </w:rPr>
            </w:pPr>
          </w:p>
          <w:p w14:paraId="68A891F3" w14:textId="77777777" w:rsidR="003D538E" w:rsidRDefault="003D538E" w:rsidP="003D538E">
            <w:pPr>
              <w:spacing w:after="0"/>
              <w:contextualSpacing/>
              <w:rPr>
                <w:rFonts w:ascii="Arial Narrow" w:hAnsi="Arial Narrow" w:cs="Arial"/>
                <w:szCs w:val="20"/>
              </w:rPr>
            </w:pPr>
          </w:p>
          <w:p w14:paraId="25F401E7" w14:textId="77777777" w:rsidR="003D538E" w:rsidRDefault="003D538E" w:rsidP="003D538E">
            <w:pPr>
              <w:spacing w:after="0"/>
              <w:contextualSpacing/>
              <w:rPr>
                <w:rFonts w:ascii="Arial Narrow" w:hAnsi="Arial Narrow" w:cs="Arial"/>
                <w:szCs w:val="20"/>
              </w:rPr>
            </w:pPr>
          </w:p>
          <w:p w14:paraId="1CF9C09B" w14:textId="77777777" w:rsidR="003D538E" w:rsidRDefault="003D538E" w:rsidP="003D538E">
            <w:pPr>
              <w:spacing w:after="0"/>
              <w:contextualSpacing/>
              <w:rPr>
                <w:rFonts w:ascii="Arial Narrow" w:hAnsi="Arial Narrow" w:cs="Arial"/>
                <w:szCs w:val="20"/>
              </w:rPr>
            </w:pPr>
          </w:p>
          <w:p w14:paraId="345EAAF0" w14:textId="77777777" w:rsidR="003D538E" w:rsidRDefault="003D538E" w:rsidP="003D538E">
            <w:pPr>
              <w:spacing w:after="0"/>
              <w:contextualSpacing/>
              <w:rPr>
                <w:rFonts w:ascii="Arial Narrow" w:hAnsi="Arial Narrow" w:cs="Arial"/>
                <w:szCs w:val="20"/>
              </w:rPr>
            </w:pPr>
          </w:p>
          <w:p w14:paraId="2ED08E9B" w14:textId="77777777" w:rsidR="003D538E" w:rsidRDefault="003D538E" w:rsidP="003D538E">
            <w:pPr>
              <w:spacing w:after="0"/>
              <w:contextualSpacing/>
              <w:rPr>
                <w:rFonts w:ascii="Arial Narrow" w:hAnsi="Arial Narrow" w:cs="Arial"/>
                <w:szCs w:val="20"/>
              </w:rPr>
            </w:pPr>
          </w:p>
          <w:p w14:paraId="11FBACD9" w14:textId="77777777" w:rsidR="003D538E" w:rsidRDefault="003D538E" w:rsidP="003D538E">
            <w:pPr>
              <w:spacing w:after="0"/>
              <w:contextualSpacing/>
              <w:rPr>
                <w:rFonts w:ascii="Arial Narrow" w:hAnsi="Arial Narrow" w:cs="Arial"/>
                <w:szCs w:val="20"/>
              </w:rPr>
            </w:pPr>
          </w:p>
          <w:p w14:paraId="7F22C0D1" w14:textId="77777777" w:rsidR="003D538E" w:rsidRDefault="003D538E" w:rsidP="003D538E">
            <w:pPr>
              <w:spacing w:after="0"/>
              <w:contextualSpacing/>
              <w:rPr>
                <w:rFonts w:ascii="Arial Narrow" w:hAnsi="Arial Narrow" w:cs="Arial"/>
                <w:szCs w:val="20"/>
              </w:rPr>
            </w:pPr>
          </w:p>
          <w:p w14:paraId="734C16C5" w14:textId="77777777" w:rsidR="003D538E" w:rsidRDefault="003D538E" w:rsidP="003D538E">
            <w:pPr>
              <w:spacing w:after="0"/>
              <w:contextualSpacing/>
              <w:rPr>
                <w:rFonts w:ascii="Arial Narrow" w:hAnsi="Arial Narrow" w:cs="Arial"/>
                <w:szCs w:val="20"/>
              </w:rPr>
            </w:pPr>
          </w:p>
          <w:p w14:paraId="491285B7" w14:textId="77777777" w:rsidR="003D538E" w:rsidRDefault="003D538E" w:rsidP="003D538E">
            <w:pPr>
              <w:spacing w:after="0"/>
              <w:contextualSpacing/>
              <w:rPr>
                <w:rFonts w:ascii="Arial Narrow" w:hAnsi="Arial Narrow" w:cs="Arial"/>
                <w:szCs w:val="20"/>
              </w:rPr>
            </w:pPr>
          </w:p>
          <w:p w14:paraId="66A0AAF3" w14:textId="77777777" w:rsidR="003D538E" w:rsidRDefault="003D538E" w:rsidP="003D538E">
            <w:pPr>
              <w:spacing w:after="0"/>
              <w:contextualSpacing/>
              <w:rPr>
                <w:rFonts w:ascii="Arial Narrow" w:hAnsi="Arial Narrow" w:cs="Arial"/>
                <w:szCs w:val="20"/>
              </w:rPr>
            </w:pPr>
          </w:p>
          <w:p w14:paraId="3CCB1494" w14:textId="77777777" w:rsidR="003D538E" w:rsidRDefault="003D538E" w:rsidP="003D538E">
            <w:pPr>
              <w:spacing w:after="0"/>
              <w:contextualSpacing/>
              <w:rPr>
                <w:rFonts w:ascii="Arial Narrow" w:hAnsi="Arial Narrow" w:cs="Arial"/>
                <w:szCs w:val="20"/>
              </w:rPr>
            </w:pPr>
          </w:p>
          <w:p w14:paraId="55E1459C"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3E385554" w14:textId="77777777" w:rsidR="003D538E" w:rsidRDefault="003D538E" w:rsidP="003D538E">
            <w:pPr>
              <w:rPr>
                <w:rFonts w:cstheme="minorHAnsi"/>
                <w:sz w:val="18"/>
                <w:szCs w:val="18"/>
              </w:rPr>
            </w:pPr>
            <w:r>
              <w:rPr>
                <w:rFonts w:cstheme="minorHAnsi"/>
                <w:sz w:val="18"/>
                <w:szCs w:val="18"/>
              </w:rPr>
              <w:lastRenderedPageBreak/>
              <w:t>Countries may not review gender issues substantially</w:t>
            </w:r>
          </w:p>
        </w:tc>
        <w:tc>
          <w:tcPr>
            <w:tcW w:w="1776" w:type="dxa"/>
            <w:tcBorders>
              <w:top w:val="single" w:sz="4" w:space="0" w:color="auto"/>
              <w:left w:val="single" w:sz="4" w:space="0" w:color="auto"/>
              <w:bottom w:val="single" w:sz="4" w:space="0" w:color="auto"/>
              <w:right w:val="single" w:sz="4" w:space="0" w:color="auto"/>
            </w:tcBorders>
          </w:tcPr>
          <w:p w14:paraId="122E4153"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limited capacities.</w:t>
            </w:r>
          </w:p>
        </w:tc>
        <w:tc>
          <w:tcPr>
            <w:tcW w:w="2096" w:type="dxa"/>
            <w:tcBorders>
              <w:top w:val="single" w:sz="4" w:space="0" w:color="auto"/>
              <w:left w:val="single" w:sz="4" w:space="0" w:color="auto"/>
              <w:bottom w:val="single" w:sz="4" w:space="0" w:color="auto"/>
              <w:right w:val="single" w:sz="4" w:space="0" w:color="auto"/>
            </w:tcBorders>
          </w:tcPr>
          <w:p w14:paraId="138CBD69" w14:textId="77777777" w:rsidR="003D538E" w:rsidRDefault="003D538E" w:rsidP="003D538E">
            <w:pPr>
              <w:spacing w:after="0"/>
              <w:contextualSpacing/>
              <w:rPr>
                <w:rFonts w:ascii="Arial Narrow" w:hAnsi="Arial Narrow" w:cs="Arial"/>
                <w:szCs w:val="20"/>
              </w:rPr>
            </w:pPr>
            <w:r>
              <w:rPr>
                <w:rFonts w:ascii="Arial Narrow" w:hAnsi="Arial Narrow" w:cs="Arial"/>
                <w:szCs w:val="20"/>
              </w:rPr>
              <w:t>Which will limit the participation women</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859620682"/>
              <w:placeholder>
                <w:docPart w:val="8A93E4F4B6C24591B526368B4F4E2D8E"/>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194B17B9"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1. SOCIAL AND ENVIRONMENTAL (1.2. Gender equality and women’s empowerment) - UNDP Risk Appetite: CAUTIOUS</w:t>
                </w:r>
              </w:p>
            </w:sdtContent>
          </w:sdt>
          <w:p w14:paraId="70D9DEFC"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714C4E06"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175A2C5A"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754333883"/>
                <w:placeholder>
                  <w:docPart w:val="A1DDD6197D0D447BA9590986A7F05748"/>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79642905" w14:textId="77777777" w:rsidR="003D538E" w:rsidRDefault="003D538E" w:rsidP="003D538E">
            <w:pPr>
              <w:spacing w:after="0"/>
              <w:contextualSpacing/>
              <w:rPr>
                <w:rFonts w:ascii="Arial Narrow" w:hAnsi="Arial Narrow" w:cs="Arial"/>
                <w:szCs w:val="20"/>
              </w:rPr>
            </w:pPr>
          </w:p>
          <w:p w14:paraId="1286AB17"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535E5803"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122754761"/>
                <w:placeholder>
                  <w:docPart w:val="A1DDD6197D0D447BA9590986A7F05748"/>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65634FF1" w14:textId="77777777" w:rsidR="003D538E" w:rsidRDefault="003D538E" w:rsidP="003D538E">
            <w:pPr>
              <w:spacing w:after="0"/>
              <w:contextualSpacing/>
              <w:rPr>
                <w:rFonts w:ascii="Arial Narrow" w:hAnsi="Arial Narrow" w:cs="Arial"/>
                <w:szCs w:val="20"/>
                <w:highlight w:val="lightGray"/>
              </w:rPr>
            </w:pPr>
          </w:p>
          <w:p w14:paraId="2DFEBD20"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20AA2FAC"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885323573"/>
                <w:placeholder>
                  <w:docPart w:val="A1DDD6197D0D447BA9590986A7F05748"/>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LOW (equates to a risk appetite of MINIMAL)</w:t>
                </w:r>
              </w:sdtContent>
            </w:sdt>
          </w:p>
        </w:tc>
        <w:tc>
          <w:tcPr>
            <w:tcW w:w="1428" w:type="dxa"/>
            <w:tcBorders>
              <w:top w:val="single" w:sz="4" w:space="0" w:color="auto"/>
              <w:left w:val="single" w:sz="4" w:space="0" w:color="auto"/>
              <w:bottom w:val="single" w:sz="4" w:space="0" w:color="auto"/>
              <w:right w:val="single" w:sz="4" w:space="0" w:color="auto"/>
            </w:tcBorders>
          </w:tcPr>
          <w:p w14:paraId="3BF3920E"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1082799106"/>
                <w:placeholder>
                  <w:docPart w:val="FD2C6B167CF3466F9A42651EF4C1B5BA"/>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0A370240" w14:textId="77777777" w:rsidR="003D538E" w:rsidRDefault="003D538E" w:rsidP="003D538E">
            <w:pPr>
              <w:spacing w:beforeLines="60" w:before="144" w:afterLines="60" w:after="144"/>
              <w:contextualSpacing/>
              <w:rPr>
                <w:rFonts w:ascii="Arial Narrow" w:hAnsi="Arial Narrow" w:cs="Arial"/>
                <w:szCs w:val="20"/>
                <w:highlight w:val="lightGray"/>
              </w:rPr>
            </w:pPr>
          </w:p>
          <w:p w14:paraId="7B5DF896"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2107720544"/>
                <w:placeholder>
                  <w:docPart w:val="FD2C6B167CF3466F9A42651EF4C1B5BA"/>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5F167A31"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7C5A929F" w14:textId="77777777" w:rsidR="003D538E" w:rsidRDefault="003D538E" w:rsidP="003D538E">
            <w:pPr>
              <w:spacing w:after="0"/>
              <w:contextualSpacing/>
              <w:rPr>
                <w:rFonts w:cstheme="minorHAnsi"/>
                <w:sz w:val="18"/>
                <w:szCs w:val="18"/>
              </w:rPr>
            </w:pPr>
            <w:r>
              <w:rPr>
                <w:rFonts w:cstheme="minorHAnsi"/>
                <w:sz w:val="18"/>
                <w:szCs w:val="18"/>
              </w:rPr>
              <w:t xml:space="preserve">The global technical support unit will provide guidance to ensure that gender issues are fully mainstreamed into each of the components of this Early Action Grant project. UNDP and UNEP will make available a catalogue of gender-based </w:t>
            </w:r>
            <w:proofErr w:type="gramStart"/>
            <w:r>
              <w:rPr>
                <w:rFonts w:cstheme="minorHAnsi"/>
                <w:sz w:val="18"/>
                <w:szCs w:val="18"/>
              </w:rPr>
              <w:t>dimensions, and</w:t>
            </w:r>
            <w:proofErr w:type="gramEnd"/>
            <w:r>
              <w:rPr>
                <w:rFonts w:cstheme="minorHAnsi"/>
                <w:sz w:val="18"/>
                <w:szCs w:val="18"/>
              </w:rPr>
              <w:t xml:space="preserve"> will include gender dimensions in the technical support and expert review process. </w:t>
            </w:r>
            <w:r>
              <w:rPr>
                <w:rFonts w:ascii="Arial Narrow" w:hAnsi="Arial Narrow" w:cs="Arial"/>
                <w:szCs w:val="20"/>
              </w:rPr>
              <w:t xml:space="preserve"> Risk Treatment Owner: Project technical lead.</w:t>
            </w:r>
          </w:p>
        </w:tc>
      </w:tr>
      <w:tr w:rsidR="003D538E" w14:paraId="2615280E"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5E74B6EC" w14:textId="77777777" w:rsidR="003D538E" w:rsidRDefault="003D538E" w:rsidP="003D538E">
            <w:pPr>
              <w:spacing w:after="0"/>
              <w:contextualSpacing/>
              <w:rPr>
                <w:rFonts w:ascii="Arial Narrow" w:hAnsi="Arial Narrow" w:cs="Arial"/>
                <w:szCs w:val="20"/>
              </w:rPr>
            </w:pPr>
            <w:r>
              <w:rPr>
                <w:rFonts w:ascii="Arial Narrow" w:hAnsi="Arial Narrow" w:cs="Arial"/>
                <w:szCs w:val="20"/>
              </w:rPr>
              <w:t>12</w:t>
            </w:r>
          </w:p>
          <w:p w14:paraId="3E9A5619" w14:textId="77777777" w:rsidR="003D538E" w:rsidRDefault="003D538E" w:rsidP="003D538E">
            <w:pPr>
              <w:spacing w:after="0"/>
              <w:contextualSpacing/>
              <w:rPr>
                <w:rFonts w:ascii="Arial Narrow" w:hAnsi="Arial Narrow" w:cs="Arial"/>
                <w:szCs w:val="20"/>
              </w:rPr>
            </w:pPr>
          </w:p>
          <w:p w14:paraId="41E5D92B" w14:textId="77777777" w:rsidR="003D538E" w:rsidRDefault="003D538E" w:rsidP="003D538E">
            <w:pPr>
              <w:spacing w:after="0"/>
              <w:contextualSpacing/>
              <w:rPr>
                <w:rFonts w:ascii="Arial Narrow" w:hAnsi="Arial Narrow" w:cs="Arial"/>
                <w:szCs w:val="20"/>
              </w:rPr>
            </w:pPr>
          </w:p>
          <w:p w14:paraId="29C92987" w14:textId="77777777" w:rsidR="003D538E" w:rsidRDefault="003D538E" w:rsidP="003D538E">
            <w:pPr>
              <w:spacing w:after="0"/>
              <w:contextualSpacing/>
              <w:rPr>
                <w:rFonts w:ascii="Arial Narrow" w:hAnsi="Arial Narrow" w:cs="Arial"/>
                <w:szCs w:val="20"/>
              </w:rPr>
            </w:pPr>
          </w:p>
          <w:p w14:paraId="254AF0E4" w14:textId="77777777" w:rsidR="003D538E" w:rsidRDefault="003D538E" w:rsidP="003D538E">
            <w:pPr>
              <w:spacing w:after="0"/>
              <w:contextualSpacing/>
              <w:rPr>
                <w:rFonts w:ascii="Arial Narrow" w:hAnsi="Arial Narrow" w:cs="Arial"/>
                <w:szCs w:val="20"/>
              </w:rPr>
            </w:pPr>
          </w:p>
          <w:p w14:paraId="4708344B" w14:textId="77777777" w:rsidR="003D538E" w:rsidRDefault="003D538E" w:rsidP="003D538E">
            <w:pPr>
              <w:spacing w:after="0"/>
              <w:contextualSpacing/>
              <w:rPr>
                <w:rFonts w:ascii="Arial Narrow" w:hAnsi="Arial Narrow" w:cs="Arial"/>
                <w:szCs w:val="20"/>
              </w:rPr>
            </w:pPr>
          </w:p>
          <w:p w14:paraId="20CAF671" w14:textId="77777777" w:rsidR="003D538E" w:rsidRDefault="003D538E" w:rsidP="003D538E">
            <w:pPr>
              <w:spacing w:after="0"/>
              <w:contextualSpacing/>
              <w:rPr>
                <w:rFonts w:ascii="Arial Narrow" w:hAnsi="Arial Narrow" w:cs="Arial"/>
                <w:szCs w:val="20"/>
              </w:rPr>
            </w:pPr>
          </w:p>
          <w:p w14:paraId="255D14AF" w14:textId="77777777" w:rsidR="003D538E" w:rsidRDefault="003D538E" w:rsidP="003D538E">
            <w:pPr>
              <w:spacing w:after="0"/>
              <w:contextualSpacing/>
              <w:rPr>
                <w:rFonts w:ascii="Arial Narrow" w:hAnsi="Arial Narrow" w:cs="Arial"/>
                <w:szCs w:val="20"/>
              </w:rPr>
            </w:pPr>
          </w:p>
          <w:p w14:paraId="7EEF49EC" w14:textId="77777777" w:rsidR="003D538E" w:rsidRDefault="003D538E" w:rsidP="003D538E">
            <w:pPr>
              <w:spacing w:after="0"/>
              <w:contextualSpacing/>
              <w:rPr>
                <w:rFonts w:ascii="Arial Narrow" w:hAnsi="Arial Narrow" w:cs="Arial"/>
                <w:szCs w:val="20"/>
              </w:rPr>
            </w:pPr>
          </w:p>
          <w:p w14:paraId="3CF3E675" w14:textId="77777777" w:rsidR="003D538E" w:rsidRDefault="003D538E" w:rsidP="003D538E">
            <w:pPr>
              <w:spacing w:after="0"/>
              <w:contextualSpacing/>
              <w:rPr>
                <w:rFonts w:ascii="Arial Narrow" w:hAnsi="Arial Narrow" w:cs="Arial"/>
                <w:szCs w:val="20"/>
              </w:rPr>
            </w:pPr>
          </w:p>
          <w:p w14:paraId="73DCFCEE" w14:textId="77777777" w:rsidR="003D538E" w:rsidRDefault="003D538E" w:rsidP="003D538E">
            <w:pPr>
              <w:spacing w:after="0"/>
              <w:contextualSpacing/>
              <w:rPr>
                <w:rFonts w:ascii="Arial Narrow" w:hAnsi="Arial Narrow" w:cs="Arial"/>
                <w:szCs w:val="20"/>
              </w:rPr>
            </w:pPr>
          </w:p>
          <w:p w14:paraId="7FE01BE9" w14:textId="77777777" w:rsidR="003D538E" w:rsidRDefault="003D538E" w:rsidP="003D538E">
            <w:pPr>
              <w:spacing w:after="0"/>
              <w:contextualSpacing/>
              <w:rPr>
                <w:rFonts w:ascii="Arial Narrow" w:hAnsi="Arial Narrow" w:cs="Arial"/>
                <w:szCs w:val="20"/>
              </w:rPr>
            </w:pPr>
          </w:p>
          <w:p w14:paraId="539BB7BF" w14:textId="77777777" w:rsidR="003D538E" w:rsidRDefault="003D538E" w:rsidP="003D538E">
            <w:pPr>
              <w:spacing w:after="0"/>
              <w:contextualSpacing/>
              <w:rPr>
                <w:rFonts w:ascii="Arial Narrow" w:hAnsi="Arial Narrow" w:cs="Arial"/>
                <w:szCs w:val="20"/>
              </w:rPr>
            </w:pPr>
          </w:p>
          <w:p w14:paraId="17E50F34" w14:textId="77777777" w:rsidR="003D538E" w:rsidRDefault="003D538E" w:rsidP="003D538E">
            <w:pPr>
              <w:spacing w:after="0"/>
              <w:contextualSpacing/>
              <w:rPr>
                <w:rFonts w:ascii="Arial Narrow" w:hAnsi="Arial Narrow" w:cs="Arial"/>
                <w:szCs w:val="20"/>
              </w:rPr>
            </w:pPr>
          </w:p>
          <w:p w14:paraId="4984F82F" w14:textId="77777777" w:rsidR="003D538E" w:rsidRDefault="003D538E" w:rsidP="003D538E">
            <w:pPr>
              <w:spacing w:after="0"/>
              <w:contextualSpacing/>
              <w:rPr>
                <w:rFonts w:ascii="Arial Narrow" w:hAnsi="Arial Narrow" w:cs="Arial"/>
                <w:szCs w:val="20"/>
              </w:rPr>
            </w:pPr>
          </w:p>
          <w:p w14:paraId="0D32090E" w14:textId="77777777" w:rsidR="003D538E" w:rsidRDefault="003D538E" w:rsidP="003D538E">
            <w:pPr>
              <w:spacing w:after="0"/>
              <w:contextualSpacing/>
              <w:rPr>
                <w:rFonts w:ascii="Arial Narrow" w:hAnsi="Arial Narrow" w:cs="Arial"/>
                <w:szCs w:val="20"/>
              </w:rPr>
            </w:pPr>
          </w:p>
          <w:p w14:paraId="539219BA" w14:textId="77777777" w:rsidR="003D538E" w:rsidRDefault="003D538E" w:rsidP="003D538E">
            <w:pPr>
              <w:spacing w:after="0"/>
              <w:contextualSpacing/>
              <w:rPr>
                <w:rFonts w:ascii="Arial Narrow" w:hAnsi="Arial Narrow" w:cs="Arial"/>
                <w:szCs w:val="20"/>
              </w:rPr>
            </w:pPr>
          </w:p>
          <w:p w14:paraId="26F1E4E4" w14:textId="77777777" w:rsidR="003D538E" w:rsidRDefault="003D538E" w:rsidP="003D538E">
            <w:pPr>
              <w:spacing w:after="0"/>
              <w:contextualSpacing/>
              <w:rPr>
                <w:rFonts w:ascii="Arial Narrow" w:hAnsi="Arial Narrow" w:cs="Arial"/>
                <w:szCs w:val="20"/>
              </w:rPr>
            </w:pPr>
          </w:p>
          <w:p w14:paraId="28E6BD05" w14:textId="77777777" w:rsidR="003D538E" w:rsidRDefault="003D538E" w:rsidP="003D538E">
            <w:pPr>
              <w:spacing w:after="0"/>
              <w:contextualSpacing/>
              <w:rPr>
                <w:rFonts w:ascii="Arial Narrow" w:hAnsi="Arial Narrow" w:cs="Arial"/>
                <w:szCs w:val="20"/>
              </w:rPr>
            </w:pPr>
          </w:p>
          <w:p w14:paraId="36EE3984" w14:textId="77777777" w:rsidR="003D538E" w:rsidRDefault="003D538E" w:rsidP="003D538E">
            <w:pPr>
              <w:spacing w:after="0"/>
              <w:contextualSpacing/>
              <w:rPr>
                <w:rFonts w:ascii="Arial Narrow" w:hAnsi="Arial Narrow" w:cs="Arial"/>
                <w:szCs w:val="20"/>
              </w:rPr>
            </w:pPr>
          </w:p>
          <w:p w14:paraId="6C21487A" w14:textId="77777777" w:rsidR="003D538E" w:rsidRDefault="003D538E" w:rsidP="003D538E">
            <w:pPr>
              <w:spacing w:after="0"/>
              <w:contextualSpacing/>
              <w:rPr>
                <w:rFonts w:ascii="Arial Narrow" w:hAnsi="Arial Narrow" w:cs="Arial"/>
                <w:szCs w:val="20"/>
              </w:rPr>
            </w:pPr>
          </w:p>
          <w:p w14:paraId="53E6741E" w14:textId="77777777" w:rsidR="003D538E" w:rsidRDefault="003D538E" w:rsidP="003D538E">
            <w:pPr>
              <w:spacing w:after="0"/>
              <w:contextualSpacing/>
              <w:rPr>
                <w:rFonts w:ascii="Arial Narrow" w:hAnsi="Arial Narrow" w:cs="Arial"/>
                <w:szCs w:val="20"/>
              </w:rPr>
            </w:pPr>
          </w:p>
          <w:p w14:paraId="4B019038" w14:textId="77777777" w:rsidR="003D538E" w:rsidRDefault="003D538E" w:rsidP="003D538E">
            <w:pPr>
              <w:spacing w:after="0"/>
              <w:contextualSpacing/>
              <w:rPr>
                <w:rFonts w:ascii="Arial Narrow" w:hAnsi="Arial Narrow" w:cs="Arial"/>
                <w:szCs w:val="20"/>
              </w:rPr>
            </w:pPr>
          </w:p>
          <w:p w14:paraId="16068EB6" w14:textId="77777777" w:rsidR="003D538E" w:rsidRDefault="003D538E" w:rsidP="003D538E">
            <w:pPr>
              <w:spacing w:after="0"/>
              <w:contextualSpacing/>
              <w:rPr>
                <w:rFonts w:ascii="Arial Narrow" w:hAnsi="Arial Narrow" w:cs="Arial"/>
                <w:szCs w:val="20"/>
              </w:rPr>
            </w:pPr>
          </w:p>
          <w:p w14:paraId="149D91D8" w14:textId="77777777" w:rsidR="003D538E" w:rsidRDefault="003D538E" w:rsidP="003D538E">
            <w:pPr>
              <w:spacing w:after="0"/>
              <w:contextualSpacing/>
              <w:rPr>
                <w:rFonts w:ascii="Arial Narrow" w:hAnsi="Arial Narrow" w:cs="Arial"/>
                <w:szCs w:val="20"/>
              </w:rPr>
            </w:pPr>
          </w:p>
          <w:p w14:paraId="7BF0C802" w14:textId="77777777" w:rsidR="003D538E" w:rsidRDefault="003D538E" w:rsidP="003D538E">
            <w:pPr>
              <w:spacing w:after="0"/>
              <w:contextualSpacing/>
              <w:rPr>
                <w:rFonts w:ascii="Arial Narrow" w:hAnsi="Arial Narrow" w:cs="Arial"/>
                <w:szCs w:val="20"/>
              </w:rPr>
            </w:pPr>
          </w:p>
          <w:p w14:paraId="5F35EBF0" w14:textId="77777777" w:rsidR="003D538E" w:rsidRDefault="003D538E" w:rsidP="003D538E">
            <w:pPr>
              <w:spacing w:after="0"/>
              <w:contextualSpacing/>
              <w:rPr>
                <w:rFonts w:ascii="Arial Narrow" w:hAnsi="Arial Narrow" w:cs="Arial"/>
                <w:szCs w:val="20"/>
              </w:rPr>
            </w:pPr>
          </w:p>
          <w:p w14:paraId="32A92FBA"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1F98CEBC" w14:textId="77777777" w:rsidR="003D538E" w:rsidRDefault="003D538E" w:rsidP="003D538E">
            <w:pPr>
              <w:rPr>
                <w:rFonts w:eastAsia="Calibri" w:cstheme="minorHAnsi"/>
                <w:iCs/>
                <w:sz w:val="18"/>
                <w:szCs w:val="18"/>
              </w:rPr>
            </w:pPr>
            <w:r>
              <w:rPr>
                <w:rFonts w:cstheme="minorHAnsi"/>
                <w:sz w:val="18"/>
                <w:szCs w:val="18"/>
              </w:rPr>
              <w:lastRenderedPageBreak/>
              <w:t xml:space="preserve">(SESP Risk 1.) </w:t>
            </w:r>
          </w:p>
          <w:p w14:paraId="443FC5CF" w14:textId="77777777" w:rsidR="003D538E" w:rsidRDefault="003D538E" w:rsidP="003D538E">
            <w:pPr>
              <w:rPr>
                <w:rFonts w:eastAsia="Calibri" w:cstheme="minorHAnsi"/>
                <w:iCs/>
                <w:sz w:val="18"/>
                <w:szCs w:val="18"/>
                <w:lang w:bidi="en-US"/>
              </w:rPr>
            </w:pPr>
            <w:proofErr w:type="gramStart"/>
            <w:r>
              <w:rPr>
                <w:rFonts w:eastAsia="Calibri" w:cstheme="minorHAnsi"/>
                <w:iCs/>
                <w:sz w:val="18"/>
                <w:szCs w:val="18"/>
                <w:lang w:bidi="en-US"/>
              </w:rPr>
              <w:t>Participating  governments</w:t>
            </w:r>
            <w:proofErr w:type="gramEnd"/>
            <w:r>
              <w:rPr>
                <w:rFonts w:eastAsia="Calibri" w:cstheme="minorHAnsi"/>
                <w:iCs/>
                <w:sz w:val="18"/>
                <w:szCs w:val="18"/>
                <w:lang w:bidi="en-US"/>
              </w:rPr>
              <w:t xml:space="preserve">, may not have the capacity to ensure equitable representation of diverse stakeholder  groups, especially Indigenous Peoples and/or Local Communities, and other vulnerable groups, in the process of updating their NBSAP. </w:t>
            </w:r>
          </w:p>
          <w:p w14:paraId="5D9462ED" w14:textId="77777777" w:rsidR="003D538E" w:rsidRDefault="003D538E" w:rsidP="003D538E">
            <w:pPr>
              <w:rPr>
                <w:rFonts w:eastAsia="Calibri" w:cstheme="minorHAnsi"/>
                <w:iCs/>
                <w:sz w:val="18"/>
                <w:szCs w:val="18"/>
                <w:lang w:bidi="en-US"/>
              </w:rPr>
            </w:pPr>
            <w:r>
              <w:rPr>
                <w:rFonts w:eastAsia="Calibri" w:cstheme="minorHAnsi"/>
                <w:iCs/>
                <w:sz w:val="18"/>
                <w:szCs w:val="18"/>
                <w:lang w:bidi="en-US"/>
              </w:rPr>
              <w:t>Stakeholders may therefore not be afforded meaningful opportunities to share their views during the process.</w:t>
            </w:r>
          </w:p>
          <w:p w14:paraId="20A3F7F0" w14:textId="77777777" w:rsidR="003D538E" w:rsidRDefault="003D538E" w:rsidP="003D538E">
            <w:pPr>
              <w:rPr>
                <w:rFonts w:eastAsia="Calibri" w:cstheme="minorHAnsi"/>
                <w:iCs/>
                <w:sz w:val="18"/>
                <w:szCs w:val="18"/>
                <w:lang w:bidi="en-US"/>
              </w:rPr>
            </w:pPr>
            <w:r>
              <w:rPr>
                <w:rFonts w:eastAsia="Calibri" w:cstheme="minorHAnsi"/>
                <w:iCs/>
                <w:sz w:val="18"/>
                <w:szCs w:val="18"/>
                <w:lang w:bidi="en-US"/>
              </w:rPr>
              <w:t>(P2 to P7 and P13 to P15 of checklist).</w:t>
            </w:r>
          </w:p>
          <w:p w14:paraId="4D6B83DC" w14:textId="77777777" w:rsidR="003D538E" w:rsidRDefault="003D538E" w:rsidP="003D538E">
            <w:pPr>
              <w:rPr>
                <w:rFonts w:cstheme="minorHAnsi"/>
                <w:sz w:val="18"/>
                <w:szCs w:val="18"/>
              </w:rPr>
            </w:pPr>
          </w:p>
        </w:tc>
        <w:tc>
          <w:tcPr>
            <w:tcW w:w="1776" w:type="dxa"/>
            <w:tcBorders>
              <w:top w:val="single" w:sz="4" w:space="0" w:color="auto"/>
              <w:left w:val="single" w:sz="4" w:space="0" w:color="auto"/>
              <w:bottom w:val="single" w:sz="4" w:space="0" w:color="auto"/>
              <w:right w:val="single" w:sz="4" w:space="0" w:color="auto"/>
            </w:tcBorders>
          </w:tcPr>
          <w:p w14:paraId="30AE6850"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limited capacities.</w:t>
            </w:r>
          </w:p>
        </w:tc>
        <w:tc>
          <w:tcPr>
            <w:tcW w:w="2096" w:type="dxa"/>
            <w:tcBorders>
              <w:top w:val="single" w:sz="4" w:space="0" w:color="auto"/>
              <w:left w:val="single" w:sz="4" w:space="0" w:color="auto"/>
              <w:bottom w:val="single" w:sz="4" w:space="0" w:color="auto"/>
              <w:right w:val="single" w:sz="4" w:space="0" w:color="auto"/>
            </w:tcBorders>
          </w:tcPr>
          <w:p w14:paraId="2DE4934A"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Which will impact the effective participation of stakeholder </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249856629"/>
              <w:placeholder>
                <w:docPart w:val="A7F79E5AD0974F69AD96D2BC62052FFD"/>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34F349A3"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1. SOCIAL AND ENVIRONMENTAL (1.1. Human rights) - UNDP Risk Appetite: CAUTIOUS</w:t>
                </w:r>
              </w:p>
            </w:sdtContent>
          </w:sdt>
          <w:p w14:paraId="745CBE30"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24F93EAF"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08E6942C"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1347783297"/>
                <w:placeholder>
                  <w:docPart w:val="31C8AF3724F642109186B30CC908208C"/>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10CF123C" w14:textId="77777777" w:rsidR="003D538E" w:rsidRDefault="003D538E" w:rsidP="003D538E">
            <w:pPr>
              <w:spacing w:after="0"/>
              <w:contextualSpacing/>
              <w:rPr>
                <w:rFonts w:ascii="Arial Narrow" w:hAnsi="Arial Narrow" w:cs="Arial"/>
                <w:szCs w:val="20"/>
              </w:rPr>
            </w:pPr>
          </w:p>
          <w:p w14:paraId="72FB4EC0"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2E091C7A"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676110464"/>
                <w:placeholder>
                  <w:docPart w:val="31C8AF3724F642109186B30CC908208C"/>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2E96508F" w14:textId="77777777" w:rsidR="003D538E" w:rsidRDefault="003D538E" w:rsidP="003D538E">
            <w:pPr>
              <w:spacing w:after="0"/>
              <w:contextualSpacing/>
              <w:rPr>
                <w:rFonts w:ascii="Arial Narrow" w:hAnsi="Arial Narrow" w:cs="Arial"/>
                <w:szCs w:val="20"/>
                <w:highlight w:val="lightGray"/>
              </w:rPr>
            </w:pPr>
          </w:p>
          <w:p w14:paraId="579D486D"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47F06C91"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312617214"/>
                <w:placeholder>
                  <w:docPart w:val="31C8AF3724F642109186B30CC908208C"/>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6D81D0E3"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1589192628"/>
                <w:placeholder>
                  <w:docPart w:val="74157EE4A90C455EA3705E8E95BA59DE"/>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283788FB" w14:textId="77777777" w:rsidR="003D538E" w:rsidRDefault="003D538E" w:rsidP="003D538E">
            <w:pPr>
              <w:spacing w:beforeLines="60" w:before="144" w:afterLines="60" w:after="144"/>
              <w:contextualSpacing/>
              <w:rPr>
                <w:rFonts w:ascii="Arial Narrow" w:hAnsi="Arial Narrow" w:cs="Arial"/>
                <w:szCs w:val="20"/>
                <w:highlight w:val="lightGray"/>
              </w:rPr>
            </w:pPr>
          </w:p>
          <w:p w14:paraId="758ECA0A"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923222153"/>
                <w:placeholder>
                  <w:docPart w:val="74157EE4A90C455EA3705E8E95BA59DE"/>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01E9DF11"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041F455A" w14:textId="77777777" w:rsidR="003D538E" w:rsidRDefault="003D538E" w:rsidP="003D538E">
            <w:pPr>
              <w:spacing w:after="0"/>
              <w:contextualSpacing/>
              <w:rPr>
                <w:rFonts w:eastAsia="Calibri" w:cstheme="minorHAnsi"/>
                <w:iCs/>
                <w:sz w:val="18"/>
                <w:szCs w:val="18"/>
              </w:rPr>
            </w:pPr>
            <w:r>
              <w:rPr>
                <w:rFonts w:eastAsia="Calibri" w:cstheme="minorHAnsi"/>
                <w:iCs/>
                <w:sz w:val="18"/>
                <w:szCs w:val="18"/>
              </w:rPr>
              <w:t xml:space="preserve">The Coordination project will provide guidance on socially inclusive stakeholder engagement to Parties (through the global technical support facility) to ensure that stakeholder involvement, including Indigenous Peoples and/or Local Communities representation, is fully embedded in the process of revising NBSAPs (See Component 1) technical support /in the project document). Each country </w:t>
            </w:r>
            <w:proofErr w:type="gramStart"/>
            <w:r>
              <w:rPr>
                <w:rFonts w:eastAsia="Calibri" w:cstheme="minorHAnsi"/>
                <w:iCs/>
                <w:sz w:val="18"/>
                <w:szCs w:val="18"/>
              </w:rPr>
              <w:t>team</w:t>
            </w:r>
            <w:proofErr w:type="gramEnd"/>
            <w:r>
              <w:rPr>
                <w:rFonts w:eastAsia="Calibri" w:cstheme="minorHAnsi"/>
                <w:iCs/>
                <w:sz w:val="18"/>
                <w:szCs w:val="18"/>
              </w:rPr>
              <w:t xml:space="preserve">. </w:t>
            </w:r>
          </w:p>
          <w:p w14:paraId="3EB44DB0" w14:textId="77777777" w:rsidR="003D538E" w:rsidRDefault="003D538E" w:rsidP="003D538E">
            <w:pPr>
              <w:spacing w:after="0"/>
              <w:contextualSpacing/>
              <w:rPr>
                <w:rFonts w:cstheme="minorHAnsi"/>
                <w:sz w:val="18"/>
                <w:szCs w:val="18"/>
              </w:rPr>
            </w:pPr>
            <w:r>
              <w:rPr>
                <w:rFonts w:ascii="Arial Narrow" w:hAnsi="Arial Narrow" w:cs="Arial"/>
                <w:szCs w:val="20"/>
              </w:rPr>
              <w:t>Risk Treatment Owner: Project technical lead.</w:t>
            </w:r>
          </w:p>
        </w:tc>
      </w:tr>
      <w:tr w:rsidR="003D538E" w14:paraId="2A774783"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14AE6473" w14:textId="77777777" w:rsidR="003D538E" w:rsidRDefault="003D538E" w:rsidP="003D538E">
            <w:pPr>
              <w:spacing w:after="0"/>
              <w:contextualSpacing/>
              <w:rPr>
                <w:rFonts w:ascii="Arial Narrow" w:hAnsi="Arial Narrow" w:cs="Arial"/>
                <w:szCs w:val="20"/>
              </w:rPr>
            </w:pPr>
            <w:r>
              <w:rPr>
                <w:rFonts w:ascii="Arial Narrow" w:hAnsi="Arial Narrow" w:cs="Arial"/>
                <w:szCs w:val="20"/>
              </w:rPr>
              <w:t>13</w:t>
            </w:r>
          </w:p>
          <w:p w14:paraId="01504E92" w14:textId="77777777" w:rsidR="003D538E" w:rsidRDefault="003D538E" w:rsidP="003D538E">
            <w:pPr>
              <w:spacing w:after="0"/>
              <w:contextualSpacing/>
              <w:rPr>
                <w:rFonts w:ascii="Arial Narrow" w:hAnsi="Arial Narrow" w:cs="Arial"/>
                <w:szCs w:val="20"/>
              </w:rPr>
            </w:pPr>
          </w:p>
          <w:p w14:paraId="00E2F2C3" w14:textId="77777777" w:rsidR="003D538E" w:rsidRDefault="003D538E" w:rsidP="003D538E">
            <w:pPr>
              <w:spacing w:after="0"/>
              <w:contextualSpacing/>
              <w:rPr>
                <w:rFonts w:ascii="Arial Narrow" w:hAnsi="Arial Narrow" w:cs="Arial"/>
                <w:szCs w:val="20"/>
              </w:rPr>
            </w:pPr>
          </w:p>
          <w:p w14:paraId="1D87CD67" w14:textId="77777777" w:rsidR="003D538E" w:rsidRDefault="003D538E" w:rsidP="003D538E">
            <w:pPr>
              <w:spacing w:after="0"/>
              <w:contextualSpacing/>
              <w:rPr>
                <w:rFonts w:ascii="Arial Narrow" w:hAnsi="Arial Narrow" w:cs="Arial"/>
                <w:szCs w:val="20"/>
              </w:rPr>
            </w:pPr>
          </w:p>
          <w:p w14:paraId="7DDFADFC" w14:textId="77777777" w:rsidR="003D538E" w:rsidRDefault="003D538E" w:rsidP="003D538E">
            <w:pPr>
              <w:spacing w:after="0"/>
              <w:contextualSpacing/>
              <w:rPr>
                <w:rFonts w:ascii="Arial Narrow" w:hAnsi="Arial Narrow" w:cs="Arial"/>
                <w:szCs w:val="20"/>
              </w:rPr>
            </w:pPr>
          </w:p>
          <w:p w14:paraId="09228BA2" w14:textId="77777777" w:rsidR="003D538E" w:rsidRDefault="003D538E" w:rsidP="003D538E">
            <w:pPr>
              <w:spacing w:after="0"/>
              <w:contextualSpacing/>
              <w:rPr>
                <w:rFonts w:ascii="Arial Narrow" w:hAnsi="Arial Narrow" w:cs="Arial"/>
                <w:szCs w:val="20"/>
              </w:rPr>
            </w:pPr>
          </w:p>
          <w:p w14:paraId="0D537117" w14:textId="77777777" w:rsidR="003D538E" w:rsidRDefault="003D538E" w:rsidP="003D538E">
            <w:pPr>
              <w:spacing w:after="0"/>
              <w:contextualSpacing/>
              <w:rPr>
                <w:rFonts w:ascii="Arial Narrow" w:hAnsi="Arial Narrow" w:cs="Arial"/>
                <w:szCs w:val="20"/>
              </w:rPr>
            </w:pPr>
          </w:p>
          <w:p w14:paraId="55262B6A" w14:textId="77777777" w:rsidR="003D538E" w:rsidRDefault="003D538E" w:rsidP="003D538E">
            <w:pPr>
              <w:spacing w:after="0"/>
              <w:contextualSpacing/>
              <w:rPr>
                <w:rFonts w:ascii="Arial Narrow" w:hAnsi="Arial Narrow" w:cs="Arial"/>
                <w:szCs w:val="20"/>
              </w:rPr>
            </w:pPr>
          </w:p>
          <w:p w14:paraId="345C53DB" w14:textId="77777777" w:rsidR="003D538E" w:rsidRDefault="003D538E" w:rsidP="003D538E">
            <w:pPr>
              <w:spacing w:after="0"/>
              <w:contextualSpacing/>
              <w:rPr>
                <w:rFonts w:ascii="Arial Narrow" w:hAnsi="Arial Narrow" w:cs="Arial"/>
                <w:szCs w:val="20"/>
              </w:rPr>
            </w:pPr>
          </w:p>
          <w:p w14:paraId="5509C3EF" w14:textId="77777777" w:rsidR="003D538E" w:rsidRDefault="003D538E" w:rsidP="003D538E">
            <w:pPr>
              <w:spacing w:after="0"/>
              <w:contextualSpacing/>
              <w:rPr>
                <w:rFonts w:ascii="Arial Narrow" w:hAnsi="Arial Narrow" w:cs="Arial"/>
                <w:szCs w:val="20"/>
              </w:rPr>
            </w:pPr>
          </w:p>
          <w:p w14:paraId="72AE9DAF" w14:textId="77777777" w:rsidR="003D538E" w:rsidRDefault="003D538E" w:rsidP="003D538E">
            <w:pPr>
              <w:spacing w:after="0"/>
              <w:contextualSpacing/>
              <w:rPr>
                <w:rFonts w:ascii="Arial Narrow" w:hAnsi="Arial Narrow" w:cs="Arial"/>
                <w:szCs w:val="20"/>
              </w:rPr>
            </w:pPr>
          </w:p>
          <w:p w14:paraId="2FE43810" w14:textId="77777777" w:rsidR="003D538E" w:rsidRDefault="003D538E" w:rsidP="003D538E">
            <w:pPr>
              <w:spacing w:after="0"/>
              <w:contextualSpacing/>
              <w:rPr>
                <w:rFonts w:ascii="Arial Narrow" w:hAnsi="Arial Narrow" w:cs="Arial"/>
                <w:szCs w:val="20"/>
              </w:rPr>
            </w:pPr>
          </w:p>
          <w:p w14:paraId="61479075" w14:textId="77777777" w:rsidR="003D538E" w:rsidRDefault="003D538E" w:rsidP="003D538E">
            <w:pPr>
              <w:spacing w:after="0"/>
              <w:contextualSpacing/>
              <w:rPr>
                <w:rFonts w:ascii="Arial Narrow" w:hAnsi="Arial Narrow" w:cs="Arial"/>
                <w:szCs w:val="20"/>
              </w:rPr>
            </w:pPr>
          </w:p>
          <w:p w14:paraId="117DBFC2" w14:textId="77777777" w:rsidR="003D538E" w:rsidRDefault="003D538E" w:rsidP="003D538E">
            <w:pPr>
              <w:spacing w:after="0"/>
              <w:contextualSpacing/>
              <w:rPr>
                <w:rFonts w:ascii="Arial Narrow" w:hAnsi="Arial Narrow" w:cs="Arial"/>
                <w:szCs w:val="20"/>
              </w:rPr>
            </w:pPr>
          </w:p>
          <w:p w14:paraId="2032347E" w14:textId="77777777" w:rsidR="003D538E" w:rsidRDefault="003D538E" w:rsidP="003D538E">
            <w:pPr>
              <w:spacing w:after="0"/>
              <w:contextualSpacing/>
              <w:rPr>
                <w:rFonts w:ascii="Arial Narrow" w:hAnsi="Arial Narrow" w:cs="Arial"/>
                <w:szCs w:val="20"/>
              </w:rPr>
            </w:pPr>
          </w:p>
          <w:p w14:paraId="41149666" w14:textId="77777777" w:rsidR="003D538E" w:rsidRDefault="003D538E" w:rsidP="003D538E">
            <w:pPr>
              <w:spacing w:after="0"/>
              <w:contextualSpacing/>
              <w:rPr>
                <w:rFonts w:ascii="Arial Narrow" w:hAnsi="Arial Narrow" w:cs="Arial"/>
                <w:szCs w:val="20"/>
              </w:rPr>
            </w:pPr>
          </w:p>
          <w:p w14:paraId="4DDA8B9D" w14:textId="77777777" w:rsidR="003D538E" w:rsidRDefault="003D538E" w:rsidP="003D538E">
            <w:pPr>
              <w:spacing w:after="0"/>
              <w:contextualSpacing/>
              <w:rPr>
                <w:rFonts w:ascii="Arial Narrow" w:hAnsi="Arial Narrow" w:cs="Arial"/>
                <w:szCs w:val="20"/>
              </w:rPr>
            </w:pPr>
          </w:p>
          <w:p w14:paraId="542AE797" w14:textId="77777777" w:rsidR="003D538E" w:rsidRDefault="003D538E" w:rsidP="003D538E">
            <w:pPr>
              <w:spacing w:after="0"/>
              <w:contextualSpacing/>
              <w:rPr>
                <w:rFonts w:ascii="Arial Narrow" w:hAnsi="Arial Narrow" w:cs="Arial"/>
                <w:szCs w:val="20"/>
              </w:rPr>
            </w:pPr>
          </w:p>
          <w:p w14:paraId="0D0378BB" w14:textId="77777777" w:rsidR="003D538E" w:rsidRDefault="003D538E" w:rsidP="003D538E">
            <w:pPr>
              <w:spacing w:after="0"/>
              <w:contextualSpacing/>
              <w:rPr>
                <w:rFonts w:ascii="Arial Narrow" w:hAnsi="Arial Narrow" w:cs="Arial"/>
                <w:szCs w:val="20"/>
              </w:rPr>
            </w:pPr>
          </w:p>
          <w:p w14:paraId="593B4E7C" w14:textId="77777777" w:rsidR="003D538E" w:rsidRDefault="003D538E" w:rsidP="003D538E">
            <w:pPr>
              <w:spacing w:after="0"/>
              <w:contextualSpacing/>
              <w:rPr>
                <w:rFonts w:ascii="Arial Narrow" w:hAnsi="Arial Narrow" w:cs="Arial"/>
                <w:szCs w:val="20"/>
              </w:rPr>
            </w:pPr>
          </w:p>
          <w:p w14:paraId="533EDFDC" w14:textId="77777777" w:rsidR="003D538E" w:rsidRDefault="003D538E" w:rsidP="003D538E">
            <w:pPr>
              <w:spacing w:after="0"/>
              <w:contextualSpacing/>
              <w:rPr>
                <w:rFonts w:ascii="Arial Narrow" w:hAnsi="Arial Narrow" w:cs="Arial"/>
                <w:szCs w:val="20"/>
              </w:rPr>
            </w:pPr>
          </w:p>
          <w:p w14:paraId="2E1EDB95" w14:textId="77777777" w:rsidR="003D538E" w:rsidRDefault="003D538E" w:rsidP="003D538E">
            <w:pPr>
              <w:spacing w:after="0"/>
              <w:contextualSpacing/>
              <w:rPr>
                <w:rFonts w:ascii="Arial Narrow" w:hAnsi="Arial Narrow" w:cs="Arial"/>
                <w:szCs w:val="20"/>
              </w:rPr>
            </w:pPr>
          </w:p>
          <w:p w14:paraId="70DAA2BE" w14:textId="77777777" w:rsidR="003D538E" w:rsidRDefault="003D538E" w:rsidP="003D538E">
            <w:pPr>
              <w:spacing w:after="0"/>
              <w:contextualSpacing/>
              <w:rPr>
                <w:rFonts w:ascii="Arial Narrow" w:hAnsi="Arial Narrow" w:cs="Arial"/>
                <w:szCs w:val="20"/>
              </w:rPr>
            </w:pPr>
          </w:p>
          <w:p w14:paraId="0EA23508" w14:textId="77777777" w:rsidR="003D538E" w:rsidRDefault="003D538E" w:rsidP="003D538E">
            <w:pPr>
              <w:spacing w:after="0"/>
              <w:contextualSpacing/>
              <w:rPr>
                <w:rFonts w:ascii="Arial Narrow" w:hAnsi="Arial Narrow" w:cs="Arial"/>
                <w:szCs w:val="20"/>
              </w:rPr>
            </w:pPr>
          </w:p>
          <w:p w14:paraId="7FD93DDB" w14:textId="77777777" w:rsidR="003D538E" w:rsidRDefault="003D538E" w:rsidP="003D538E">
            <w:pPr>
              <w:spacing w:after="0"/>
              <w:contextualSpacing/>
              <w:rPr>
                <w:rFonts w:ascii="Arial Narrow" w:hAnsi="Arial Narrow" w:cs="Arial"/>
                <w:szCs w:val="20"/>
              </w:rPr>
            </w:pPr>
          </w:p>
          <w:p w14:paraId="4C27057A" w14:textId="77777777" w:rsidR="003D538E" w:rsidRDefault="003D538E" w:rsidP="003D538E">
            <w:pPr>
              <w:spacing w:after="0"/>
              <w:contextualSpacing/>
              <w:rPr>
                <w:rFonts w:ascii="Arial Narrow" w:hAnsi="Arial Narrow" w:cs="Arial"/>
                <w:szCs w:val="20"/>
              </w:rPr>
            </w:pPr>
          </w:p>
          <w:p w14:paraId="1009EA2C" w14:textId="77777777" w:rsidR="003D538E" w:rsidRDefault="003D538E" w:rsidP="003D538E">
            <w:pPr>
              <w:spacing w:after="0"/>
              <w:contextualSpacing/>
              <w:rPr>
                <w:rFonts w:ascii="Arial Narrow" w:hAnsi="Arial Narrow" w:cs="Arial"/>
                <w:szCs w:val="20"/>
              </w:rPr>
            </w:pPr>
          </w:p>
          <w:p w14:paraId="67694D15" w14:textId="77777777" w:rsidR="003D538E" w:rsidRDefault="003D538E" w:rsidP="003D538E">
            <w:pPr>
              <w:spacing w:after="0"/>
              <w:contextualSpacing/>
              <w:rPr>
                <w:rFonts w:ascii="Arial Narrow" w:hAnsi="Arial Narrow" w:cs="Arial"/>
                <w:szCs w:val="20"/>
              </w:rPr>
            </w:pPr>
          </w:p>
          <w:p w14:paraId="4DBF1A2F" w14:textId="77777777" w:rsidR="003D538E" w:rsidRDefault="003D538E" w:rsidP="003D538E">
            <w:pPr>
              <w:spacing w:after="0"/>
              <w:contextualSpacing/>
              <w:rPr>
                <w:rFonts w:ascii="Arial Narrow" w:hAnsi="Arial Narrow" w:cs="Arial"/>
                <w:szCs w:val="20"/>
              </w:rPr>
            </w:pPr>
          </w:p>
          <w:p w14:paraId="375C6B12" w14:textId="77777777" w:rsidR="003D538E" w:rsidRDefault="003D538E" w:rsidP="003D538E">
            <w:pPr>
              <w:spacing w:after="0"/>
              <w:contextualSpacing/>
              <w:rPr>
                <w:rFonts w:ascii="Arial Narrow" w:hAnsi="Arial Narrow" w:cs="Arial"/>
                <w:szCs w:val="20"/>
              </w:rPr>
            </w:pPr>
          </w:p>
          <w:p w14:paraId="6F845DE3" w14:textId="77777777" w:rsidR="003D538E" w:rsidRDefault="003D538E" w:rsidP="003D538E">
            <w:pPr>
              <w:spacing w:after="0"/>
              <w:contextualSpacing/>
              <w:rPr>
                <w:rFonts w:ascii="Arial Narrow" w:hAnsi="Arial Narrow" w:cs="Arial"/>
                <w:szCs w:val="20"/>
              </w:rPr>
            </w:pPr>
          </w:p>
          <w:p w14:paraId="4412D130" w14:textId="77777777" w:rsidR="003D538E" w:rsidRDefault="003D538E" w:rsidP="003D538E">
            <w:pPr>
              <w:spacing w:after="0"/>
              <w:contextualSpacing/>
              <w:rPr>
                <w:rFonts w:ascii="Arial Narrow" w:hAnsi="Arial Narrow" w:cs="Arial"/>
                <w:szCs w:val="20"/>
              </w:rPr>
            </w:pPr>
          </w:p>
          <w:p w14:paraId="20F004DE" w14:textId="77777777" w:rsidR="003D538E" w:rsidRDefault="003D538E" w:rsidP="003D538E">
            <w:pPr>
              <w:spacing w:after="0"/>
              <w:contextualSpacing/>
              <w:rPr>
                <w:rFonts w:ascii="Arial Narrow" w:hAnsi="Arial Narrow" w:cs="Arial"/>
                <w:szCs w:val="20"/>
              </w:rPr>
            </w:pPr>
          </w:p>
          <w:p w14:paraId="32F777BD" w14:textId="77777777" w:rsidR="003D538E" w:rsidRDefault="003D538E" w:rsidP="003D538E">
            <w:pPr>
              <w:spacing w:after="0"/>
              <w:contextualSpacing/>
              <w:rPr>
                <w:rFonts w:ascii="Arial Narrow" w:hAnsi="Arial Narrow" w:cs="Arial"/>
                <w:szCs w:val="20"/>
              </w:rPr>
            </w:pPr>
          </w:p>
          <w:p w14:paraId="5AB96540" w14:textId="77777777" w:rsidR="003D538E" w:rsidRDefault="003D538E" w:rsidP="003D538E">
            <w:pPr>
              <w:spacing w:after="0"/>
              <w:contextualSpacing/>
              <w:rPr>
                <w:rFonts w:ascii="Arial Narrow" w:hAnsi="Arial Narrow" w:cs="Arial"/>
                <w:szCs w:val="20"/>
              </w:rPr>
            </w:pPr>
          </w:p>
          <w:p w14:paraId="156E2F0E" w14:textId="77777777" w:rsidR="003D538E" w:rsidRDefault="003D538E" w:rsidP="003D538E">
            <w:pPr>
              <w:spacing w:after="0"/>
              <w:contextualSpacing/>
              <w:rPr>
                <w:rFonts w:ascii="Arial Narrow" w:hAnsi="Arial Narrow" w:cs="Arial"/>
                <w:szCs w:val="20"/>
              </w:rPr>
            </w:pPr>
          </w:p>
          <w:p w14:paraId="3F0FE7A8" w14:textId="77777777" w:rsidR="003D538E" w:rsidRDefault="003D538E" w:rsidP="003D538E">
            <w:pPr>
              <w:spacing w:after="0"/>
              <w:contextualSpacing/>
              <w:rPr>
                <w:rFonts w:ascii="Arial Narrow" w:hAnsi="Arial Narrow" w:cs="Arial"/>
                <w:szCs w:val="20"/>
              </w:rPr>
            </w:pPr>
          </w:p>
          <w:p w14:paraId="6036DB04" w14:textId="77777777" w:rsidR="003D538E" w:rsidRDefault="003D538E" w:rsidP="003D538E">
            <w:pPr>
              <w:spacing w:after="0"/>
              <w:contextualSpacing/>
              <w:rPr>
                <w:rFonts w:ascii="Arial Narrow" w:hAnsi="Arial Narrow" w:cs="Arial"/>
                <w:szCs w:val="20"/>
              </w:rPr>
            </w:pPr>
          </w:p>
          <w:p w14:paraId="337D1121" w14:textId="77777777" w:rsidR="003D538E" w:rsidRDefault="003D538E" w:rsidP="003D538E">
            <w:pPr>
              <w:spacing w:after="0"/>
              <w:contextualSpacing/>
              <w:rPr>
                <w:rFonts w:ascii="Arial Narrow" w:hAnsi="Arial Narrow" w:cs="Arial"/>
                <w:szCs w:val="20"/>
              </w:rPr>
            </w:pPr>
          </w:p>
          <w:p w14:paraId="6006EF4F" w14:textId="77777777" w:rsidR="003D538E" w:rsidRDefault="003D538E" w:rsidP="003D538E">
            <w:pPr>
              <w:spacing w:after="0"/>
              <w:contextualSpacing/>
              <w:rPr>
                <w:rFonts w:ascii="Arial Narrow" w:hAnsi="Arial Narrow" w:cs="Arial"/>
                <w:szCs w:val="20"/>
              </w:rPr>
            </w:pPr>
          </w:p>
          <w:p w14:paraId="05179F1E" w14:textId="77777777" w:rsidR="003D538E" w:rsidRDefault="003D538E" w:rsidP="003D538E">
            <w:pPr>
              <w:spacing w:after="0"/>
              <w:contextualSpacing/>
              <w:rPr>
                <w:rFonts w:ascii="Arial Narrow" w:hAnsi="Arial Narrow" w:cs="Arial"/>
                <w:szCs w:val="20"/>
              </w:rPr>
            </w:pPr>
          </w:p>
          <w:p w14:paraId="763FE736" w14:textId="77777777" w:rsidR="003D538E" w:rsidRDefault="003D538E" w:rsidP="003D538E">
            <w:pPr>
              <w:spacing w:after="0"/>
              <w:contextualSpacing/>
              <w:rPr>
                <w:rFonts w:ascii="Arial Narrow" w:hAnsi="Arial Narrow" w:cs="Arial"/>
                <w:szCs w:val="20"/>
              </w:rPr>
            </w:pPr>
          </w:p>
          <w:p w14:paraId="0C95EDFE" w14:textId="77777777" w:rsidR="003D538E" w:rsidRDefault="003D538E" w:rsidP="003D538E">
            <w:pPr>
              <w:spacing w:after="0"/>
              <w:contextualSpacing/>
              <w:rPr>
                <w:rFonts w:ascii="Arial Narrow" w:hAnsi="Arial Narrow" w:cs="Arial"/>
                <w:szCs w:val="20"/>
              </w:rPr>
            </w:pPr>
          </w:p>
          <w:p w14:paraId="6ED7E7FC" w14:textId="77777777" w:rsidR="003D538E" w:rsidRDefault="003D538E" w:rsidP="003D538E">
            <w:pPr>
              <w:spacing w:after="0"/>
              <w:contextualSpacing/>
              <w:rPr>
                <w:rFonts w:ascii="Arial Narrow" w:hAnsi="Arial Narrow" w:cs="Arial"/>
                <w:szCs w:val="20"/>
              </w:rPr>
            </w:pPr>
          </w:p>
          <w:p w14:paraId="6BEBB005" w14:textId="77777777" w:rsidR="003D538E" w:rsidRDefault="003D538E" w:rsidP="003D538E">
            <w:pPr>
              <w:spacing w:after="0"/>
              <w:contextualSpacing/>
              <w:rPr>
                <w:rFonts w:ascii="Arial Narrow" w:hAnsi="Arial Narrow" w:cs="Arial"/>
                <w:szCs w:val="20"/>
              </w:rPr>
            </w:pPr>
          </w:p>
          <w:p w14:paraId="4BCCAB39" w14:textId="77777777" w:rsidR="003D538E" w:rsidRDefault="003D538E" w:rsidP="003D538E">
            <w:pPr>
              <w:spacing w:after="0"/>
              <w:contextualSpacing/>
              <w:rPr>
                <w:rFonts w:ascii="Arial Narrow" w:hAnsi="Arial Narrow" w:cs="Arial"/>
                <w:szCs w:val="20"/>
              </w:rPr>
            </w:pPr>
          </w:p>
          <w:p w14:paraId="05D189D8" w14:textId="77777777" w:rsidR="003D538E" w:rsidRDefault="003D538E" w:rsidP="003D538E">
            <w:pPr>
              <w:spacing w:after="0"/>
              <w:contextualSpacing/>
              <w:rPr>
                <w:rFonts w:ascii="Arial Narrow" w:hAnsi="Arial Narrow" w:cs="Arial"/>
                <w:szCs w:val="20"/>
              </w:rPr>
            </w:pPr>
          </w:p>
          <w:p w14:paraId="52A1D8AB" w14:textId="77777777" w:rsidR="003D538E" w:rsidRDefault="003D538E" w:rsidP="003D538E">
            <w:pPr>
              <w:spacing w:after="0"/>
              <w:contextualSpacing/>
              <w:rPr>
                <w:rFonts w:ascii="Arial Narrow" w:hAnsi="Arial Narrow" w:cs="Arial"/>
                <w:szCs w:val="20"/>
              </w:rPr>
            </w:pPr>
          </w:p>
          <w:p w14:paraId="2601F09D" w14:textId="77777777" w:rsidR="003D538E" w:rsidRDefault="003D538E" w:rsidP="003D538E">
            <w:pPr>
              <w:spacing w:after="0"/>
              <w:contextualSpacing/>
              <w:rPr>
                <w:rFonts w:ascii="Arial Narrow" w:hAnsi="Arial Narrow" w:cs="Arial"/>
                <w:szCs w:val="20"/>
              </w:rPr>
            </w:pPr>
          </w:p>
          <w:p w14:paraId="33787E5E"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3094B2FE" w14:textId="77777777" w:rsidR="003D538E" w:rsidRDefault="003D538E" w:rsidP="003D538E">
            <w:pPr>
              <w:rPr>
                <w:rFonts w:cstheme="minorHAnsi"/>
                <w:iCs/>
                <w:sz w:val="18"/>
                <w:szCs w:val="18"/>
                <w:lang w:bidi="en-US"/>
              </w:rPr>
            </w:pPr>
            <w:r>
              <w:rPr>
                <w:rFonts w:cstheme="minorHAnsi"/>
                <w:sz w:val="18"/>
                <w:szCs w:val="18"/>
              </w:rPr>
              <w:lastRenderedPageBreak/>
              <w:t xml:space="preserve">(SESP Risk 2.) </w:t>
            </w:r>
            <w:r>
              <w:rPr>
                <w:rFonts w:cstheme="minorHAnsi"/>
                <w:iCs/>
                <w:sz w:val="18"/>
                <w:szCs w:val="18"/>
                <w:lang w:bidi="en-US"/>
              </w:rPr>
              <w:t xml:space="preserve">The role of women in accessing environmental goods and services and the differentiated impact on them of meeting NBTs may not be adequately considered in the process of reviewing the NBSAPs </w:t>
            </w:r>
            <w:proofErr w:type="gramStart"/>
            <w:r>
              <w:rPr>
                <w:rFonts w:cstheme="minorHAnsi"/>
                <w:iCs/>
                <w:sz w:val="18"/>
                <w:szCs w:val="18"/>
                <w:lang w:bidi="en-US"/>
              </w:rPr>
              <w:t>and  may</w:t>
            </w:r>
            <w:proofErr w:type="gramEnd"/>
            <w:r>
              <w:rPr>
                <w:rFonts w:cstheme="minorHAnsi"/>
                <w:iCs/>
                <w:sz w:val="18"/>
                <w:szCs w:val="18"/>
                <w:lang w:bidi="en-US"/>
              </w:rPr>
              <w:t xml:space="preserve"> perpetuate existing discriminations against women that may result from future interventions that are informed by the NBSAP (P10, P11 of checklist).</w:t>
            </w:r>
          </w:p>
          <w:p w14:paraId="53A381C1" w14:textId="77777777" w:rsidR="003D538E" w:rsidRPr="00DA4255" w:rsidRDefault="003D538E" w:rsidP="003D538E">
            <w:pPr>
              <w:rPr>
                <w:rFonts w:cstheme="minorHAnsi"/>
                <w:sz w:val="18"/>
                <w:szCs w:val="18"/>
              </w:rPr>
            </w:pPr>
          </w:p>
        </w:tc>
        <w:tc>
          <w:tcPr>
            <w:tcW w:w="1776" w:type="dxa"/>
            <w:tcBorders>
              <w:top w:val="single" w:sz="4" w:space="0" w:color="auto"/>
              <w:left w:val="single" w:sz="4" w:space="0" w:color="auto"/>
              <w:bottom w:val="single" w:sz="4" w:space="0" w:color="auto"/>
              <w:right w:val="single" w:sz="4" w:space="0" w:color="auto"/>
            </w:tcBorders>
          </w:tcPr>
          <w:p w14:paraId="42B5ADE4"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limited capacities and discrimination.</w:t>
            </w:r>
          </w:p>
        </w:tc>
        <w:tc>
          <w:tcPr>
            <w:tcW w:w="2096" w:type="dxa"/>
            <w:tcBorders>
              <w:top w:val="single" w:sz="4" w:space="0" w:color="auto"/>
              <w:left w:val="single" w:sz="4" w:space="0" w:color="auto"/>
              <w:bottom w:val="single" w:sz="4" w:space="0" w:color="auto"/>
              <w:right w:val="single" w:sz="4" w:space="0" w:color="auto"/>
            </w:tcBorders>
          </w:tcPr>
          <w:p w14:paraId="4EDCE96E"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Which will continue the discrimination of women and their participation in the project. </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24431459"/>
              <w:placeholder>
                <w:docPart w:val="05E4A725DD844A8BAEAB721F4EEAA676"/>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0BF4067E"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1. SOCIAL AND ENVIRONMENTAL (1.2. Gender equality and women’s empowerment) - UNDP Risk Appetite: CAUTIOUS</w:t>
                </w:r>
              </w:p>
            </w:sdtContent>
          </w:sdt>
          <w:p w14:paraId="2BA9C7F9"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2B6957C7"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0359293D"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986781520"/>
                <w:placeholder>
                  <w:docPart w:val="50AEDB2509D1451C9920DBBD6BAB0257"/>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0E8FC8A1" w14:textId="77777777" w:rsidR="003D538E" w:rsidRDefault="003D538E" w:rsidP="003D538E">
            <w:pPr>
              <w:spacing w:after="0"/>
              <w:contextualSpacing/>
              <w:rPr>
                <w:rFonts w:ascii="Arial Narrow" w:hAnsi="Arial Narrow" w:cs="Arial"/>
                <w:szCs w:val="20"/>
              </w:rPr>
            </w:pPr>
          </w:p>
          <w:p w14:paraId="3D107632"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3B932E5C"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387851021"/>
                <w:placeholder>
                  <w:docPart w:val="50AEDB2509D1451C9920DBBD6BAB0257"/>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1866633B" w14:textId="77777777" w:rsidR="003D538E" w:rsidRDefault="003D538E" w:rsidP="003D538E">
            <w:pPr>
              <w:spacing w:after="0"/>
              <w:contextualSpacing/>
              <w:rPr>
                <w:rFonts w:ascii="Arial Narrow" w:hAnsi="Arial Narrow" w:cs="Arial"/>
                <w:szCs w:val="20"/>
                <w:highlight w:val="lightGray"/>
              </w:rPr>
            </w:pPr>
          </w:p>
          <w:p w14:paraId="2AF97FD0"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40A91CF0"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84568901"/>
                <w:placeholder>
                  <w:docPart w:val="50AEDB2509D1451C9920DBBD6BAB0257"/>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32C7FCE1"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1335693181"/>
                <w:placeholder>
                  <w:docPart w:val="45CCC7D302D74B569D152AB195E48F9A"/>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3D3D0779" w14:textId="77777777" w:rsidR="003D538E" w:rsidRDefault="003D538E" w:rsidP="003D538E">
            <w:pPr>
              <w:spacing w:beforeLines="60" w:before="144" w:afterLines="60" w:after="144"/>
              <w:contextualSpacing/>
              <w:rPr>
                <w:rFonts w:ascii="Arial Narrow" w:hAnsi="Arial Narrow" w:cs="Arial"/>
                <w:szCs w:val="20"/>
                <w:highlight w:val="lightGray"/>
              </w:rPr>
            </w:pPr>
          </w:p>
          <w:p w14:paraId="69548E96"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032761871"/>
                <w:placeholder>
                  <w:docPart w:val="45CCC7D302D74B569D152AB195E48F9A"/>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6BEF0454"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4B8603AD" w14:textId="77777777" w:rsidR="003D538E" w:rsidRDefault="003D538E" w:rsidP="003D538E">
            <w:pPr>
              <w:rPr>
                <w:rFonts w:cstheme="minorHAnsi"/>
                <w:iCs/>
                <w:sz w:val="18"/>
                <w:szCs w:val="18"/>
                <w:lang w:bidi="en-US"/>
              </w:rPr>
            </w:pPr>
            <w:r>
              <w:rPr>
                <w:rFonts w:cstheme="minorHAnsi"/>
                <w:iCs/>
                <w:sz w:val="18"/>
                <w:szCs w:val="18"/>
                <w:lang w:bidi="en-US"/>
              </w:rPr>
              <w:t xml:space="preserve">The project will provide support to country level projects for gender mainstreaming via the development of a Gender Guidance document at the Global level, focused webinars, and workshop presentations. </w:t>
            </w:r>
          </w:p>
          <w:p w14:paraId="6F47D2BF" w14:textId="77777777" w:rsidR="003D538E" w:rsidRDefault="003D538E" w:rsidP="003D538E">
            <w:pPr>
              <w:rPr>
                <w:rFonts w:cstheme="minorHAnsi"/>
                <w:iCs/>
                <w:sz w:val="18"/>
                <w:szCs w:val="18"/>
                <w:lang w:bidi="en-US"/>
              </w:rPr>
            </w:pPr>
            <w:r>
              <w:rPr>
                <w:rFonts w:cstheme="minorHAnsi"/>
                <w:iCs/>
                <w:sz w:val="18"/>
                <w:szCs w:val="18"/>
                <w:lang w:bidi="en-US"/>
              </w:rPr>
              <w:t xml:space="preserve">In addition, this project, through its capacity support component, will provide gender equality and women’s empowerment guidance to recipient </w:t>
            </w:r>
            <w:proofErr w:type="gramStart"/>
            <w:r>
              <w:rPr>
                <w:rFonts w:cstheme="minorHAnsi"/>
                <w:iCs/>
                <w:sz w:val="18"/>
                <w:szCs w:val="18"/>
                <w:lang w:bidi="en-US"/>
              </w:rPr>
              <w:t>government  based</w:t>
            </w:r>
            <w:proofErr w:type="gramEnd"/>
            <w:r>
              <w:rPr>
                <w:rFonts w:cstheme="minorHAnsi"/>
                <w:iCs/>
                <w:sz w:val="18"/>
                <w:szCs w:val="18"/>
                <w:lang w:bidi="en-US"/>
              </w:rPr>
              <w:t xml:space="preserve"> on the post-2020 gender plan of action in order to support the targeted integration of gender actions into national biodiversity action  plans (</w:t>
            </w:r>
            <w:hyperlink r:id="rId57" w:history="1">
              <w:r>
                <w:rPr>
                  <w:rStyle w:val="Hyperlink"/>
                  <w:rFonts w:cstheme="minorHAnsi"/>
                  <w:iCs/>
                  <w:sz w:val="18"/>
                  <w:szCs w:val="18"/>
                  <w:lang w:bidi="en-US"/>
                </w:rPr>
                <w:t>https://www.cbd.int/doc/c/7227/c52b/ed7715edecb93033e67c1602/sbi-03-inf-41-en.pdf</w:t>
              </w:r>
            </w:hyperlink>
            <w:r>
              <w:rPr>
                <w:rFonts w:cstheme="minorHAnsi"/>
                <w:iCs/>
                <w:sz w:val="18"/>
                <w:szCs w:val="18"/>
                <w:lang w:bidi="en-US"/>
              </w:rPr>
              <w:t>).</w:t>
            </w:r>
          </w:p>
          <w:p w14:paraId="316CCD7E" w14:textId="77777777" w:rsidR="003D538E" w:rsidRDefault="003D538E" w:rsidP="003D538E">
            <w:pPr>
              <w:rPr>
                <w:rFonts w:cstheme="minorHAnsi"/>
                <w:iCs/>
                <w:sz w:val="18"/>
                <w:szCs w:val="18"/>
                <w:lang w:bidi="en-US"/>
              </w:rPr>
            </w:pPr>
            <w:r>
              <w:rPr>
                <w:rFonts w:cstheme="minorHAnsi"/>
                <w:iCs/>
                <w:sz w:val="18"/>
                <w:szCs w:val="18"/>
                <w:lang w:bidi="en-US"/>
              </w:rPr>
              <w:t xml:space="preserve">Gender mainstreaming should start early in the national policy consultation processes and gender related criteria should be integrated into the updated NBSAPs. </w:t>
            </w:r>
          </w:p>
          <w:p w14:paraId="36142807" w14:textId="77777777" w:rsidR="003D538E" w:rsidRDefault="003D538E" w:rsidP="003D538E">
            <w:pPr>
              <w:spacing w:after="0"/>
              <w:contextualSpacing/>
              <w:rPr>
                <w:rFonts w:cstheme="minorHAnsi"/>
                <w:iCs/>
                <w:sz w:val="18"/>
                <w:szCs w:val="18"/>
                <w:lang w:bidi="en-US"/>
              </w:rPr>
            </w:pPr>
            <w:r>
              <w:rPr>
                <w:rFonts w:cstheme="minorHAnsi"/>
                <w:iCs/>
                <w:sz w:val="18"/>
                <w:szCs w:val="18"/>
                <w:lang w:bidi="en-US"/>
              </w:rPr>
              <w:lastRenderedPageBreak/>
              <w:t xml:space="preserve">The project will also provide guidance to Parties through the global technical support component of the project on establishing a </w:t>
            </w:r>
            <w:proofErr w:type="gramStart"/>
            <w:r>
              <w:rPr>
                <w:rFonts w:cstheme="minorHAnsi"/>
                <w:iCs/>
                <w:sz w:val="18"/>
                <w:szCs w:val="18"/>
                <w:lang w:bidi="en-US"/>
              </w:rPr>
              <w:t>gender-sensitive</w:t>
            </w:r>
            <w:proofErr w:type="gramEnd"/>
            <w:r>
              <w:rPr>
                <w:rFonts w:cstheme="minorHAnsi"/>
                <w:iCs/>
                <w:sz w:val="18"/>
                <w:szCs w:val="18"/>
                <w:lang w:bidi="en-US"/>
              </w:rPr>
              <w:t xml:space="preserve"> GRM associated with their NBSAP. UNDP’s </w:t>
            </w:r>
            <w:proofErr w:type="gramStart"/>
            <w:r>
              <w:rPr>
                <w:rFonts w:cstheme="minorHAnsi"/>
                <w:iCs/>
                <w:sz w:val="18"/>
                <w:szCs w:val="18"/>
                <w:lang w:bidi="en-US"/>
              </w:rPr>
              <w:t>Accountability  Mechanism</w:t>
            </w:r>
            <w:proofErr w:type="gramEnd"/>
            <w:r>
              <w:rPr>
                <w:rFonts w:cstheme="minorHAnsi"/>
                <w:iCs/>
                <w:sz w:val="18"/>
                <w:szCs w:val="18"/>
                <w:lang w:bidi="en-US"/>
              </w:rPr>
              <w:t xml:space="preserve"> (</w:t>
            </w:r>
            <w:hyperlink r:id="rId58" w:tgtFrame="_blank" w:history="1">
              <w:r>
                <w:rPr>
                  <w:rStyle w:val="Hyperlink"/>
                  <w:rFonts w:cstheme="minorHAnsi"/>
                  <w:iCs/>
                  <w:sz w:val="18"/>
                  <w:szCs w:val="18"/>
                  <w:lang w:bidi="en-US"/>
                </w:rPr>
                <w:t>www.undp.org/secu-srm</w:t>
              </w:r>
            </w:hyperlink>
            <w:r>
              <w:rPr>
                <w:rFonts w:cstheme="minorHAnsi"/>
                <w:iCs/>
                <w:sz w:val="18"/>
                <w:szCs w:val="18"/>
                <w:lang w:bidi="en-US"/>
              </w:rPr>
              <w:t xml:space="preserve">) will also be available in relation to this UNDP project. </w:t>
            </w:r>
          </w:p>
          <w:p w14:paraId="3E50526F" w14:textId="77777777" w:rsidR="003D538E" w:rsidRDefault="003D538E" w:rsidP="003D538E">
            <w:pPr>
              <w:spacing w:after="0"/>
              <w:contextualSpacing/>
              <w:rPr>
                <w:rFonts w:cstheme="minorHAnsi"/>
                <w:sz w:val="18"/>
                <w:szCs w:val="18"/>
              </w:rPr>
            </w:pPr>
            <w:r>
              <w:rPr>
                <w:rFonts w:ascii="Arial Narrow" w:hAnsi="Arial Narrow" w:cs="Arial"/>
                <w:szCs w:val="20"/>
              </w:rPr>
              <w:t>Risk Treatment Owner: Project technical lead.</w:t>
            </w:r>
          </w:p>
        </w:tc>
      </w:tr>
      <w:tr w:rsidR="003D538E" w14:paraId="3A91526A" w14:textId="77777777" w:rsidTr="003D538E">
        <w:trPr>
          <w:trHeight w:val="3167"/>
        </w:trPr>
        <w:tc>
          <w:tcPr>
            <w:tcW w:w="535" w:type="dxa"/>
            <w:tcBorders>
              <w:top w:val="single" w:sz="4" w:space="0" w:color="auto"/>
              <w:left w:val="single" w:sz="4" w:space="0" w:color="auto"/>
              <w:bottom w:val="single" w:sz="4" w:space="0" w:color="auto"/>
              <w:right w:val="single" w:sz="4" w:space="0" w:color="auto"/>
            </w:tcBorders>
          </w:tcPr>
          <w:p w14:paraId="3CFF489A" w14:textId="77777777" w:rsidR="003D538E" w:rsidRDefault="003D538E" w:rsidP="003D538E">
            <w:pPr>
              <w:spacing w:after="0"/>
              <w:contextualSpacing/>
              <w:rPr>
                <w:rFonts w:ascii="Arial Narrow" w:hAnsi="Arial Narrow" w:cs="Arial"/>
                <w:szCs w:val="20"/>
              </w:rPr>
            </w:pPr>
          </w:p>
          <w:p w14:paraId="289117E2" w14:textId="77777777" w:rsidR="003D538E" w:rsidRDefault="003D538E" w:rsidP="003D538E">
            <w:pPr>
              <w:spacing w:after="0"/>
              <w:contextualSpacing/>
              <w:rPr>
                <w:rFonts w:ascii="Arial Narrow" w:hAnsi="Arial Narrow" w:cs="Arial"/>
                <w:szCs w:val="20"/>
              </w:rPr>
            </w:pPr>
            <w:r>
              <w:rPr>
                <w:rFonts w:ascii="Arial Narrow" w:hAnsi="Arial Narrow" w:cs="Arial"/>
                <w:szCs w:val="20"/>
              </w:rPr>
              <w:t>14</w:t>
            </w:r>
          </w:p>
          <w:p w14:paraId="614E0E12" w14:textId="77777777" w:rsidR="003D538E" w:rsidRDefault="003D538E" w:rsidP="003D538E">
            <w:pPr>
              <w:spacing w:after="0"/>
              <w:contextualSpacing/>
              <w:rPr>
                <w:rFonts w:ascii="Arial Narrow" w:hAnsi="Arial Narrow" w:cs="Arial"/>
                <w:szCs w:val="20"/>
              </w:rPr>
            </w:pPr>
          </w:p>
          <w:p w14:paraId="0A7EA1A2" w14:textId="77777777" w:rsidR="003D538E" w:rsidRDefault="003D538E" w:rsidP="003D538E">
            <w:pPr>
              <w:spacing w:after="0"/>
              <w:contextualSpacing/>
              <w:rPr>
                <w:rFonts w:ascii="Arial Narrow" w:hAnsi="Arial Narrow" w:cs="Arial"/>
                <w:szCs w:val="20"/>
              </w:rPr>
            </w:pPr>
          </w:p>
          <w:p w14:paraId="370B7634" w14:textId="77777777" w:rsidR="003D538E" w:rsidRDefault="003D538E" w:rsidP="003D538E">
            <w:pPr>
              <w:spacing w:after="0"/>
              <w:contextualSpacing/>
              <w:rPr>
                <w:rFonts w:ascii="Arial Narrow" w:hAnsi="Arial Narrow" w:cs="Arial"/>
                <w:szCs w:val="20"/>
              </w:rPr>
            </w:pPr>
          </w:p>
          <w:p w14:paraId="4DC28520" w14:textId="77777777" w:rsidR="003D538E" w:rsidRDefault="003D538E" w:rsidP="003D538E">
            <w:pPr>
              <w:spacing w:after="0"/>
              <w:contextualSpacing/>
              <w:rPr>
                <w:rFonts w:ascii="Arial Narrow" w:hAnsi="Arial Narrow" w:cs="Arial"/>
                <w:szCs w:val="20"/>
              </w:rPr>
            </w:pPr>
          </w:p>
          <w:p w14:paraId="3A7A0D78" w14:textId="77777777" w:rsidR="003D538E" w:rsidRDefault="003D538E" w:rsidP="003D538E">
            <w:pPr>
              <w:spacing w:after="0"/>
              <w:contextualSpacing/>
              <w:rPr>
                <w:rFonts w:ascii="Arial Narrow" w:hAnsi="Arial Narrow" w:cs="Arial"/>
                <w:szCs w:val="20"/>
              </w:rPr>
            </w:pPr>
          </w:p>
          <w:p w14:paraId="77637D32" w14:textId="77777777" w:rsidR="003D538E" w:rsidRDefault="003D538E" w:rsidP="003D538E">
            <w:pPr>
              <w:spacing w:after="0"/>
              <w:contextualSpacing/>
              <w:rPr>
                <w:rFonts w:ascii="Arial Narrow" w:hAnsi="Arial Narrow" w:cs="Arial"/>
                <w:szCs w:val="20"/>
              </w:rPr>
            </w:pPr>
          </w:p>
          <w:p w14:paraId="3EC6E7BE" w14:textId="77777777" w:rsidR="003D538E" w:rsidRDefault="003D538E" w:rsidP="003D538E">
            <w:pPr>
              <w:spacing w:after="0"/>
              <w:contextualSpacing/>
              <w:rPr>
                <w:rFonts w:ascii="Arial Narrow" w:hAnsi="Arial Narrow" w:cs="Arial"/>
                <w:szCs w:val="20"/>
              </w:rPr>
            </w:pPr>
          </w:p>
          <w:p w14:paraId="6FB5322C" w14:textId="77777777" w:rsidR="003D538E" w:rsidRDefault="003D538E" w:rsidP="003D538E">
            <w:pPr>
              <w:spacing w:after="0"/>
              <w:contextualSpacing/>
              <w:rPr>
                <w:rFonts w:ascii="Arial Narrow" w:hAnsi="Arial Narrow" w:cs="Arial"/>
                <w:szCs w:val="20"/>
              </w:rPr>
            </w:pPr>
          </w:p>
          <w:p w14:paraId="1552AD23" w14:textId="77777777" w:rsidR="003D538E" w:rsidRDefault="003D538E" w:rsidP="003D538E">
            <w:pPr>
              <w:spacing w:after="0"/>
              <w:contextualSpacing/>
              <w:rPr>
                <w:rFonts w:ascii="Arial Narrow" w:hAnsi="Arial Narrow" w:cs="Arial"/>
                <w:szCs w:val="20"/>
              </w:rPr>
            </w:pPr>
          </w:p>
          <w:p w14:paraId="1FC8C19A" w14:textId="77777777" w:rsidR="003D538E" w:rsidRDefault="003D538E" w:rsidP="003D538E">
            <w:pPr>
              <w:spacing w:after="0"/>
              <w:contextualSpacing/>
              <w:rPr>
                <w:rFonts w:ascii="Arial Narrow" w:hAnsi="Arial Narrow" w:cs="Arial"/>
                <w:szCs w:val="20"/>
              </w:rPr>
            </w:pPr>
          </w:p>
          <w:p w14:paraId="73B7F906" w14:textId="77777777" w:rsidR="003D538E" w:rsidRDefault="003D538E" w:rsidP="003D538E">
            <w:pPr>
              <w:spacing w:after="0"/>
              <w:contextualSpacing/>
              <w:rPr>
                <w:rFonts w:ascii="Arial Narrow" w:hAnsi="Arial Narrow" w:cs="Arial"/>
                <w:szCs w:val="20"/>
              </w:rPr>
            </w:pPr>
          </w:p>
          <w:p w14:paraId="73D95157" w14:textId="77777777" w:rsidR="003D538E" w:rsidRDefault="003D538E" w:rsidP="003D538E">
            <w:pPr>
              <w:spacing w:after="0"/>
              <w:contextualSpacing/>
              <w:rPr>
                <w:rFonts w:ascii="Arial Narrow" w:hAnsi="Arial Narrow" w:cs="Arial"/>
                <w:szCs w:val="20"/>
              </w:rPr>
            </w:pPr>
          </w:p>
          <w:p w14:paraId="731261AD" w14:textId="77777777" w:rsidR="003D538E" w:rsidRDefault="003D538E" w:rsidP="003D538E">
            <w:pPr>
              <w:spacing w:after="0"/>
              <w:contextualSpacing/>
              <w:rPr>
                <w:rFonts w:ascii="Arial Narrow" w:hAnsi="Arial Narrow" w:cs="Arial"/>
                <w:szCs w:val="20"/>
              </w:rPr>
            </w:pPr>
          </w:p>
          <w:p w14:paraId="233A196B" w14:textId="77777777" w:rsidR="003D538E" w:rsidRDefault="003D538E" w:rsidP="003D538E">
            <w:pPr>
              <w:spacing w:after="0"/>
              <w:contextualSpacing/>
              <w:rPr>
                <w:rFonts w:ascii="Arial Narrow" w:hAnsi="Arial Narrow" w:cs="Arial"/>
                <w:szCs w:val="20"/>
              </w:rPr>
            </w:pPr>
          </w:p>
          <w:p w14:paraId="06EDE32F" w14:textId="77777777" w:rsidR="003D538E" w:rsidRDefault="003D538E" w:rsidP="003D538E">
            <w:pPr>
              <w:spacing w:after="0"/>
              <w:contextualSpacing/>
              <w:rPr>
                <w:rFonts w:ascii="Arial Narrow" w:hAnsi="Arial Narrow" w:cs="Arial"/>
                <w:szCs w:val="20"/>
              </w:rPr>
            </w:pPr>
          </w:p>
          <w:p w14:paraId="6F313639" w14:textId="77777777" w:rsidR="003D538E" w:rsidRDefault="003D538E" w:rsidP="003D538E">
            <w:pPr>
              <w:spacing w:after="0"/>
              <w:contextualSpacing/>
              <w:rPr>
                <w:rFonts w:ascii="Arial Narrow" w:hAnsi="Arial Narrow" w:cs="Arial"/>
                <w:szCs w:val="20"/>
              </w:rPr>
            </w:pPr>
          </w:p>
          <w:p w14:paraId="4DFA12BB" w14:textId="77777777" w:rsidR="003D538E" w:rsidRDefault="003D538E" w:rsidP="003D538E">
            <w:pPr>
              <w:spacing w:after="0"/>
              <w:contextualSpacing/>
              <w:rPr>
                <w:rFonts w:ascii="Arial Narrow" w:hAnsi="Arial Narrow" w:cs="Arial"/>
                <w:szCs w:val="20"/>
              </w:rPr>
            </w:pPr>
          </w:p>
          <w:p w14:paraId="0DAD6AAD" w14:textId="77777777" w:rsidR="003D538E" w:rsidRDefault="003D538E" w:rsidP="003D538E">
            <w:pPr>
              <w:spacing w:after="0"/>
              <w:contextualSpacing/>
              <w:rPr>
                <w:rFonts w:ascii="Arial Narrow" w:hAnsi="Arial Narrow" w:cs="Arial"/>
                <w:szCs w:val="20"/>
              </w:rPr>
            </w:pPr>
          </w:p>
          <w:p w14:paraId="50E2210D" w14:textId="77777777" w:rsidR="003D538E" w:rsidRDefault="003D538E" w:rsidP="003D538E">
            <w:pPr>
              <w:spacing w:after="0"/>
              <w:contextualSpacing/>
              <w:rPr>
                <w:rFonts w:ascii="Arial Narrow" w:hAnsi="Arial Narrow" w:cs="Arial"/>
                <w:szCs w:val="20"/>
              </w:rPr>
            </w:pPr>
          </w:p>
          <w:p w14:paraId="0E1ABE07" w14:textId="77777777" w:rsidR="003D538E" w:rsidRDefault="003D538E" w:rsidP="003D538E">
            <w:pPr>
              <w:spacing w:after="0"/>
              <w:contextualSpacing/>
              <w:rPr>
                <w:rFonts w:ascii="Arial Narrow" w:hAnsi="Arial Narrow" w:cs="Arial"/>
                <w:szCs w:val="20"/>
              </w:rPr>
            </w:pPr>
          </w:p>
          <w:p w14:paraId="32F8BEE7" w14:textId="77777777" w:rsidR="003D538E" w:rsidRDefault="003D538E" w:rsidP="003D538E">
            <w:pPr>
              <w:spacing w:after="0"/>
              <w:contextualSpacing/>
              <w:rPr>
                <w:rFonts w:ascii="Arial Narrow" w:hAnsi="Arial Narrow" w:cs="Arial"/>
                <w:szCs w:val="20"/>
              </w:rPr>
            </w:pPr>
          </w:p>
          <w:p w14:paraId="0BC06BC7" w14:textId="77777777" w:rsidR="003D538E" w:rsidRDefault="003D538E" w:rsidP="003D538E">
            <w:pPr>
              <w:spacing w:after="0"/>
              <w:contextualSpacing/>
              <w:rPr>
                <w:rFonts w:ascii="Arial Narrow" w:hAnsi="Arial Narrow" w:cs="Arial"/>
                <w:szCs w:val="20"/>
              </w:rPr>
            </w:pPr>
          </w:p>
          <w:p w14:paraId="6FF36C2F" w14:textId="77777777" w:rsidR="003D538E" w:rsidRDefault="003D538E" w:rsidP="003D538E">
            <w:pPr>
              <w:spacing w:after="0"/>
              <w:contextualSpacing/>
              <w:rPr>
                <w:rFonts w:ascii="Arial Narrow" w:hAnsi="Arial Narrow" w:cs="Arial"/>
                <w:szCs w:val="20"/>
              </w:rPr>
            </w:pPr>
          </w:p>
          <w:p w14:paraId="688A3E6F" w14:textId="77777777" w:rsidR="003D538E" w:rsidRDefault="003D538E" w:rsidP="003D538E">
            <w:pPr>
              <w:spacing w:after="0"/>
              <w:contextualSpacing/>
              <w:rPr>
                <w:rFonts w:ascii="Arial Narrow" w:hAnsi="Arial Narrow" w:cs="Arial"/>
                <w:szCs w:val="20"/>
              </w:rPr>
            </w:pPr>
          </w:p>
          <w:p w14:paraId="1A8A0FCE" w14:textId="77777777" w:rsidR="003D538E" w:rsidRDefault="003D538E" w:rsidP="003D538E">
            <w:pPr>
              <w:spacing w:after="0"/>
              <w:contextualSpacing/>
              <w:rPr>
                <w:rFonts w:ascii="Arial Narrow" w:hAnsi="Arial Narrow" w:cs="Arial"/>
                <w:szCs w:val="20"/>
              </w:rPr>
            </w:pPr>
          </w:p>
          <w:p w14:paraId="3D8CFF65" w14:textId="77777777" w:rsidR="003D538E" w:rsidRDefault="003D538E" w:rsidP="003D538E">
            <w:pPr>
              <w:spacing w:after="0"/>
              <w:contextualSpacing/>
              <w:rPr>
                <w:rFonts w:ascii="Arial Narrow" w:hAnsi="Arial Narrow" w:cs="Arial"/>
                <w:szCs w:val="20"/>
              </w:rPr>
            </w:pPr>
          </w:p>
          <w:p w14:paraId="652E89F3" w14:textId="77777777" w:rsidR="003D538E" w:rsidRDefault="003D538E" w:rsidP="003D538E">
            <w:pPr>
              <w:spacing w:after="0"/>
              <w:contextualSpacing/>
              <w:rPr>
                <w:rFonts w:ascii="Arial Narrow" w:hAnsi="Arial Narrow" w:cs="Arial"/>
                <w:szCs w:val="20"/>
              </w:rPr>
            </w:pPr>
          </w:p>
          <w:p w14:paraId="456F1B53" w14:textId="77777777" w:rsidR="003D538E" w:rsidRDefault="003D538E" w:rsidP="003D538E">
            <w:pPr>
              <w:spacing w:after="0"/>
              <w:contextualSpacing/>
              <w:rPr>
                <w:rFonts w:ascii="Arial Narrow" w:hAnsi="Arial Narrow" w:cs="Arial"/>
                <w:szCs w:val="20"/>
              </w:rPr>
            </w:pPr>
          </w:p>
          <w:p w14:paraId="52781625" w14:textId="77777777" w:rsidR="003D538E" w:rsidRDefault="003D538E" w:rsidP="003D538E">
            <w:pPr>
              <w:spacing w:after="0"/>
              <w:contextualSpacing/>
              <w:rPr>
                <w:rFonts w:ascii="Arial Narrow" w:hAnsi="Arial Narrow" w:cs="Arial"/>
                <w:szCs w:val="20"/>
              </w:rPr>
            </w:pPr>
          </w:p>
          <w:p w14:paraId="63F65EDC" w14:textId="77777777" w:rsidR="003D538E" w:rsidRDefault="003D538E" w:rsidP="003D538E">
            <w:pPr>
              <w:spacing w:after="0"/>
              <w:contextualSpacing/>
              <w:rPr>
                <w:rFonts w:ascii="Arial Narrow" w:hAnsi="Arial Narrow" w:cs="Arial"/>
                <w:szCs w:val="20"/>
              </w:rPr>
            </w:pPr>
          </w:p>
          <w:p w14:paraId="7DA1FA74" w14:textId="77777777" w:rsidR="003D538E" w:rsidRDefault="003D538E" w:rsidP="003D538E">
            <w:pPr>
              <w:spacing w:after="0"/>
              <w:contextualSpacing/>
              <w:rPr>
                <w:rFonts w:ascii="Arial Narrow" w:hAnsi="Arial Narrow" w:cs="Arial"/>
                <w:szCs w:val="20"/>
              </w:rPr>
            </w:pPr>
          </w:p>
          <w:p w14:paraId="4A1240DB" w14:textId="77777777" w:rsidR="003D538E" w:rsidRDefault="003D538E" w:rsidP="003D538E">
            <w:pPr>
              <w:spacing w:after="0"/>
              <w:contextualSpacing/>
              <w:rPr>
                <w:rFonts w:ascii="Arial Narrow" w:hAnsi="Arial Narrow" w:cs="Arial"/>
                <w:szCs w:val="20"/>
              </w:rPr>
            </w:pPr>
          </w:p>
          <w:p w14:paraId="394EF032" w14:textId="77777777" w:rsidR="003D538E" w:rsidRDefault="003D538E" w:rsidP="003D538E">
            <w:pPr>
              <w:spacing w:after="0"/>
              <w:contextualSpacing/>
              <w:rPr>
                <w:rFonts w:ascii="Arial Narrow" w:hAnsi="Arial Narrow" w:cs="Arial"/>
                <w:szCs w:val="20"/>
              </w:rPr>
            </w:pPr>
          </w:p>
          <w:p w14:paraId="24617174" w14:textId="77777777" w:rsidR="003D538E" w:rsidRDefault="003D538E" w:rsidP="003D538E">
            <w:pPr>
              <w:spacing w:after="0"/>
              <w:contextualSpacing/>
              <w:rPr>
                <w:rFonts w:ascii="Arial Narrow" w:hAnsi="Arial Narrow" w:cs="Arial"/>
                <w:szCs w:val="20"/>
              </w:rPr>
            </w:pPr>
          </w:p>
          <w:p w14:paraId="494A26F6" w14:textId="77777777" w:rsidR="003D538E" w:rsidRDefault="003D538E" w:rsidP="003D538E">
            <w:pPr>
              <w:spacing w:after="0"/>
              <w:contextualSpacing/>
              <w:rPr>
                <w:rFonts w:ascii="Arial Narrow" w:hAnsi="Arial Narrow" w:cs="Arial"/>
                <w:szCs w:val="20"/>
              </w:rPr>
            </w:pPr>
          </w:p>
          <w:p w14:paraId="3CC59192" w14:textId="77777777" w:rsidR="003D538E" w:rsidRDefault="003D538E" w:rsidP="003D538E">
            <w:pPr>
              <w:spacing w:after="0"/>
              <w:contextualSpacing/>
              <w:rPr>
                <w:rFonts w:ascii="Arial Narrow" w:hAnsi="Arial Narrow" w:cs="Arial"/>
                <w:szCs w:val="20"/>
              </w:rPr>
            </w:pPr>
          </w:p>
          <w:p w14:paraId="026E5E97" w14:textId="77777777" w:rsidR="003D538E" w:rsidRDefault="003D538E" w:rsidP="003D538E">
            <w:pPr>
              <w:spacing w:after="0"/>
              <w:contextualSpacing/>
              <w:rPr>
                <w:rFonts w:ascii="Arial Narrow" w:hAnsi="Arial Narrow" w:cs="Arial"/>
                <w:szCs w:val="20"/>
              </w:rPr>
            </w:pPr>
          </w:p>
          <w:p w14:paraId="5F2F8472" w14:textId="77777777" w:rsidR="003D538E" w:rsidRDefault="003D538E" w:rsidP="003D538E">
            <w:pPr>
              <w:spacing w:after="0"/>
              <w:contextualSpacing/>
              <w:rPr>
                <w:rFonts w:ascii="Arial Narrow" w:hAnsi="Arial Narrow" w:cs="Arial"/>
                <w:szCs w:val="20"/>
              </w:rPr>
            </w:pPr>
          </w:p>
          <w:p w14:paraId="3CF8EF18" w14:textId="77777777" w:rsidR="003D538E" w:rsidRDefault="003D538E" w:rsidP="003D538E">
            <w:pPr>
              <w:spacing w:after="0"/>
              <w:contextualSpacing/>
              <w:rPr>
                <w:rFonts w:ascii="Arial Narrow" w:hAnsi="Arial Narrow" w:cs="Arial"/>
                <w:szCs w:val="20"/>
              </w:rPr>
            </w:pPr>
          </w:p>
          <w:p w14:paraId="34F948DB" w14:textId="77777777" w:rsidR="003D538E" w:rsidRDefault="003D538E" w:rsidP="003D538E">
            <w:pPr>
              <w:spacing w:after="0"/>
              <w:contextualSpacing/>
              <w:rPr>
                <w:rFonts w:ascii="Arial Narrow" w:hAnsi="Arial Narrow" w:cs="Arial"/>
                <w:szCs w:val="20"/>
              </w:rPr>
            </w:pPr>
          </w:p>
          <w:p w14:paraId="5A6CCAEE" w14:textId="77777777" w:rsidR="003D538E" w:rsidRDefault="003D538E" w:rsidP="003D538E">
            <w:pPr>
              <w:spacing w:after="0"/>
              <w:contextualSpacing/>
              <w:rPr>
                <w:rFonts w:ascii="Arial Narrow" w:hAnsi="Arial Narrow" w:cs="Arial"/>
                <w:szCs w:val="20"/>
              </w:rPr>
            </w:pPr>
          </w:p>
          <w:p w14:paraId="1AB1F058" w14:textId="77777777" w:rsidR="003D538E" w:rsidRDefault="003D538E" w:rsidP="003D538E">
            <w:pPr>
              <w:spacing w:after="0"/>
              <w:contextualSpacing/>
              <w:rPr>
                <w:rFonts w:ascii="Arial Narrow" w:hAnsi="Arial Narrow" w:cs="Arial"/>
                <w:szCs w:val="20"/>
              </w:rPr>
            </w:pPr>
          </w:p>
          <w:p w14:paraId="375E1851" w14:textId="77777777" w:rsidR="003D538E" w:rsidRDefault="003D538E" w:rsidP="003D538E">
            <w:pPr>
              <w:spacing w:after="0"/>
              <w:contextualSpacing/>
              <w:rPr>
                <w:rFonts w:ascii="Arial Narrow" w:hAnsi="Arial Narrow" w:cs="Arial"/>
                <w:szCs w:val="20"/>
              </w:rPr>
            </w:pPr>
          </w:p>
          <w:p w14:paraId="2FD7A5AE" w14:textId="77777777" w:rsidR="003D538E" w:rsidRDefault="003D538E" w:rsidP="003D538E">
            <w:pPr>
              <w:spacing w:after="0"/>
              <w:contextualSpacing/>
              <w:rPr>
                <w:rFonts w:ascii="Arial Narrow" w:hAnsi="Arial Narrow" w:cs="Arial"/>
                <w:szCs w:val="20"/>
              </w:rPr>
            </w:pPr>
          </w:p>
          <w:p w14:paraId="7EFBDE45" w14:textId="77777777" w:rsidR="003D538E" w:rsidRDefault="003D538E" w:rsidP="003D538E">
            <w:pPr>
              <w:spacing w:after="0"/>
              <w:contextualSpacing/>
              <w:rPr>
                <w:rFonts w:ascii="Arial Narrow" w:hAnsi="Arial Narrow" w:cs="Arial"/>
                <w:szCs w:val="20"/>
              </w:rPr>
            </w:pPr>
          </w:p>
          <w:p w14:paraId="1F8B0A02" w14:textId="77777777" w:rsidR="003D538E" w:rsidRDefault="003D538E" w:rsidP="003D538E">
            <w:pPr>
              <w:spacing w:after="0"/>
              <w:contextualSpacing/>
              <w:rPr>
                <w:rFonts w:ascii="Arial Narrow" w:hAnsi="Arial Narrow" w:cs="Arial"/>
                <w:szCs w:val="20"/>
              </w:rPr>
            </w:pPr>
          </w:p>
          <w:p w14:paraId="340BBBD4" w14:textId="77777777" w:rsidR="003D538E" w:rsidRDefault="003D538E" w:rsidP="003D538E">
            <w:pPr>
              <w:spacing w:after="0"/>
              <w:contextualSpacing/>
              <w:rPr>
                <w:rFonts w:ascii="Arial Narrow" w:hAnsi="Arial Narrow" w:cs="Arial"/>
                <w:szCs w:val="20"/>
              </w:rPr>
            </w:pPr>
          </w:p>
          <w:p w14:paraId="41318A55" w14:textId="77777777" w:rsidR="003D538E" w:rsidRDefault="003D538E" w:rsidP="003D538E">
            <w:pPr>
              <w:spacing w:after="0"/>
              <w:contextualSpacing/>
              <w:rPr>
                <w:rFonts w:ascii="Arial Narrow" w:hAnsi="Arial Narrow" w:cs="Arial"/>
                <w:szCs w:val="20"/>
              </w:rPr>
            </w:pPr>
          </w:p>
          <w:p w14:paraId="2494C250" w14:textId="77777777" w:rsidR="003D538E" w:rsidRDefault="003D538E" w:rsidP="003D538E">
            <w:pPr>
              <w:spacing w:after="0"/>
              <w:contextualSpacing/>
              <w:rPr>
                <w:rFonts w:ascii="Arial Narrow" w:hAnsi="Arial Narrow" w:cs="Arial"/>
                <w:szCs w:val="20"/>
              </w:rPr>
            </w:pPr>
          </w:p>
          <w:p w14:paraId="79EF2BF5" w14:textId="77777777" w:rsidR="003D538E" w:rsidRDefault="003D538E" w:rsidP="003D538E">
            <w:pPr>
              <w:spacing w:after="0"/>
              <w:contextualSpacing/>
              <w:rPr>
                <w:rFonts w:ascii="Arial Narrow" w:hAnsi="Arial Narrow" w:cs="Arial"/>
                <w:szCs w:val="20"/>
              </w:rPr>
            </w:pPr>
          </w:p>
          <w:p w14:paraId="67765F58" w14:textId="77777777" w:rsidR="003D538E" w:rsidRDefault="003D538E" w:rsidP="003D538E">
            <w:pPr>
              <w:spacing w:after="0"/>
              <w:contextualSpacing/>
              <w:rPr>
                <w:rFonts w:ascii="Arial Narrow" w:hAnsi="Arial Narrow" w:cs="Arial"/>
                <w:szCs w:val="20"/>
              </w:rPr>
            </w:pPr>
          </w:p>
          <w:p w14:paraId="4334B139" w14:textId="77777777" w:rsidR="003D538E" w:rsidRDefault="003D538E" w:rsidP="003D538E">
            <w:pPr>
              <w:spacing w:after="0"/>
              <w:contextualSpacing/>
              <w:rPr>
                <w:rFonts w:ascii="Arial Narrow" w:hAnsi="Arial Narrow" w:cs="Arial"/>
                <w:szCs w:val="20"/>
              </w:rPr>
            </w:pPr>
          </w:p>
          <w:p w14:paraId="577FB405" w14:textId="77777777" w:rsidR="003D538E" w:rsidRDefault="003D538E" w:rsidP="003D538E">
            <w:pPr>
              <w:spacing w:after="0"/>
              <w:contextualSpacing/>
              <w:rPr>
                <w:rFonts w:ascii="Arial Narrow" w:hAnsi="Arial Narrow" w:cs="Arial"/>
                <w:szCs w:val="20"/>
              </w:rPr>
            </w:pPr>
          </w:p>
          <w:p w14:paraId="5929F543" w14:textId="77777777" w:rsidR="003D538E" w:rsidRDefault="003D538E" w:rsidP="003D538E">
            <w:pPr>
              <w:spacing w:after="0"/>
              <w:contextualSpacing/>
              <w:rPr>
                <w:rFonts w:ascii="Arial Narrow" w:hAnsi="Arial Narrow" w:cs="Arial"/>
                <w:szCs w:val="20"/>
              </w:rPr>
            </w:pPr>
          </w:p>
          <w:p w14:paraId="39B2F630" w14:textId="77777777" w:rsidR="003D538E" w:rsidRDefault="003D538E" w:rsidP="003D538E">
            <w:pPr>
              <w:spacing w:after="0"/>
              <w:contextualSpacing/>
              <w:rPr>
                <w:rFonts w:ascii="Arial Narrow" w:hAnsi="Arial Narrow" w:cs="Arial"/>
                <w:szCs w:val="20"/>
              </w:rPr>
            </w:pPr>
          </w:p>
          <w:p w14:paraId="219B6A07" w14:textId="77777777" w:rsidR="003D538E" w:rsidRDefault="003D538E" w:rsidP="003D538E">
            <w:pPr>
              <w:spacing w:after="0"/>
              <w:contextualSpacing/>
              <w:rPr>
                <w:rFonts w:ascii="Arial Narrow" w:hAnsi="Arial Narrow" w:cs="Arial"/>
                <w:szCs w:val="20"/>
              </w:rPr>
            </w:pPr>
          </w:p>
          <w:p w14:paraId="623F592B" w14:textId="77777777" w:rsidR="003D538E" w:rsidRDefault="003D538E" w:rsidP="003D538E">
            <w:pPr>
              <w:spacing w:after="0"/>
              <w:contextualSpacing/>
              <w:rPr>
                <w:rFonts w:ascii="Arial Narrow" w:hAnsi="Arial Narrow" w:cs="Arial"/>
                <w:szCs w:val="20"/>
              </w:rPr>
            </w:pPr>
          </w:p>
          <w:p w14:paraId="334CC387" w14:textId="77777777" w:rsidR="003D538E" w:rsidRDefault="003D538E" w:rsidP="003D538E">
            <w:pPr>
              <w:spacing w:after="0"/>
              <w:contextualSpacing/>
              <w:rPr>
                <w:rFonts w:ascii="Arial Narrow" w:hAnsi="Arial Narrow" w:cs="Arial"/>
                <w:szCs w:val="20"/>
              </w:rPr>
            </w:pPr>
          </w:p>
          <w:p w14:paraId="22F5E404" w14:textId="77777777" w:rsidR="003D538E" w:rsidRDefault="003D538E" w:rsidP="003D538E">
            <w:pPr>
              <w:spacing w:after="0"/>
              <w:contextualSpacing/>
              <w:rPr>
                <w:rFonts w:ascii="Arial Narrow" w:hAnsi="Arial Narrow" w:cs="Arial"/>
                <w:szCs w:val="20"/>
              </w:rPr>
            </w:pPr>
          </w:p>
          <w:p w14:paraId="4E393C5A" w14:textId="77777777" w:rsidR="003D538E" w:rsidRDefault="003D538E" w:rsidP="003D538E">
            <w:pPr>
              <w:spacing w:after="0"/>
              <w:contextualSpacing/>
              <w:rPr>
                <w:rFonts w:ascii="Arial Narrow" w:hAnsi="Arial Narrow" w:cs="Arial"/>
                <w:szCs w:val="20"/>
              </w:rPr>
            </w:pPr>
          </w:p>
          <w:p w14:paraId="04CD2CCE" w14:textId="77777777" w:rsidR="003D538E" w:rsidRDefault="003D538E" w:rsidP="003D538E">
            <w:pPr>
              <w:spacing w:after="0"/>
              <w:contextualSpacing/>
              <w:rPr>
                <w:rFonts w:ascii="Arial Narrow" w:hAnsi="Arial Narrow" w:cs="Arial"/>
                <w:szCs w:val="20"/>
              </w:rPr>
            </w:pPr>
          </w:p>
          <w:p w14:paraId="4E3C81B9" w14:textId="77777777" w:rsidR="003D538E" w:rsidRDefault="003D538E" w:rsidP="003D538E">
            <w:pPr>
              <w:spacing w:after="0"/>
              <w:contextualSpacing/>
              <w:rPr>
                <w:rFonts w:ascii="Arial Narrow" w:hAnsi="Arial Narrow" w:cs="Arial"/>
                <w:szCs w:val="20"/>
              </w:rPr>
            </w:pPr>
          </w:p>
          <w:p w14:paraId="02497A77" w14:textId="77777777" w:rsidR="003D538E" w:rsidRDefault="003D538E" w:rsidP="003D538E">
            <w:pPr>
              <w:spacing w:after="0"/>
              <w:contextualSpacing/>
              <w:rPr>
                <w:rFonts w:ascii="Arial Narrow" w:hAnsi="Arial Narrow" w:cs="Arial"/>
                <w:szCs w:val="20"/>
              </w:rPr>
            </w:pPr>
          </w:p>
          <w:p w14:paraId="57EBDC0E" w14:textId="77777777" w:rsidR="003D538E" w:rsidRDefault="003D538E" w:rsidP="003D538E">
            <w:pPr>
              <w:spacing w:after="0"/>
              <w:contextualSpacing/>
              <w:rPr>
                <w:rFonts w:ascii="Arial Narrow" w:hAnsi="Arial Narrow" w:cs="Arial"/>
                <w:szCs w:val="20"/>
              </w:rPr>
            </w:pPr>
          </w:p>
          <w:p w14:paraId="0E65E11B" w14:textId="77777777" w:rsidR="003D538E" w:rsidRDefault="003D538E" w:rsidP="003D538E">
            <w:pPr>
              <w:spacing w:after="0"/>
              <w:contextualSpacing/>
              <w:rPr>
                <w:rFonts w:ascii="Arial Narrow" w:hAnsi="Arial Narrow" w:cs="Arial"/>
                <w:szCs w:val="20"/>
              </w:rPr>
            </w:pPr>
          </w:p>
          <w:p w14:paraId="75796F05" w14:textId="77777777" w:rsidR="003D538E" w:rsidRDefault="003D538E" w:rsidP="003D538E">
            <w:pPr>
              <w:spacing w:after="0"/>
              <w:contextualSpacing/>
              <w:rPr>
                <w:rFonts w:ascii="Arial Narrow" w:hAnsi="Arial Narrow" w:cs="Arial"/>
                <w:szCs w:val="20"/>
              </w:rPr>
            </w:pPr>
          </w:p>
          <w:p w14:paraId="4EA50515" w14:textId="77777777" w:rsidR="003D538E" w:rsidRDefault="003D538E" w:rsidP="003D538E">
            <w:pPr>
              <w:spacing w:after="0"/>
              <w:contextualSpacing/>
              <w:rPr>
                <w:rFonts w:ascii="Arial Narrow" w:hAnsi="Arial Narrow" w:cs="Arial"/>
                <w:szCs w:val="20"/>
              </w:rPr>
            </w:pPr>
          </w:p>
          <w:p w14:paraId="2BC0D09F" w14:textId="77777777" w:rsidR="003D538E" w:rsidRDefault="003D538E" w:rsidP="003D538E">
            <w:pPr>
              <w:spacing w:after="0"/>
              <w:contextualSpacing/>
              <w:rPr>
                <w:rFonts w:ascii="Arial Narrow" w:hAnsi="Arial Narrow" w:cs="Arial"/>
                <w:szCs w:val="20"/>
              </w:rPr>
            </w:pPr>
          </w:p>
          <w:p w14:paraId="1F101D02" w14:textId="77777777" w:rsidR="003D538E" w:rsidRDefault="003D538E" w:rsidP="003D538E">
            <w:pPr>
              <w:spacing w:after="0"/>
              <w:contextualSpacing/>
              <w:rPr>
                <w:rFonts w:ascii="Arial Narrow" w:hAnsi="Arial Narrow" w:cs="Arial"/>
                <w:szCs w:val="20"/>
              </w:rPr>
            </w:pPr>
          </w:p>
          <w:p w14:paraId="4835A6E0" w14:textId="77777777" w:rsidR="003D538E" w:rsidRDefault="003D538E" w:rsidP="003D538E">
            <w:pPr>
              <w:spacing w:after="0"/>
              <w:contextualSpacing/>
              <w:rPr>
                <w:rFonts w:ascii="Arial Narrow" w:hAnsi="Arial Narrow" w:cs="Arial"/>
                <w:szCs w:val="20"/>
              </w:rPr>
            </w:pPr>
          </w:p>
          <w:p w14:paraId="4D4FAE59" w14:textId="77777777" w:rsidR="003D538E" w:rsidRDefault="003D538E" w:rsidP="003D538E">
            <w:pPr>
              <w:spacing w:after="0"/>
              <w:contextualSpacing/>
              <w:rPr>
                <w:rFonts w:ascii="Arial Narrow" w:hAnsi="Arial Narrow" w:cs="Arial"/>
                <w:szCs w:val="20"/>
              </w:rPr>
            </w:pPr>
          </w:p>
          <w:p w14:paraId="04E07769" w14:textId="77777777" w:rsidR="003D538E" w:rsidRDefault="003D538E" w:rsidP="003D538E">
            <w:pPr>
              <w:spacing w:after="0"/>
              <w:contextualSpacing/>
              <w:rPr>
                <w:rFonts w:ascii="Arial Narrow" w:hAnsi="Arial Narrow" w:cs="Arial"/>
                <w:szCs w:val="20"/>
              </w:rPr>
            </w:pPr>
          </w:p>
        </w:tc>
        <w:tc>
          <w:tcPr>
            <w:tcW w:w="2094" w:type="dxa"/>
            <w:tcBorders>
              <w:top w:val="single" w:sz="4" w:space="0" w:color="auto"/>
              <w:left w:val="single" w:sz="4" w:space="0" w:color="auto"/>
              <w:bottom w:val="single" w:sz="4" w:space="0" w:color="auto"/>
              <w:right w:val="single" w:sz="4" w:space="0" w:color="auto"/>
            </w:tcBorders>
          </w:tcPr>
          <w:p w14:paraId="325199EA" w14:textId="77777777" w:rsidR="003D538E" w:rsidRDefault="003D538E" w:rsidP="003D538E">
            <w:pPr>
              <w:rPr>
                <w:rFonts w:cstheme="minorHAnsi"/>
                <w:iCs/>
                <w:sz w:val="18"/>
                <w:szCs w:val="18"/>
                <w:lang w:bidi="en-US"/>
              </w:rPr>
            </w:pPr>
            <w:r>
              <w:rPr>
                <w:rFonts w:cstheme="minorHAnsi"/>
                <w:sz w:val="18"/>
                <w:szCs w:val="18"/>
              </w:rPr>
              <w:lastRenderedPageBreak/>
              <w:t xml:space="preserve">(SESP Risk 3.) </w:t>
            </w:r>
            <w:r>
              <w:rPr>
                <w:rFonts w:cstheme="minorHAnsi"/>
                <w:iCs/>
                <w:sz w:val="18"/>
                <w:szCs w:val="18"/>
                <w:lang w:bidi="en-US"/>
              </w:rPr>
              <w:t xml:space="preserve">The updated NBSAPs may not </w:t>
            </w:r>
            <w:proofErr w:type="gramStart"/>
            <w:r>
              <w:rPr>
                <w:rFonts w:cstheme="minorHAnsi"/>
                <w:iCs/>
                <w:sz w:val="18"/>
                <w:szCs w:val="18"/>
                <w:lang w:bidi="en-US"/>
              </w:rPr>
              <w:t>give adequate consideration to</w:t>
            </w:r>
            <w:proofErr w:type="gramEnd"/>
            <w:r>
              <w:rPr>
                <w:rFonts w:cstheme="minorHAnsi"/>
                <w:iCs/>
                <w:sz w:val="18"/>
                <w:szCs w:val="18"/>
                <w:lang w:bidi="en-US"/>
              </w:rPr>
              <w:t xml:space="preserve"> potential indirect downstream risks associated with implementation of the National Biodiversity Action Plan recommendations and requirements, including risks associated with:</w:t>
            </w:r>
          </w:p>
          <w:p w14:paraId="7F8A6445" w14:textId="77777777" w:rsidR="003D538E" w:rsidRDefault="003D538E" w:rsidP="003D538E">
            <w:pPr>
              <w:spacing w:line="256" w:lineRule="auto"/>
              <w:rPr>
                <w:rFonts w:cstheme="minorHAnsi"/>
                <w:iCs/>
                <w:sz w:val="18"/>
                <w:szCs w:val="18"/>
                <w:lang w:bidi="en-US"/>
              </w:rPr>
            </w:pPr>
            <w:r>
              <w:rPr>
                <w:rFonts w:cstheme="minorHAnsi"/>
                <w:iCs/>
                <w:sz w:val="18"/>
                <w:szCs w:val="18"/>
                <w:lang w:bidi="en-US"/>
              </w:rPr>
              <w:t>Impacts on biodiversity (</w:t>
            </w:r>
            <w:proofErr w:type="gramStart"/>
            <w:r>
              <w:rPr>
                <w:rFonts w:cstheme="minorHAnsi"/>
                <w:iCs/>
                <w:sz w:val="18"/>
                <w:szCs w:val="18"/>
                <w:lang w:bidi="en-US"/>
              </w:rPr>
              <w:t>e.g.</w:t>
            </w:r>
            <w:proofErr w:type="gramEnd"/>
            <w:r>
              <w:rPr>
                <w:rFonts w:cstheme="minorHAnsi"/>
                <w:iCs/>
                <w:sz w:val="18"/>
                <w:szCs w:val="18"/>
                <w:lang w:bidi="en-US"/>
              </w:rPr>
              <w:t xml:space="preserve"> through utilization of genetic resources, impacts on habitat, changes to land use) (Standard 1)</w:t>
            </w:r>
          </w:p>
          <w:p w14:paraId="7B35A918" w14:textId="77777777" w:rsidR="003D538E" w:rsidRDefault="003D538E" w:rsidP="003D538E">
            <w:pPr>
              <w:spacing w:line="256" w:lineRule="auto"/>
              <w:rPr>
                <w:rFonts w:cstheme="minorHAnsi"/>
                <w:iCs/>
                <w:sz w:val="18"/>
                <w:szCs w:val="18"/>
                <w:lang w:bidi="en-US"/>
              </w:rPr>
            </w:pPr>
            <w:r>
              <w:rPr>
                <w:rFonts w:cstheme="minorHAnsi"/>
                <w:iCs/>
                <w:sz w:val="18"/>
                <w:szCs w:val="18"/>
                <w:lang w:bidi="en-US"/>
              </w:rPr>
              <w:t>Potential Economic or physical displacement (Standard 5)</w:t>
            </w:r>
          </w:p>
          <w:p w14:paraId="54A4EBA3" w14:textId="77777777" w:rsidR="003D538E" w:rsidRDefault="003D538E" w:rsidP="003D538E">
            <w:pPr>
              <w:spacing w:line="256" w:lineRule="auto"/>
              <w:rPr>
                <w:rFonts w:cstheme="minorHAnsi"/>
                <w:iCs/>
                <w:sz w:val="18"/>
                <w:szCs w:val="18"/>
                <w:lang w:bidi="en-US"/>
              </w:rPr>
            </w:pPr>
            <w:r>
              <w:rPr>
                <w:rFonts w:cstheme="minorHAnsi"/>
                <w:iCs/>
                <w:sz w:val="18"/>
                <w:szCs w:val="18"/>
                <w:lang w:bidi="en-US"/>
              </w:rPr>
              <w:t xml:space="preserve">Impacts on cultural heritage such as traditional knowledge (Standard 1 and 4) </w:t>
            </w:r>
          </w:p>
          <w:p w14:paraId="55F0B809" w14:textId="77777777" w:rsidR="003D538E" w:rsidRDefault="003D538E" w:rsidP="003D538E">
            <w:pPr>
              <w:spacing w:line="256" w:lineRule="auto"/>
              <w:rPr>
                <w:rFonts w:cstheme="minorHAnsi"/>
                <w:iCs/>
                <w:sz w:val="18"/>
                <w:szCs w:val="18"/>
                <w:lang w:bidi="en-US"/>
              </w:rPr>
            </w:pPr>
            <w:r>
              <w:rPr>
                <w:rFonts w:cstheme="minorHAnsi"/>
                <w:iCs/>
                <w:sz w:val="18"/>
                <w:szCs w:val="18"/>
                <w:lang w:bidi="en-US"/>
              </w:rPr>
              <w:t>Impact on indigenous peoples (Standard 6)</w:t>
            </w:r>
          </w:p>
          <w:p w14:paraId="0ED119B9" w14:textId="77777777" w:rsidR="003D538E" w:rsidRDefault="003D538E" w:rsidP="003D538E">
            <w:pPr>
              <w:spacing w:line="256" w:lineRule="auto"/>
              <w:rPr>
                <w:rFonts w:cstheme="minorHAnsi"/>
                <w:iCs/>
                <w:sz w:val="18"/>
                <w:szCs w:val="18"/>
                <w:lang w:bidi="en-US"/>
              </w:rPr>
            </w:pPr>
            <w:proofErr w:type="gramStart"/>
            <w:r>
              <w:rPr>
                <w:rFonts w:cstheme="minorHAnsi"/>
                <w:iCs/>
                <w:sz w:val="18"/>
                <w:szCs w:val="18"/>
                <w:lang w:bidi="en-US"/>
              </w:rPr>
              <w:t>Community  health</w:t>
            </w:r>
            <w:proofErr w:type="gramEnd"/>
            <w:r>
              <w:rPr>
                <w:rFonts w:cstheme="minorHAnsi"/>
                <w:iCs/>
                <w:sz w:val="18"/>
                <w:szCs w:val="18"/>
                <w:lang w:bidi="en-US"/>
              </w:rPr>
              <w:t xml:space="preserve"> and Safety and Labor  and </w:t>
            </w:r>
            <w:r>
              <w:rPr>
                <w:rFonts w:cstheme="minorHAnsi"/>
                <w:iCs/>
                <w:sz w:val="18"/>
                <w:szCs w:val="18"/>
                <w:lang w:bidi="en-US"/>
              </w:rPr>
              <w:lastRenderedPageBreak/>
              <w:t>Working conditions (Standard 3 and 7)</w:t>
            </w:r>
          </w:p>
          <w:p w14:paraId="06D489A1" w14:textId="77777777" w:rsidR="003D538E" w:rsidRDefault="003D538E" w:rsidP="003D538E">
            <w:pPr>
              <w:rPr>
                <w:rFonts w:cstheme="minorHAnsi"/>
                <w:sz w:val="18"/>
                <w:szCs w:val="18"/>
              </w:rPr>
            </w:pPr>
          </w:p>
        </w:tc>
        <w:tc>
          <w:tcPr>
            <w:tcW w:w="1776" w:type="dxa"/>
            <w:tcBorders>
              <w:top w:val="single" w:sz="4" w:space="0" w:color="auto"/>
              <w:left w:val="single" w:sz="4" w:space="0" w:color="auto"/>
              <w:bottom w:val="single" w:sz="4" w:space="0" w:color="auto"/>
              <w:right w:val="single" w:sz="4" w:space="0" w:color="auto"/>
            </w:tcBorders>
          </w:tcPr>
          <w:p w14:paraId="22B09A8A" w14:textId="77777777" w:rsidR="003D538E" w:rsidRDefault="003D538E" w:rsidP="003D538E">
            <w:pPr>
              <w:spacing w:after="0"/>
              <w:contextualSpacing/>
              <w:rPr>
                <w:rFonts w:ascii="Arial Narrow" w:hAnsi="Arial Narrow" w:cs="Arial"/>
                <w:szCs w:val="20"/>
              </w:rPr>
            </w:pPr>
            <w:r>
              <w:rPr>
                <w:rFonts w:ascii="Arial Narrow" w:hAnsi="Arial Narrow" w:cs="Arial"/>
                <w:szCs w:val="20"/>
              </w:rPr>
              <w:lastRenderedPageBreak/>
              <w:t>As a result of limited capacities.</w:t>
            </w:r>
          </w:p>
        </w:tc>
        <w:tc>
          <w:tcPr>
            <w:tcW w:w="2096" w:type="dxa"/>
            <w:tcBorders>
              <w:top w:val="single" w:sz="4" w:space="0" w:color="auto"/>
              <w:left w:val="single" w:sz="4" w:space="0" w:color="auto"/>
              <w:bottom w:val="single" w:sz="4" w:space="0" w:color="auto"/>
              <w:right w:val="single" w:sz="4" w:space="0" w:color="auto"/>
            </w:tcBorders>
          </w:tcPr>
          <w:p w14:paraId="6C256AAF" w14:textId="77777777" w:rsidR="003D538E" w:rsidRDefault="003D538E" w:rsidP="003D538E">
            <w:pPr>
              <w:spacing w:after="0"/>
              <w:contextualSpacing/>
              <w:rPr>
                <w:rFonts w:ascii="Arial Narrow" w:hAnsi="Arial Narrow" w:cs="Arial"/>
                <w:szCs w:val="20"/>
              </w:rPr>
            </w:pPr>
            <w:r>
              <w:rPr>
                <w:rFonts w:ascii="Arial Narrow" w:hAnsi="Arial Narrow" w:cs="Arial"/>
                <w:szCs w:val="20"/>
              </w:rPr>
              <w:t>Potential impacts in displacement, community health, indigenous people and changes to land and habitat.</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950267438"/>
              <w:placeholder>
                <w:docPart w:val="B2CEC400A13B4E9982E6881236925CFE"/>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727AB182"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1. SOCIAL AND ENVIRONMENTAL (1.4. Biodiversity conservation and sustainable natural resource management) - UNDP Risk Appetite: CAUTIOUS</w:t>
                </w:r>
              </w:p>
            </w:sdtContent>
          </w:sdt>
          <w:p w14:paraId="67F8C4D5"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4DA3FBEA"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2704265D"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449135223"/>
                <w:placeholder>
                  <w:docPart w:val="031CCE09B8B248A9972FD5CDC7E83BB8"/>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654075E8" w14:textId="77777777" w:rsidR="003D538E" w:rsidRDefault="003D538E" w:rsidP="003D538E">
            <w:pPr>
              <w:spacing w:after="0"/>
              <w:contextualSpacing/>
              <w:rPr>
                <w:rFonts w:ascii="Arial Narrow" w:hAnsi="Arial Narrow" w:cs="Arial"/>
                <w:szCs w:val="20"/>
              </w:rPr>
            </w:pPr>
          </w:p>
          <w:p w14:paraId="74F820FE"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6E1696B3"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410664131"/>
                <w:placeholder>
                  <w:docPart w:val="031CCE09B8B248A9972FD5CDC7E83BB8"/>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73A0368D" w14:textId="77777777" w:rsidR="003D538E" w:rsidRDefault="003D538E" w:rsidP="003D538E">
            <w:pPr>
              <w:spacing w:after="0"/>
              <w:contextualSpacing/>
              <w:rPr>
                <w:rFonts w:ascii="Arial Narrow" w:hAnsi="Arial Narrow" w:cs="Arial"/>
                <w:szCs w:val="20"/>
                <w:highlight w:val="lightGray"/>
              </w:rPr>
            </w:pPr>
          </w:p>
          <w:p w14:paraId="6459C438"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62C98211"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688708659"/>
                <w:placeholder>
                  <w:docPart w:val="031CCE09B8B248A9972FD5CDC7E83BB8"/>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678FAB54"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348101763"/>
                <w:placeholder>
                  <w:docPart w:val="8C301066B5B54F4E98824392480E1684"/>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0DAC979A" w14:textId="77777777" w:rsidR="003D538E" w:rsidRDefault="003D538E" w:rsidP="003D538E">
            <w:pPr>
              <w:spacing w:beforeLines="60" w:before="144" w:afterLines="60" w:after="144"/>
              <w:contextualSpacing/>
              <w:rPr>
                <w:rFonts w:ascii="Arial Narrow" w:hAnsi="Arial Narrow" w:cs="Arial"/>
                <w:szCs w:val="20"/>
                <w:highlight w:val="lightGray"/>
              </w:rPr>
            </w:pPr>
          </w:p>
          <w:p w14:paraId="31409981"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26495109"/>
                <w:placeholder>
                  <w:docPart w:val="8C301066B5B54F4E98824392480E1684"/>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164DCA4D"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415696AF" w14:textId="77777777" w:rsidR="003D538E" w:rsidRPr="00C61E49" w:rsidRDefault="003D538E" w:rsidP="003D538E">
            <w:pPr>
              <w:rPr>
                <w:rFonts w:cstheme="minorHAnsi"/>
                <w:bCs/>
                <w:sz w:val="18"/>
                <w:szCs w:val="18"/>
                <w:lang w:bidi="en-US"/>
              </w:rPr>
            </w:pPr>
            <w:r>
              <w:rPr>
                <w:rFonts w:cstheme="minorHAnsi"/>
                <w:bCs/>
                <w:sz w:val="18"/>
                <w:szCs w:val="18"/>
                <w:lang w:bidi="en-US"/>
              </w:rPr>
              <w:t xml:space="preserve">This global </w:t>
            </w:r>
            <w:proofErr w:type="spellStart"/>
            <w:r>
              <w:rPr>
                <w:rFonts w:cstheme="minorHAnsi"/>
                <w:bCs/>
                <w:sz w:val="18"/>
                <w:szCs w:val="18"/>
                <w:lang w:bidi="en-US"/>
              </w:rPr>
              <w:t>programme</w:t>
            </w:r>
            <w:proofErr w:type="spellEnd"/>
            <w:r>
              <w:rPr>
                <w:rFonts w:cstheme="minorHAnsi"/>
                <w:bCs/>
                <w:sz w:val="18"/>
                <w:szCs w:val="18"/>
                <w:lang w:bidi="en-US"/>
              </w:rPr>
              <w:t xml:space="preserve"> will not implement the National Biodiversity Strategy and Action Plans. This will be done by future projects or initiatives, some of which may be supported by UNDP and others by other agencies. If future projects are funded by </w:t>
            </w:r>
            <w:proofErr w:type="gramStart"/>
            <w:r>
              <w:rPr>
                <w:rFonts w:cstheme="minorHAnsi"/>
                <w:bCs/>
                <w:sz w:val="18"/>
                <w:szCs w:val="18"/>
                <w:lang w:bidi="en-US"/>
              </w:rPr>
              <w:t>GEF  resources</w:t>
            </w:r>
            <w:proofErr w:type="gramEnd"/>
            <w:r>
              <w:rPr>
                <w:rFonts w:cstheme="minorHAnsi"/>
                <w:bCs/>
                <w:sz w:val="18"/>
                <w:szCs w:val="18"/>
                <w:lang w:bidi="en-US"/>
              </w:rPr>
              <w:t xml:space="preserve"> with support by UNDP, UNDP will apply its SES Policy to assess risks and guide the development of mitigation measures. Where the downstream projects are to be implemented with support of other agencies, they will apply their own SES policies.</w:t>
            </w:r>
          </w:p>
          <w:p w14:paraId="31DF7F95" w14:textId="77777777" w:rsidR="003D538E" w:rsidRDefault="003D538E" w:rsidP="003D538E">
            <w:pPr>
              <w:rPr>
                <w:rFonts w:cstheme="minorHAnsi"/>
                <w:iCs/>
                <w:sz w:val="18"/>
                <w:szCs w:val="18"/>
                <w:lang w:bidi="en-US"/>
              </w:rPr>
            </w:pPr>
            <w:r>
              <w:rPr>
                <w:rFonts w:cstheme="minorHAnsi"/>
                <w:iCs/>
                <w:sz w:val="18"/>
                <w:szCs w:val="18"/>
                <w:lang w:bidi="en-US"/>
              </w:rPr>
              <w:t xml:space="preserve">To support the integration of considerations within the NBSAPs related to potential downstream impacts and unintended environmental and social impacts, this project will provide guidance to participating countries to develop assessments and awareness raising documents (e.g. on potential environmental and social impacts that could result from NBSAP update) and the mainstreaming of social and </w:t>
            </w:r>
            <w:r>
              <w:rPr>
                <w:rFonts w:cstheme="minorHAnsi"/>
                <w:iCs/>
                <w:sz w:val="18"/>
                <w:szCs w:val="18"/>
                <w:lang w:bidi="en-US"/>
              </w:rPr>
              <w:lastRenderedPageBreak/>
              <w:t>environmental sustainability aspects within the dialogue processes for biodiversity finance planning, where possible.</w:t>
            </w:r>
          </w:p>
          <w:p w14:paraId="662E3FF5" w14:textId="77777777" w:rsidR="003D538E" w:rsidRDefault="003D538E" w:rsidP="003D538E">
            <w:pPr>
              <w:rPr>
                <w:rFonts w:cstheme="minorHAnsi"/>
                <w:iCs/>
                <w:sz w:val="18"/>
                <w:szCs w:val="18"/>
                <w:lang w:bidi="en-US"/>
              </w:rPr>
            </w:pPr>
            <w:r>
              <w:rPr>
                <w:rFonts w:cstheme="minorHAnsi"/>
                <w:iCs/>
                <w:sz w:val="18"/>
                <w:szCs w:val="18"/>
                <w:lang w:bidi="en-US"/>
              </w:rPr>
              <w:t>In addition, during implementation, the project will support training on the setting up of country level accountability mechanisms (including Grievance and redress mechanisms) within the national interventions, provide guidance on stakeholder response mechanisms, disclosure, public consultation and validation of finance solutions and plans, to support the governments accountability to stakeholders. This will be conducted within the framework of national policies and will focus on enhancing the national processes of public consultation and stakeholder engagement within policy development processes.</w:t>
            </w:r>
          </w:p>
          <w:p w14:paraId="17588920" w14:textId="77777777" w:rsidR="003D538E" w:rsidRPr="00DC7F2B" w:rsidRDefault="003D538E" w:rsidP="003D538E">
            <w:pPr>
              <w:rPr>
                <w:rFonts w:cstheme="minorHAnsi"/>
                <w:iCs/>
                <w:sz w:val="18"/>
                <w:szCs w:val="18"/>
                <w:lang w:bidi="en-US"/>
              </w:rPr>
            </w:pPr>
            <w:r>
              <w:rPr>
                <w:rFonts w:ascii="Arial Narrow" w:hAnsi="Arial Narrow" w:cs="Arial"/>
                <w:szCs w:val="20"/>
              </w:rPr>
              <w:t>Risk Treatment Owner: Project technical lead.</w:t>
            </w:r>
          </w:p>
        </w:tc>
      </w:tr>
      <w:tr w:rsidR="003D538E" w14:paraId="22E871DF"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7413726A" w14:textId="77777777" w:rsidR="003D538E" w:rsidRDefault="003D538E" w:rsidP="003D538E">
            <w:pPr>
              <w:spacing w:after="0"/>
              <w:contextualSpacing/>
              <w:rPr>
                <w:rFonts w:ascii="Arial Narrow" w:hAnsi="Arial Narrow" w:cs="Arial"/>
                <w:szCs w:val="20"/>
              </w:rPr>
            </w:pPr>
            <w:r>
              <w:rPr>
                <w:rFonts w:ascii="Arial Narrow" w:hAnsi="Arial Narrow" w:cs="Arial"/>
                <w:szCs w:val="20"/>
              </w:rPr>
              <w:lastRenderedPageBreak/>
              <w:t>15</w:t>
            </w:r>
          </w:p>
        </w:tc>
        <w:tc>
          <w:tcPr>
            <w:tcW w:w="2094" w:type="dxa"/>
            <w:tcBorders>
              <w:top w:val="single" w:sz="4" w:space="0" w:color="auto"/>
              <w:left w:val="single" w:sz="4" w:space="0" w:color="auto"/>
              <w:bottom w:val="single" w:sz="4" w:space="0" w:color="auto"/>
              <w:right w:val="single" w:sz="4" w:space="0" w:color="auto"/>
            </w:tcBorders>
          </w:tcPr>
          <w:p w14:paraId="29193868" w14:textId="77777777" w:rsidR="003D538E" w:rsidRDefault="003D538E" w:rsidP="003D538E">
            <w:pPr>
              <w:rPr>
                <w:rFonts w:cstheme="minorHAnsi"/>
                <w:sz w:val="18"/>
                <w:szCs w:val="18"/>
              </w:rPr>
            </w:pPr>
            <w:r>
              <w:rPr>
                <w:rFonts w:cstheme="minorHAnsi"/>
                <w:sz w:val="18"/>
                <w:szCs w:val="18"/>
              </w:rPr>
              <w:t>Country offices hiring consultants without prior consultation with the relevant government agency</w:t>
            </w:r>
          </w:p>
        </w:tc>
        <w:tc>
          <w:tcPr>
            <w:tcW w:w="1776" w:type="dxa"/>
            <w:tcBorders>
              <w:top w:val="single" w:sz="4" w:space="0" w:color="auto"/>
              <w:left w:val="single" w:sz="4" w:space="0" w:color="auto"/>
              <w:bottom w:val="single" w:sz="4" w:space="0" w:color="auto"/>
              <w:right w:val="single" w:sz="4" w:space="0" w:color="auto"/>
            </w:tcBorders>
          </w:tcPr>
          <w:p w14:paraId="4795B6D6" w14:textId="77777777" w:rsidR="003D538E" w:rsidRDefault="003D538E" w:rsidP="003D538E">
            <w:pPr>
              <w:spacing w:after="0"/>
              <w:contextualSpacing/>
              <w:rPr>
                <w:rFonts w:ascii="Arial Narrow" w:hAnsi="Arial Narrow" w:cs="Arial"/>
                <w:szCs w:val="20"/>
              </w:rPr>
            </w:pPr>
            <w:r>
              <w:rPr>
                <w:rFonts w:ascii="Arial Narrow" w:hAnsi="Arial Narrow" w:cs="Arial"/>
                <w:szCs w:val="20"/>
              </w:rPr>
              <w:t>As a result of the DIM implementation modality.</w:t>
            </w:r>
          </w:p>
        </w:tc>
        <w:tc>
          <w:tcPr>
            <w:tcW w:w="2096" w:type="dxa"/>
            <w:tcBorders>
              <w:top w:val="single" w:sz="4" w:space="0" w:color="auto"/>
              <w:left w:val="single" w:sz="4" w:space="0" w:color="auto"/>
              <w:bottom w:val="single" w:sz="4" w:space="0" w:color="auto"/>
              <w:right w:val="single" w:sz="4" w:space="0" w:color="auto"/>
            </w:tcBorders>
          </w:tcPr>
          <w:p w14:paraId="55940D67" w14:textId="77777777" w:rsidR="003D538E" w:rsidRDefault="003D538E" w:rsidP="003D538E">
            <w:pPr>
              <w:spacing w:after="0"/>
              <w:contextualSpacing/>
              <w:rPr>
                <w:rFonts w:ascii="Arial Narrow" w:hAnsi="Arial Narrow" w:cs="Arial"/>
                <w:szCs w:val="20"/>
              </w:rPr>
            </w:pPr>
            <w:r>
              <w:rPr>
                <w:rFonts w:ascii="Arial Narrow" w:hAnsi="Arial Narrow" w:cs="Arial"/>
                <w:szCs w:val="20"/>
              </w:rPr>
              <w:t>Government feels it has no ownership of the project.</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182289205"/>
              <w:placeholder>
                <w:docPart w:val="D8C48D1060D64FD9A21A6C1B38F38EF3"/>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2BD30435"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4. ORGANIZATIONAL (4.9. Procurement) - UNDP Risk Appetite: EXPLORATORY TO OPEN</w:t>
                </w:r>
              </w:p>
            </w:sdtContent>
          </w:sdt>
          <w:p w14:paraId="59552C49"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3390CDDA"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5535FC29"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32857080"/>
                <w:placeholder>
                  <w:docPart w:val="06435761055845CBBCCC4E1EF1110C23"/>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1317942D" w14:textId="77777777" w:rsidR="003D538E" w:rsidRDefault="003D538E" w:rsidP="003D538E">
            <w:pPr>
              <w:spacing w:after="0"/>
              <w:contextualSpacing/>
              <w:rPr>
                <w:rFonts w:ascii="Arial Narrow" w:hAnsi="Arial Narrow" w:cs="Arial"/>
                <w:szCs w:val="20"/>
              </w:rPr>
            </w:pPr>
          </w:p>
          <w:p w14:paraId="0A9C4FAD"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29A964B5"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837918897"/>
                <w:placeholder>
                  <w:docPart w:val="06435761055845CBBCCC4E1EF1110C23"/>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62894AD2" w14:textId="77777777" w:rsidR="003D538E" w:rsidRDefault="003D538E" w:rsidP="003D538E">
            <w:pPr>
              <w:spacing w:after="0"/>
              <w:contextualSpacing/>
              <w:rPr>
                <w:rFonts w:ascii="Arial Narrow" w:hAnsi="Arial Narrow" w:cs="Arial"/>
                <w:szCs w:val="20"/>
                <w:highlight w:val="lightGray"/>
              </w:rPr>
            </w:pPr>
          </w:p>
          <w:p w14:paraId="480836AD"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7E266342" w14:textId="77777777" w:rsidR="003D538E" w:rsidRDefault="00000000" w:rsidP="003D538E">
            <w:pPr>
              <w:spacing w:after="0"/>
              <w:contextualSpacing/>
              <w:rPr>
                <w:rFonts w:ascii="Arial Narrow" w:hAnsi="Arial Narrow" w:cs="Arial"/>
                <w:szCs w:val="20"/>
              </w:rPr>
            </w:pPr>
            <w:sdt>
              <w:sdtPr>
                <w:rPr>
                  <w:rFonts w:ascii="Arial Narrow" w:hAnsi="Arial Narrow" w:cs="Arial"/>
                  <w:b/>
                  <w:bCs/>
                  <w:szCs w:val="20"/>
                  <w:highlight w:val="lightGray"/>
                </w:rPr>
                <w:alias w:val="Select Risk Level"/>
                <w:tag w:val="Select Risk Level"/>
                <w:id w:val="1613860524"/>
                <w:placeholder>
                  <w:docPart w:val="06435761055845CBBCCC4E1EF1110C23"/>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Content>
                <w:r w:rsidR="003D538E">
                  <w:rPr>
                    <w:rFonts w:ascii="Arial Narrow" w:hAnsi="Arial Narrow" w:cs="Arial"/>
                    <w:b/>
                    <w:bCs/>
                    <w:szCs w:val="20"/>
                    <w:highlight w:val="lightGray"/>
                  </w:rPr>
                  <w:t>MODERATE (equates to a risk appetite of EXPLORATORY)</w:t>
                </w:r>
              </w:sdtContent>
            </w:sdt>
          </w:p>
        </w:tc>
        <w:tc>
          <w:tcPr>
            <w:tcW w:w="1428" w:type="dxa"/>
            <w:tcBorders>
              <w:top w:val="single" w:sz="4" w:space="0" w:color="auto"/>
              <w:left w:val="single" w:sz="4" w:space="0" w:color="auto"/>
              <w:bottom w:val="single" w:sz="4" w:space="0" w:color="auto"/>
              <w:right w:val="single" w:sz="4" w:space="0" w:color="auto"/>
            </w:tcBorders>
          </w:tcPr>
          <w:p w14:paraId="21BAE812"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1694839594"/>
                <w:placeholder>
                  <w:docPart w:val="02244C4C8FA54EE586BD76C9A089FC63"/>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1A65AF37" w14:textId="77777777" w:rsidR="003D538E" w:rsidRDefault="003D538E" w:rsidP="003D538E">
            <w:pPr>
              <w:spacing w:beforeLines="60" w:before="144" w:afterLines="60" w:after="144"/>
              <w:contextualSpacing/>
              <w:rPr>
                <w:rFonts w:ascii="Arial Narrow" w:hAnsi="Arial Narrow" w:cs="Arial"/>
                <w:szCs w:val="20"/>
                <w:highlight w:val="lightGray"/>
              </w:rPr>
            </w:pPr>
          </w:p>
          <w:p w14:paraId="49FF9F0E"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1872989940"/>
                <w:placeholder>
                  <w:docPart w:val="02244C4C8FA54EE586BD76C9A089FC63"/>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6E85C043"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44FFCB46" w14:textId="77777777" w:rsidR="003D538E" w:rsidRDefault="003D538E" w:rsidP="003D538E">
            <w:pPr>
              <w:rPr>
                <w:rFonts w:cstheme="minorHAnsi"/>
                <w:bCs/>
                <w:sz w:val="18"/>
                <w:szCs w:val="18"/>
                <w:lang w:bidi="en-US"/>
              </w:rPr>
            </w:pPr>
            <w:r>
              <w:rPr>
                <w:rFonts w:cstheme="minorHAnsi"/>
                <w:bCs/>
                <w:sz w:val="18"/>
                <w:szCs w:val="18"/>
                <w:lang w:bidi="en-US"/>
              </w:rPr>
              <w:t>Country offices will carry out consultations prior to identification and hiring of consultants.</w:t>
            </w:r>
          </w:p>
          <w:p w14:paraId="1C2DC4ED" w14:textId="2426252E" w:rsidR="003D538E" w:rsidRDefault="003D538E" w:rsidP="003D538E">
            <w:pPr>
              <w:rPr>
                <w:rFonts w:cstheme="minorHAnsi"/>
                <w:bCs/>
                <w:sz w:val="18"/>
                <w:szCs w:val="18"/>
                <w:lang w:bidi="en-US"/>
              </w:rPr>
            </w:pPr>
            <w:r>
              <w:rPr>
                <w:rFonts w:ascii="Arial Narrow" w:hAnsi="Arial Narrow" w:cs="Arial"/>
                <w:szCs w:val="20"/>
              </w:rPr>
              <w:t>Risk Treatment Owner: Project technical lead</w:t>
            </w:r>
          </w:p>
        </w:tc>
      </w:tr>
      <w:tr w:rsidR="003D538E" w14:paraId="30AC987B" w14:textId="77777777" w:rsidTr="003D538E">
        <w:trPr>
          <w:trHeight w:val="736"/>
        </w:trPr>
        <w:tc>
          <w:tcPr>
            <w:tcW w:w="535" w:type="dxa"/>
            <w:tcBorders>
              <w:top w:val="single" w:sz="4" w:space="0" w:color="auto"/>
              <w:left w:val="single" w:sz="4" w:space="0" w:color="auto"/>
              <w:bottom w:val="single" w:sz="4" w:space="0" w:color="auto"/>
              <w:right w:val="single" w:sz="4" w:space="0" w:color="auto"/>
            </w:tcBorders>
          </w:tcPr>
          <w:p w14:paraId="4A652D36" w14:textId="77777777" w:rsidR="003D538E" w:rsidRDefault="003D538E" w:rsidP="003D538E">
            <w:pPr>
              <w:spacing w:after="0"/>
              <w:contextualSpacing/>
              <w:rPr>
                <w:rFonts w:ascii="Arial Narrow" w:hAnsi="Arial Narrow" w:cs="Arial"/>
                <w:szCs w:val="20"/>
              </w:rPr>
            </w:pPr>
            <w:r>
              <w:rPr>
                <w:rFonts w:ascii="Arial Narrow" w:hAnsi="Arial Narrow" w:cs="Arial"/>
                <w:szCs w:val="20"/>
              </w:rPr>
              <w:lastRenderedPageBreak/>
              <w:t>16</w:t>
            </w:r>
          </w:p>
        </w:tc>
        <w:tc>
          <w:tcPr>
            <w:tcW w:w="2094" w:type="dxa"/>
            <w:tcBorders>
              <w:top w:val="single" w:sz="4" w:space="0" w:color="auto"/>
              <w:left w:val="single" w:sz="4" w:space="0" w:color="auto"/>
              <w:bottom w:val="single" w:sz="4" w:space="0" w:color="auto"/>
              <w:right w:val="single" w:sz="4" w:space="0" w:color="auto"/>
            </w:tcBorders>
          </w:tcPr>
          <w:p w14:paraId="2684491C" w14:textId="77777777" w:rsidR="003D538E" w:rsidRDefault="003D538E" w:rsidP="003D538E">
            <w:pPr>
              <w:rPr>
                <w:rFonts w:cstheme="minorHAnsi"/>
                <w:sz w:val="18"/>
                <w:szCs w:val="18"/>
              </w:rPr>
            </w:pPr>
            <w:r>
              <w:rPr>
                <w:rFonts w:cstheme="minorHAnsi"/>
                <w:sz w:val="18"/>
                <w:szCs w:val="18"/>
              </w:rPr>
              <w:t>Global team could offer webinars that according to government officials may not offer value to the NBSAP process</w:t>
            </w:r>
          </w:p>
        </w:tc>
        <w:tc>
          <w:tcPr>
            <w:tcW w:w="1776" w:type="dxa"/>
            <w:tcBorders>
              <w:top w:val="single" w:sz="4" w:space="0" w:color="auto"/>
              <w:left w:val="single" w:sz="4" w:space="0" w:color="auto"/>
              <w:bottom w:val="single" w:sz="4" w:space="0" w:color="auto"/>
              <w:right w:val="single" w:sz="4" w:space="0" w:color="auto"/>
            </w:tcBorders>
          </w:tcPr>
          <w:p w14:paraId="3BF57E81"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As a result of limited communication between the global team and government officials. </w:t>
            </w:r>
          </w:p>
        </w:tc>
        <w:tc>
          <w:tcPr>
            <w:tcW w:w="2096" w:type="dxa"/>
            <w:tcBorders>
              <w:top w:val="single" w:sz="4" w:space="0" w:color="auto"/>
              <w:left w:val="single" w:sz="4" w:space="0" w:color="auto"/>
              <w:bottom w:val="single" w:sz="4" w:space="0" w:color="auto"/>
              <w:right w:val="single" w:sz="4" w:space="0" w:color="auto"/>
            </w:tcBorders>
          </w:tcPr>
          <w:p w14:paraId="5402F1B4" w14:textId="77777777" w:rsidR="003D538E" w:rsidRPr="008B2C34" w:rsidRDefault="003D538E" w:rsidP="003D538E">
            <w:pPr>
              <w:spacing w:after="0"/>
              <w:contextualSpacing/>
              <w:rPr>
                <w:rFonts w:ascii="Arial Narrow" w:hAnsi="Arial Narrow" w:cs="Arial"/>
                <w:szCs w:val="20"/>
              </w:rPr>
            </w:pPr>
            <w:r>
              <w:rPr>
                <w:rFonts w:ascii="Arial Narrow" w:hAnsi="Arial Narrow" w:cs="Arial"/>
                <w:szCs w:val="20"/>
              </w:rPr>
              <w:t>Government agencies feels that webinars do not add value to the NBSAP process.</w:t>
            </w:r>
          </w:p>
        </w:tc>
        <w:tc>
          <w:tcPr>
            <w:tcW w:w="1807" w:type="dxa"/>
            <w:tcBorders>
              <w:top w:val="single" w:sz="4" w:space="0" w:color="auto"/>
              <w:left w:val="single" w:sz="4" w:space="0" w:color="auto"/>
              <w:bottom w:val="single" w:sz="4" w:space="0" w:color="auto"/>
              <w:right w:val="single" w:sz="4" w:space="0" w:color="auto"/>
            </w:tcBorders>
          </w:tcPr>
          <w:sdt>
            <w:sdtPr>
              <w:rPr>
                <w:rFonts w:ascii="Arial Narrow" w:hAnsi="Arial Narrow" w:cs="Arial"/>
                <w:b/>
                <w:bCs/>
                <w:szCs w:val="20"/>
                <w:highlight w:val="lightGray"/>
              </w:rPr>
              <w:alias w:val="Select Risk Categories and Sub-categories"/>
              <w:tag w:val="Select Risk Categories and Sub-categories"/>
              <w:id w:val="729891191"/>
              <w:placeholder>
                <w:docPart w:val="07BCCFAF6F54466C9651A4EB037F1C07"/>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Content>
              <w:p w14:paraId="0FFF743D" w14:textId="77777777" w:rsidR="003D538E" w:rsidRDefault="003D538E" w:rsidP="003D538E">
                <w:pPr>
                  <w:spacing w:beforeLines="60" w:before="144" w:afterLines="60" w:after="144"/>
                  <w:contextualSpacing/>
                  <w:rPr>
                    <w:rFonts w:ascii="Arial Narrow" w:hAnsi="Arial Narrow" w:cs="Arial"/>
                    <w:b/>
                    <w:bCs/>
                    <w:szCs w:val="20"/>
                  </w:rPr>
                </w:pPr>
                <w:r>
                  <w:rPr>
                    <w:rFonts w:ascii="Arial Narrow" w:hAnsi="Arial Narrow" w:cs="Arial"/>
                    <w:b/>
                    <w:bCs/>
                    <w:szCs w:val="20"/>
                    <w:highlight w:val="lightGray"/>
                  </w:rPr>
                  <w:t>5. REPUTATIONAL (5.4. Communications) - UNDP Risk Appetite: CAUTIOUS</w:t>
                </w:r>
              </w:p>
            </w:sdtContent>
          </w:sdt>
          <w:p w14:paraId="561B0693" w14:textId="77777777" w:rsidR="003D538E" w:rsidRDefault="003D538E" w:rsidP="003D538E">
            <w:pPr>
              <w:spacing w:beforeLines="60" w:before="144" w:afterLines="60" w:after="144"/>
              <w:contextualSpacing/>
              <w:rPr>
                <w:rFonts w:ascii="Arial Narrow" w:hAnsi="Arial Narrow" w:cs="Arial"/>
                <w:b/>
                <w:bCs/>
                <w:szCs w:val="20"/>
                <w:highlight w:val="lightGray"/>
              </w:rPr>
            </w:pPr>
          </w:p>
        </w:tc>
        <w:tc>
          <w:tcPr>
            <w:tcW w:w="1627" w:type="dxa"/>
            <w:tcBorders>
              <w:top w:val="single" w:sz="4" w:space="0" w:color="auto"/>
              <w:left w:val="single" w:sz="4" w:space="0" w:color="auto"/>
              <w:bottom w:val="single" w:sz="4" w:space="0" w:color="auto"/>
              <w:right w:val="single" w:sz="4" w:space="0" w:color="auto"/>
            </w:tcBorders>
          </w:tcPr>
          <w:p w14:paraId="65D81B01" w14:textId="77777777" w:rsidR="003D538E" w:rsidRDefault="003D538E" w:rsidP="003D538E">
            <w:pPr>
              <w:spacing w:after="0"/>
              <w:contextualSpacing/>
              <w:rPr>
                <w:rFonts w:ascii="Arial Narrow" w:hAnsi="Arial Narrow" w:cs="Arial"/>
                <w:szCs w:val="20"/>
              </w:rPr>
            </w:pPr>
            <w:r>
              <w:rPr>
                <w:rFonts w:ascii="Arial Narrow" w:hAnsi="Arial Narrow" w:cs="Arial"/>
                <w:szCs w:val="20"/>
              </w:rPr>
              <w:t>Likelihood:</w:t>
            </w:r>
          </w:p>
          <w:p w14:paraId="2E90DAE4" w14:textId="77777777" w:rsidR="003D538E" w:rsidRDefault="00000000" w:rsidP="003D538E">
            <w:pPr>
              <w:spacing w:after="0"/>
              <w:contextualSpacing/>
              <w:rPr>
                <w:rFonts w:ascii="Arial Narrow" w:hAnsi="Arial Narrow" w:cs="Arial"/>
                <w:b/>
                <w:bCs/>
                <w:szCs w:val="20"/>
              </w:rPr>
            </w:pPr>
            <w:sdt>
              <w:sdtPr>
                <w:rPr>
                  <w:rFonts w:ascii="Arial Narrow" w:hAnsi="Arial Narrow" w:cs="Arial"/>
                  <w:b/>
                  <w:bCs/>
                  <w:szCs w:val="20"/>
                  <w:highlight w:val="lightGray"/>
                </w:rPr>
                <w:alias w:val="Select Likelihood Level"/>
                <w:tag w:val="Select Likelihood Level"/>
                <w:id w:val="-687138960"/>
                <w:placeholder>
                  <w:docPart w:val="0351556FEADE423FA0D8BDFBAC369F35"/>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Content>
                <w:r w:rsidR="003D538E">
                  <w:rPr>
                    <w:rFonts w:ascii="Arial Narrow" w:hAnsi="Arial Narrow" w:cs="Arial"/>
                    <w:b/>
                    <w:bCs/>
                    <w:szCs w:val="20"/>
                    <w:highlight w:val="lightGray"/>
                  </w:rPr>
                  <w:t>3 - Moderately likely</w:t>
                </w:r>
              </w:sdtContent>
            </w:sdt>
          </w:p>
          <w:p w14:paraId="062A3B64" w14:textId="77777777" w:rsidR="003D538E" w:rsidRDefault="003D538E" w:rsidP="003D538E">
            <w:pPr>
              <w:spacing w:after="0"/>
              <w:contextualSpacing/>
              <w:rPr>
                <w:rFonts w:ascii="Arial Narrow" w:hAnsi="Arial Narrow" w:cs="Arial"/>
                <w:szCs w:val="20"/>
              </w:rPr>
            </w:pPr>
          </w:p>
          <w:p w14:paraId="1D3527A6" w14:textId="77777777" w:rsidR="003D538E" w:rsidRDefault="003D538E" w:rsidP="003D538E">
            <w:pPr>
              <w:spacing w:after="0"/>
              <w:contextualSpacing/>
              <w:rPr>
                <w:rFonts w:ascii="Arial Narrow" w:hAnsi="Arial Narrow" w:cs="Arial"/>
                <w:szCs w:val="20"/>
              </w:rPr>
            </w:pPr>
            <w:r>
              <w:rPr>
                <w:rFonts w:ascii="Arial Narrow" w:hAnsi="Arial Narrow" w:cs="Arial"/>
                <w:szCs w:val="20"/>
              </w:rPr>
              <w:t xml:space="preserve">Impact: </w:t>
            </w:r>
          </w:p>
          <w:p w14:paraId="1B3EC740" w14:textId="77777777" w:rsidR="003D538E" w:rsidRDefault="00000000" w:rsidP="003D538E">
            <w:pPr>
              <w:spacing w:after="0"/>
              <w:contextualSpacing/>
              <w:rPr>
                <w:rFonts w:ascii="Arial Narrow" w:hAnsi="Arial Narrow" w:cs="Arial"/>
                <w:b/>
                <w:bCs/>
                <w:szCs w:val="20"/>
                <w:highlight w:val="lightGray"/>
              </w:rPr>
            </w:pPr>
            <w:sdt>
              <w:sdtPr>
                <w:rPr>
                  <w:rFonts w:ascii="Arial Narrow" w:hAnsi="Arial Narrow" w:cs="Arial"/>
                  <w:b/>
                  <w:bCs/>
                  <w:szCs w:val="20"/>
                  <w:highlight w:val="lightGray"/>
                </w:rPr>
                <w:alias w:val="Select Impact Level"/>
                <w:tag w:val="Select Impact Level"/>
                <w:id w:val="1726252742"/>
                <w:placeholder>
                  <w:docPart w:val="0351556FEADE423FA0D8BDFBAC369F35"/>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Content>
                <w:r w:rsidR="003D538E">
                  <w:rPr>
                    <w:rFonts w:ascii="Arial Narrow" w:hAnsi="Arial Narrow" w:cs="Arial"/>
                    <w:b/>
                    <w:bCs/>
                    <w:szCs w:val="20"/>
                    <w:highlight w:val="lightGray"/>
                  </w:rPr>
                  <w:t>3 - Intermediate</w:t>
                </w:r>
              </w:sdtContent>
            </w:sdt>
          </w:p>
          <w:p w14:paraId="526EA1B7" w14:textId="77777777" w:rsidR="003D538E" w:rsidRDefault="003D538E" w:rsidP="003D538E">
            <w:pPr>
              <w:spacing w:after="0"/>
              <w:contextualSpacing/>
              <w:rPr>
                <w:rFonts w:ascii="Arial Narrow" w:hAnsi="Arial Narrow" w:cs="Arial"/>
                <w:szCs w:val="20"/>
                <w:highlight w:val="lightGray"/>
              </w:rPr>
            </w:pPr>
          </w:p>
          <w:p w14:paraId="793EBD8C" w14:textId="77777777" w:rsidR="003D538E" w:rsidRDefault="003D538E" w:rsidP="003D538E">
            <w:pPr>
              <w:spacing w:after="0"/>
              <w:contextualSpacing/>
              <w:rPr>
                <w:rFonts w:ascii="Arial Narrow" w:hAnsi="Arial Narrow" w:cs="Arial"/>
                <w:szCs w:val="20"/>
              </w:rPr>
            </w:pPr>
            <w:r>
              <w:rPr>
                <w:rFonts w:ascii="Arial Narrow" w:hAnsi="Arial Narrow" w:cs="Arial"/>
                <w:szCs w:val="20"/>
              </w:rPr>
              <w:t>Risk level:</w:t>
            </w:r>
          </w:p>
          <w:p w14:paraId="76FA9C6A" w14:textId="77777777" w:rsidR="003D538E" w:rsidRDefault="003D538E" w:rsidP="003D538E">
            <w:pPr>
              <w:spacing w:after="0"/>
              <w:contextualSpacing/>
              <w:rPr>
                <w:rFonts w:ascii="Arial Narrow" w:hAnsi="Arial Narrow" w:cs="Arial"/>
                <w:szCs w:val="20"/>
              </w:rPr>
            </w:pPr>
            <w:r>
              <w:rPr>
                <w:rFonts w:ascii="Arial Narrow" w:hAnsi="Arial Narrow" w:cs="Arial"/>
                <w:b/>
                <w:bCs/>
                <w:szCs w:val="20"/>
                <w:highlight w:val="lightGray"/>
              </w:rPr>
              <w:t>MODERATE (equates to a risk appetite of EXPLORATORY</w:t>
            </w:r>
          </w:p>
        </w:tc>
        <w:tc>
          <w:tcPr>
            <w:tcW w:w="1428" w:type="dxa"/>
            <w:tcBorders>
              <w:top w:val="single" w:sz="4" w:space="0" w:color="auto"/>
              <w:left w:val="single" w:sz="4" w:space="0" w:color="auto"/>
              <w:bottom w:val="single" w:sz="4" w:space="0" w:color="auto"/>
              <w:right w:val="single" w:sz="4" w:space="0" w:color="auto"/>
            </w:tcBorders>
          </w:tcPr>
          <w:p w14:paraId="074F98C1" w14:textId="77777777" w:rsidR="003D538E" w:rsidRDefault="003D538E" w:rsidP="003D538E">
            <w:pPr>
              <w:spacing w:beforeLines="60" w:before="144" w:afterLines="60" w:after="144"/>
              <w:contextualSpacing/>
              <w:rPr>
                <w:rFonts w:ascii="Arial Narrow" w:hAnsi="Arial Narrow" w:cs="Arial"/>
                <w:szCs w:val="20"/>
                <w:highlight w:val="lightGray"/>
              </w:rPr>
            </w:pPr>
            <w:r>
              <w:rPr>
                <w:rFonts w:ascii="Arial Narrow" w:hAnsi="Arial Narrow" w:cs="Arial"/>
                <w:szCs w:val="20"/>
              </w:rPr>
              <w:t xml:space="preserve">From: </w:t>
            </w:r>
            <w:sdt>
              <w:sdtPr>
                <w:rPr>
                  <w:rFonts w:ascii="Arial Narrow" w:hAnsi="Arial Narrow" w:cs="Arial"/>
                  <w:szCs w:val="20"/>
                  <w:highlight w:val="lightGray"/>
                </w:rPr>
                <w:alias w:val="Select starting date"/>
                <w:tag w:val="Select starting date"/>
                <w:id w:val="-43214612"/>
                <w:placeholder>
                  <w:docPart w:val="C52007A0A74D407BA965D292F5FA7D0E"/>
                </w:placeholder>
                <w:date w:fullDate="2024-05-01T00:00:00Z">
                  <w:dateFormat w:val="dd-MMM-yy"/>
                  <w:lid w:val="en-US"/>
                  <w:storeMappedDataAs w:val="dateTime"/>
                  <w:calendar w:val="gregorian"/>
                </w:date>
              </w:sdtPr>
              <w:sdtContent>
                <w:r>
                  <w:rPr>
                    <w:rFonts w:ascii="Arial Narrow" w:hAnsi="Arial Narrow" w:cs="Arial"/>
                    <w:szCs w:val="20"/>
                    <w:highlight w:val="lightGray"/>
                  </w:rPr>
                  <w:t>01-May-24</w:t>
                </w:r>
              </w:sdtContent>
            </w:sdt>
          </w:p>
          <w:p w14:paraId="13A3DC8A" w14:textId="77777777" w:rsidR="003D538E" w:rsidRDefault="003D538E" w:rsidP="003D538E">
            <w:pPr>
              <w:spacing w:beforeLines="60" w:before="144" w:afterLines="60" w:after="144"/>
              <w:contextualSpacing/>
              <w:rPr>
                <w:rFonts w:ascii="Arial Narrow" w:hAnsi="Arial Narrow" w:cs="Arial"/>
                <w:szCs w:val="20"/>
                <w:highlight w:val="lightGray"/>
              </w:rPr>
            </w:pPr>
          </w:p>
          <w:p w14:paraId="105044FF" w14:textId="77777777" w:rsidR="003D538E" w:rsidRDefault="003D538E" w:rsidP="003D538E">
            <w:pPr>
              <w:spacing w:beforeLines="60" w:before="144" w:afterLines="60" w:after="144"/>
              <w:contextualSpacing/>
              <w:rPr>
                <w:rFonts w:ascii="Arial Narrow" w:hAnsi="Arial Narrow" w:cs="Arial"/>
                <w:szCs w:val="20"/>
              </w:rPr>
            </w:pPr>
            <w:r>
              <w:rPr>
                <w:rFonts w:ascii="Arial Narrow" w:hAnsi="Arial Narrow" w:cs="Arial"/>
                <w:szCs w:val="20"/>
              </w:rPr>
              <w:t xml:space="preserve">To: </w:t>
            </w:r>
            <w:sdt>
              <w:sdtPr>
                <w:rPr>
                  <w:rFonts w:ascii="Arial Narrow" w:hAnsi="Arial Narrow" w:cs="Arial"/>
                  <w:szCs w:val="20"/>
                  <w:highlight w:val="lightGray"/>
                </w:rPr>
                <w:alias w:val="Select End Date"/>
                <w:tag w:val="Select End Date"/>
                <w:id w:val="-348802340"/>
                <w:placeholder>
                  <w:docPart w:val="C52007A0A74D407BA965D292F5FA7D0E"/>
                </w:placeholder>
                <w:date w:fullDate="2028-05-01T00:00:00Z">
                  <w:dateFormat w:val="dd-MMM-yy"/>
                  <w:lid w:val="en-US"/>
                  <w:storeMappedDataAs w:val="dateTime"/>
                  <w:calendar w:val="gregorian"/>
                </w:date>
              </w:sdtPr>
              <w:sdtContent>
                <w:r>
                  <w:rPr>
                    <w:rFonts w:ascii="Arial Narrow" w:hAnsi="Arial Narrow" w:cs="Arial"/>
                    <w:szCs w:val="20"/>
                    <w:highlight w:val="lightGray"/>
                  </w:rPr>
                  <w:t>01-May-28</w:t>
                </w:r>
              </w:sdtContent>
            </w:sdt>
          </w:p>
        </w:tc>
        <w:tc>
          <w:tcPr>
            <w:tcW w:w="987" w:type="dxa"/>
            <w:tcBorders>
              <w:top w:val="single" w:sz="4" w:space="0" w:color="auto"/>
              <w:left w:val="single" w:sz="4" w:space="0" w:color="auto"/>
              <w:bottom w:val="single" w:sz="4" w:space="0" w:color="auto"/>
              <w:right w:val="single" w:sz="4" w:space="0" w:color="auto"/>
            </w:tcBorders>
          </w:tcPr>
          <w:p w14:paraId="72739A37" w14:textId="77777777" w:rsidR="003D538E" w:rsidRDefault="003D538E" w:rsidP="003D538E">
            <w:pPr>
              <w:spacing w:after="0"/>
              <w:contextualSpacing/>
              <w:rPr>
                <w:rFonts w:eastAsia="SimSun" w:cstheme="minorHAnsi"/>
                <w:sz w:val="18"/>
                <w:szCs w:val="18"/>
              </w:rPr>
            </w:pPr>
            <w:r>
              <w:rPr>
                <w:rFonts w:eastAsia="SimSun" w:cstheme="minorHAnsi"/>
                <w:sz w:val="18"/>
                <w:szCs w:val="18"/>
              </w:rPr>
              <w:t>Project technical lead</w:t>
            </w:r>
          </w:p>
        </w:tc>
        <w:tc>
          <w:tcPr>
            <w:tcW w:w="2521" w:type="dxa"/>
            <w:tcBorders>
              <w:top w:val="single" w:sz="4" w:space="0" w:color="auto"/>
              <w:left w:val="single" w:sz="4" w:space="0" w:color="auto"/>
              <w:bottom w:val="single" w:sz="4" w:space="0" w:color="auto"/>
              <w:right w:val="single" w:sz="4" w:space="0" w:color="auto"/>
            </w:tcBorders>
          </w:tcPr>
          <w:p w14:paraId="05644A4C" w14:textId="77777777" w:rsidR="003D538E" w:rsidRDefault="003D538E" w:rsidP="003D538E">
            <w:pPr>
              <w:rPr>
                <w:rFonts w:cstheme="minorHAnsi"/>
                <w:bCs/>
                <w:sz w:val="18"/>
                <w:szCs w:val="18"/>
                <w:lang w:bidi="en-US"/>
              </w:rPr>
            </w:pPr>
            <w:r>
              <w:rPr>
                <w:rFonts w:cstheme="minorHAnsi"/>
                <w:bCs/>
                <w:sz w:val="18"/>
                <w:szCs w:val="18"/>
                <w:lang w:bidi="en-US"/>
              </w:rPr>
              <w:t>Global team will increase communication efforts with government officials regarding the contribution of webinars to the NBSAP process.</w:t>
            </w:r>
          </w:p>
          <w:p w14:paraId="57F016EE" w14:textId="7382EB4C" w:rsidR="003D538E" w:rsidRDefault="003D538E" w:rsidP="003D538E">
            <w:pPr>
              <w:rPr>
                <w:rFonts w:cstheme="minorHAnsi"/>
                <w:bCs/>
                <w:sz w:val="18"/>
                <w:szCs w:val="18"/>
                <w:lang w:bidi="en-US"/>
              </w:rPr>
            </w:pPr>
            <w:r>
              <w:rPr>
                <w:rFonts w:ascii="Arial Narrow" w:hAnsi="Arial Narrow" w:cs="Arial"/>
                <w:szCs w:val="20"/>
              </w:rPr>
              <w:t>Risk Treatment Owner: Project technical lead</w:t>
            </w:r>
          </w:p>
        </w:tc>
      </w:tr>
    </w:tbl>
    <w:p w14:paraId="7C60FEDA" w14:textId="77777777" w:rsidR="00E1504C" w:rsidRPr="00B26FB6" w:rsidRDefault="00E1504C" w:rsidP="00582190">
      <w:pPr>
        <w:rPr>
          <w:rFonts w:ascii="Calibri" w:eastAsia="SimSun" w:hAnsi="Calibri" w:cs="Calibri"/>
          <w:b/>
          <w:bCs/>
          <w:sz w:val="20"/>
          <w:szCs w:val="20"/>
        </w:rPr>
      </w:pPr>
    </w:p>
    <w:p w14:paraId="355206C8" w14:textId="77777777" w:rsidR="00C26E4E" w:rsidRDefault="00C26E4E" w:rsidP="00582190">
      <w:pPr>
        <w:rPr>
          <w:rFonts w:ascii="Calibri" w:eastAsia="SimSun" w:hAnsi="Calibri" w:cs="Calibri"/>
          <w:sz w:val="20"/>
          <w:szCs w:val="20"/>
        </w:rPr>
      </w:pPr>
    </w:p>
    <w:p w14:paraId="78D4AA92" w14:textId="77777777" w:rsidR="00485F0E" w:rsidRPr="00485F0E" w:rsidRDefault="00485F0E" w:rsidP="00582190">
      <w:pPr>
        <w:keepNext/>
        <w:spacing w:after="60" w:line="240" w:lineRule="auto"/>
        <w:jc w:val="both"/>
        <w:outlineLvl w:val="1"/>
        <w:rPr>
          <w:rFonts w:ascii="Arial Narrow" w:eastAsia="SimSun" w:hAnsi="Arial Narrow" w:cs="Calibri"/>
          <w:sz w:val="20"/>
          <w:szCs w:val="20"/>
        </w:rPr>
      </w:pPr>
      <w:r w:rsidRPr="00485F0E">
        <w:rPr>
          <w:rFonts w:ascii="Calibri" w:eastAsia="SimSun" w:hAnsi="Calibri" w:cs="Times New Roman"/>
          <w:b/>
          <w:bCs/>
          <w:sz w:val="20"/>
        </w:rPr>
        <w:br w:type="page"/>
      </w:r>
    </w:p>
    <w:p w14:paraId="11A0AA23" w14:textId="77777777" w:rsidR="00485F0E" w:rsidRPr="00485F0E" w:rsidRDefault="00485F0E" w:rsidP="00582190">
      <w:pPr>
        <w:keepNext/>
        <w:spacing w:after="60" w:line="240" w:lineRule="auto"/>
        <w:jc w:val="both"/>
        <w:outlineLvl w:val="1"/>
        <w:rPr>
          <w:rFonts w:ascii="Calibri" w:eastAsia="SimSun" w:hAnsi="Calibri" w:cs="Times New Roman"/>
          <w:b/>
          <w:bCs/>
          <w:sz w:val="20"/>
        </w:rPr>
        <w:sectPr w:rsidR="00485F0E" w:rsidRPr="00485F0E" w:rsidSect="00CA30A0">
          <w:pgSz w:w="15840" w:h="12240" w:orient="landscape" w:code="1"/>
          <w:pgMar w:top="720" w:right="720" w:bottom="720" w:left="720" w:header="720" w:footer="720" w:gutter="0"/>
          <w:cols w:space="720"/>
          <w:docGrid w:linePitch="360"/>
        </w:sectPr>
      </w:pPr>
    </w:p>
    <w:p w14:paraId="5BABC75F" w14:textId="77777777" w:rsidR="00485F0E" w:rsidRPr="00485F0E" w:rsidRDefault="00485F0E" w:rsidP="00582190">
      <w:pPr>
        <w:keepNext/>
        <w:spacing w:after="60" w:line="240" w:lineRule="auto"/>
        <w:jc w:val="both"/>
        <w:outlineLvl w:val="1"/>
        <w:rPr>
          <w:rFonts w:ascii="Calibri" w:eastAsia="SimSun" w:hAnsi="Calibri" w:cs="Times New Roman"/>
          <w:b/>
          <w:bCs/>
          <w:sz w:val="20"/>
          <w:szCs w:val="24"/>
        </w:rPr>
      </w:pPr>
      <w:bookmarkStart w:id="59" w:name="_Toc159576185"/>
      <w:r w:rsidRPr="00BC4859">
        <w:rPr>
          <w:rFonts w:ascii="Calibri" w:eastAsia="SimSun" w:hAnsi="Calibri" w:cs="Times New Roman"/>
          <w:b/>
          <w:bCs/>
          <w:sz w:val="20"/>
          <w:szCs w:val="24"/>
        </w:rPr>
        <w:lastRenderedPageBreak/>
        <w:t>Annex 7: Overview of Technical Consultancies/Subcontracts</w:t>
      </w:r>
      <w:bookmarkEnd w:id="59"/>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E879C9" w:rsidRPr="00485F0E" w14:paraId="60349892" w14:textId="77777777" w:rsidTr="33D51DB3">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62013C77" w14:textId="6942DAC8" w:rsidR="00485F0E" w:rsidRPr="00485F0E" w:rsidRDefault="00485F0E" w:rsidP="00582190">
            <w:pPr>
              <w:spacing w:after="60" w:line="240" w:lineRule="auto"/>
              <w:jc w:val="both"/>
              <w:rPr>
                <w:rFonts w:ascii="Calibri" w:eastAsia="SimSun" w:hAnsi="Calibri" w:cs="Times New Roman"/>
                <w:b/>
                <w:sz w:val="20"/>
                <w:szCs w:val="20"/>
                <w:lang w:val="en-GB" w:eastAsia="ja-JP"/>
              </w:rPr>
            </w:pPr>
            <w:r w:rsidRPr="00485F0E">
              <w:rPr>
                <w:rFonts w:ascii="Calibri" w:eastAsia="SimSun" w:hAnsi="Calibri" w:cs="Times New Roman"/>
                <w:sz w:val="20"/>
                <w:szCs w:val="24"/>
              </w:rPr>
              <w:br/>
            </w:r>
            <w:r w:rsidRPr="00485F0E">
              <w:rPr>
                <w:rFonts w:ascii="Calibri" w:eastAsia="SimSun" w:hAnsi="Calibri" w:cs="Times New Roman"/>
                <w:b/>
                <w:sz w:val="20"/>
                <w:szCs w:val="20"/>
                <w:lang w:val="en-GB"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6479802A" w14:textId="77777777" w:rsidR="00485F0E" w:rsidRPr="00485F0E" w:rsidRDefault="00485F0E" w:rsidP="00582190">
            <w:pPr>
              <w:spacing w:after="60" w:line="240" w:lineRule="auto"/>
              <w:jc w:val="both"/>
              <w:rPr>
                <w:rFonts w:ascii="Calibri" w:eastAsia="SimSun" w:hAnsi="Calibri" w:cs="Times New Roman"/>
                <w:b/>
                <w:sz w:val="20"/>
                <w:szCs w:val="20"/>
                <w:lang w:val="en-GB" w:eastAsia="ja-JP"/>
              </w:rPr>
            </w:pPr>
            <w:r w:rsidRPr="00485F0E">
              <w:rPr>
                <w:rFonts w:ascii="Calibri" w:eastAsia="SimSun" w:hAnsi="Calibri" w:cs="Times New Roman"/>
                <w:b/>
                <w:sz w:val="20"/>
                <w:szCs w:val="20"/>
                <w:lang w:val="en-GB"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2436AA6B" w14:textId="77777777" w:rsidR="00485F0E" w:rsidRPr="00485F0E" w:rsidRDefault="00485F0E" w:rsidP="00582190">
            <w:pPr>
              <w:spacing w:after="60" w:line="240" w:lineRule="auto"/>
              <w:jc w:val="both"/>
              <w:rPr>
                <w:rFonts w:ascii="Calibri" w:eastAsia="SimSun" w:hAnsi="Calibri" w:cs="Times New Roman"/>
                <w:b/>
                <w:sz w:val="20"/>
                <w:szCs w:val="20"/>
                <w:lang w:val="en-GB" w:eastAsia="ja-JP"/>
              </w:rPr>
            </w:pPr>
            <w:r w:rsidRPr="00485F0E">
              <w:rPr>
                <w:rFonts w:ascii="Calibri" w:eastAsia="SimSun" w:hAnsi="Calibri" w:cs="Times New Roman"/>
                <w:b/>
                <w:sz w:val="20"/>
                <w:szCs w:val="20"/>
                <w:lang w:val="en-GB" w:eastAsia="ja-JP"/>
              </w:rPr>
              <w:t>Tasks, Inputs and Outputs</w:t>
            </w:r>
          </w:p>
        </w:tc>
      </w:tr>
      <w:tr w:rsidR="00E879C9" w:rsidRPr="00485F0E" w14:paraId="65FF3B7C" w14:textId="77777777" w:rsidTr="33D51DB3">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CCE00BD" w14:textId="77777777" w:rsidR="00485F0E" w:rsidRPr="00485F0E" w:rsidRDefault="00485F0E" w:rsidP="00582190">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b/>
                <w:i/>
                <w:sz w:val="20"/>
                <w:szCs w:val="20"/>
                <w:lang w:eastAsia="ja-JP"/>
              </w:rPr>
              <w:t>For Project Management</w:t>
            </w:r>
          </w:p>
        </w:tc>
      </w:tr>
      <w:tr w:rsidR="00E35D53" w:rsidRPr="00485F0E" w14:paraId="7F827CA1" w14:textId="77777777" w:rsidTr="33D51DB3">
        <w:tc>
          <w:tcPr>
            <w:tcW w:w="1963" w:type="dxa"/>
            <w:tcBorders>
              <w:top w:val="single" w:sz="4" w:space="0" w:color="auto"/>
              <w:left w:val="single" w:sz="4" w:space="0" w:color="auto"/>
              <w:bottom w:val="single" w:sz="4" w:space="0" w:color="auto"/>
              <w:right w:val="single" w:sz="4" w:space="0" w:color="auto"/>
            </w:tcBorders>
          </w:tcPr>
          <w:p w14:paraId="3B266BF7" w14:textId="436569AA" w:rsidR="00CD6E19" w:rsidRPr="006A067E" w:rsidRDefault="003832E2" w:rsidP="00380BA2">
            <w:pPr>
              <w:spacing w:after="60" w:line="240" w:lineRule="auto"/>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Globa</w:t>
            </w:r>
            <w:r w:rsidR="0006708E">
              <w:rPr>
                <w:rFonts w:ascii="Calibri" w:eastAsia="SimSun" w:hAnsi="Calibri" w:cs="Times New Roman"/>
                <w:i/>
                <w:sz w:val="20"/>
                <w:szCs w:val="20"/>
                <w:lang w:val="en-GB" w:eastAsia="ja-JP"/>
              </w:rPr>
              <w:t>l</w:t>
            </w:r>
            <w:r w:rsidR="00CD6E19" w:rsidRPr="006A067E">
              <w:rPr>
                <w:rFonts w:ascii="Calibri" w:eastAsia="SimSun" w:hAnsi="Calibri" w:cs="Times New Roman"/>
                <w:i/>
                <w:sz w:val="20"/>
                <w:szCs w:val="20"/>
                <w:lang w:val="en-GB" w:eastAsia="ja-JP"/>
              </w:rPr>
              <w:t xml:space="preserve"> </w:t>
            </w:r>
            <w:r w:rsidR="007A183D">
              <w:rPr>
                <w:rFonts w:ascii="Calibri" w:eastAsia="SimSun" w:hAnsi="Calibri" w:cs="Times New Roman"/>
                <w:i/>
                <w:sz w:val="20"/>
                <w:szCs w:val="20"/>
                <w:lang w:val="en-GB" w:eastAsia="ja-JP"/>
              </w:rPr>
              <w:t>Technical Lead</w:t>
            </w:r>
          </w:p>
          <w:p w14:paraId="4C08AFAE" w14:textId="77777777" w:rsidR="00CD6E19" w:rsidRPr="006A067E" w:rsidRDefault="00CD6E19" w:rsidP="00CD6E19">
            <w:pPr>
              <w:spacing w:after="60" w:line="240" w:lineRule="auto"/>
              <w:jc w:val="both"/>
              <w:rPr>
                <w:rFonts w:ascii="Calibri" w:eastAsia="SimSun" w:hAnsi="Calibri" w:cs="Times New Roman"/>
                <w:i/>
                <w:sz w:val="20"/>
                <w:szCs w:val="20"/>
                <w:lang w:val="en-GB" w:eastAsia="ja-JP"/>
              </w:rPr>
            </w:pPr>
          </w:p>
          <w:p w14:paraId="044894F5" w14:textId="51E53620" w:rsidR="00CD6E19" w:rsidRPr="006A067E" w:rsidRDefault="00CD6E19" w:rsidP="00CD6E19">
            <w:pPr>
              <w:spacing w:after="60" w:line="240" w:lineRule="auto"/>
              <w:jc w:val="both"/>
              <w:rPr>
                <w:rFonts w:ascii="Calibri" w:eastAsia="SimSun" w:hAnsi="Calibri" w:cs="Times New Roman"/>
                <w:i/>
                <w:sz w:val="20"/>
                <w:szCs w:val="20"/>
                <w:lang w:val="en-GB" w:eastAsia="ja-JP"/>
              </w:rPr>
            </w:pPr>
            <w:r w:rsidRPr="006A067E">
              <w:rPr>
                <w:rFonts w:ascii="Calibri" w:eastAsia="SimSun" w:hAnsi="Calibri" w:cs="Times New Roman"/>
                <w:i/>
                <w:sz w:val="20"/>
                <w:szCs w:val="20"/>
                <w:lang w:val="en-GB" w:eastAsia="ja-JP"/>
              </w:rPr>
              <w:t>Rate: $</w:t>
            </w:r>
            <w:r w:rsidR="00182361">
              <w:rPr>
                <w:rFonts w:ascii="Calibri" w:eastAsia="SimSun" w:hAnsi="Calibri" w:cs="Times New Roman"/>
                <w:i/>
                <w:sz w:val="20"/>
                <w:szCs w:val="20"/>
                <w:lang w:val="en-GB" w:eastAsia="ja-JP"/>
              </w:rPr>
              <w:t>5091</w:t>
            </w:r>
            <w:r w:rsidRPr="006A067E">
              <w:rPr>
                <w:rFonts w:ascii="Calibri" w:eastAsia="SimSun" w:hAnsi="Calibri" w:cs="Times New Roman"/>
                <w:i/>
                <w:sz w:val="20"/>
                <w:szCs w:val="20"/>
                <w:lang w:val="en-GB" w:eastAsia="ja-JP"/>
              </w:rPr>
              <w:t>/week</w:t>
            </w:r>
          </w:p>
          <w:p w14:paraId="7E2A6CDD" w14:textId="09CACD2A" w:rsidR="003B7699" w:rsidRPr="00485F0E" w:rsidRDefault="003B7699" w:rsidP="003B7699">
            <w:pPr>
              <w:spacing w:after="60" w:line="240" w:lineRule="auto"/>
              <w:jc w:val="both"/>
              <w:rPr>
                <w:rFonts w:ascii="Calibri" w:eastAsia="SimSun" w:hAnsi="Calibri" w:cs="Times New Roman"/>
                <w:i/>
                <w:sz w:val="20"/>
                <w:szCs w:val="20"/>
                <w:lang w:val="en-GB" w:eastAsia="ja-JP"/>
              </w:rPr>
            </w:pPr>
          </w:p>
        </w:tc>
        <w:tc>
          <w:tcPr>
            <w:tcW w:w="1440" w:type="dxa"/>
            <w:tcBorders>
              <w:top w:val="single" w:sz="4" w:space="0" w:color="auto"/>
              <w:left w:val="single" w:sz="4" w:space="0" w:color="auto"/>
              <w:bottom w:val="single" w:sz="4" w:space="0" w:color="auto"/>
              <w:right w:val="single" w:sz="4" w:space="0" w:color="auto"/>
            </w:tcBorders>
            <w:hideMark/>
          </w:tcPr>
          <w:p w14:paraId="3C9F5F82" w14:textId="7AF54D01" w:rsidR="003B7699" w:rsidRPr="00485F0E"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1</w:t>
            </w:r>
            <w:r w:rsidR="007A183D">
              <w:rPr>
                <w:rFonts w:ascii="Calibri" w:eastAsia="SimSun" w:hAnsi="Calibri" w:cs="Times New Roman"/>
                <w:i/>
                <w:sz w:val="20"/>
                <w:szCs w:val="20"/>
                <w:lang w:val="en-GB" w:eastAsia="ja-JP"/>
              </w:rPr>
              <w:t>54</w:t>
            </w:r>
            <w:r w:rsidRPr="00485F0E">
              <w:rPr>
                <w:rFonts w:ascii="Calibri" w:eastAsia="SimSun" w:hAnsi="Calibri" w:cs="Times New Roman"/>
                <w:i/>
                <w:sz w:val="20"/>
                <w:szCs w:val="20"/>
                <w:lang w:val="en-GB" w:eastAsia="ja-JP"/>
              </w:rPr>
              <w:t xml:space="preserve"> weeks / over</w:t>
            </w:r>
            <w:r>
              <w:rPr>
                <w:rFonts w:ascii="Calibri" w:eastAsia="SimSun" w:hAnsi="Calibri" w:cs="Times New Roman"/>
                <w:i/>
                <w:sz w:val="20"/>
                <w:szCs w:val="20"/>
                <w:lang w:val="en-GB" w:eastAsia="ja-JP"/>
              </w:rPr>
              <w:t xml:space="preserve"> </w:t>
            </w:r>
            <w:r w:rsidR="007A183D">
              <w:rPr>
                <w:rFonts w:ascii="Calibri" w:eastAsia="SimSun" w:hAnsi="Calibri" w:cs="Times New Roman"/>
                <w:i/>
                <w:sz w:val="20"/>
                <w:szCs w:val="20"/>
                <w:lang w:val="en-GB" w:eastAsia="ja-JP"/>
              </w:rPr>
              <w:t>4</w:t>
            </w:r>
            <w:r w:rsidRPr="00485F0E">
              <w:rPr>
                <w:rFonts w:ascii="Calibri" w:eastAsia="SimSun" w:hAnsi="Calibri" w:cs="Times New Roman"/>
                <w:i/>
                <w:sz w:val="20"/>
                <w:szCs w:val="20"/>
                <w:lang w:val="en-GB" w:eastAsia="ja-JP"/>
              </w:rPr>
              <w:t xml:space="preserve"> years</w:t>
            </w:r>
          </w:p>
        </w:tc>
        <w:tc>
          <w:tcPr>
            <w:tcW w:w="10619" w:type="dxa"/>
            <w:tcBorders>
              <w:top w:val="single" w:sz="4" w:space="0" w:color="auto"/>
              <w:left w:val="single" w:sz="4" w:space="0" w:color="auto"/>
              <w:bottom w:val="single" w:sz="4" w:space="0" w:color="auto"/>
              <w:right w:val="single" w:sz="4" w:space="0" w:color="auto"/>
            </w:tcBorders>
            <w:hideMark/>
          </w:tcPr>
          <w:p w14:paraId="1593E932" w14:textId="311627CA" w:rsidR="00403025" w:rsidRPr="00605C1F" w:rsidRDefault="00403025" w:rsidP="00403025">
            <w:pPr>
              <w:spacing w:after="60" w:line="240" w:lineRule="auto"/>
              <w:jc w:val="both"/>
              <w:rPr>
                <w:rFonts w:ascii="Calibri" w:eastAsia="SimSun" w:hAnsi="Calibri" w:cs="Times New Roman"/>
                <w:iCs/>
                <w:sz w:val="20"/>
                <w:szCs w:val="20"/>
                <w:lang w:eastAsia="ja-JP"/>
              </w:rPr>
            </w:pPr>
            <w:r w:rsidRPr="00605C1F">
              <w:rPr>
                <w:rFonts w:ascii="Calibri" w:eastAsia="SimSun" w:hAnsi="Calibri" w:cs="Times New Roman"/>
                <w:iCs/>
                <w:sz w:val="20"/>
                <w:szCs w:val="20"/>
                <w:lang w:eastAsia="ja-JP"/>
              </w:rPr>
              <w:t>Th</w:t>
            </w:r>
            <w:r w:rsidR="00380BA2">
              <w:rPr>
                <w:rFonts w:ascii="Calibri" w:eastAsia="SimSun" w:hAnsi="Calibri" w:cs="Times New Roman"/>
                <w:iCs/>
                <w:sz w:val="20"/>
                <w:szCs w:val="20"/>
                <w:lang w:eastAsia="ja-JP"/>
              </w:rPr>
              <w:t xml:space="preserve"> Globa</w:t>
            </w:r>
            <w:r w:rsidR="00145F9F">
              <w:rPr>
                <w:rFonts w:ascii="Calibri" w:eastAsia="SimSun" w:hAnsi="Calibri" w:cs="Times New Roman"/>
                <w:iCs/>
                <w:sz w:val="20"/>
                <w:szCs w:val="20"/>
                <w:lang w:eastAsia="ja-JP"/>
              </w:rPr>
              <w:t xml:space="preserve">l </w:t>
            </w:r>
            <w:r w:rsidR="007C622D">
              <w:rPr>
                <w:rFonts w:ascii="Calibri" w:eastAsia="SimSun" w:hAnsi="Calibri" w:cs="Times New Roman"/>
                <w:iCs/>
                <w:sz w:val="20"/>
                <w:szCs w:val="20"/>
                <w:lang w:eastAsia="ja-JP"/>
              </w:rPr>
              <w:t xml:space="preserve">Technical Lead </w:t>
            </w:r>
            <w:r w:rsidR="000F295D">
              <w:rPr>
                <w:rFonts w:ascii="Calibri" w:eastAsia="SimSun" w:hAnsi="Calibri" w:cs="Times New Roman"/>
                <w:iCs/>
                <w:sz w:val="20"/>
                <w:szCs w:val="20"/>
                <w:lang w:eastAsia="ja-JP"/>
              </w:rPr>
              <w:t xml:space="preserve">will </w:t>
            </w:r>
            <w:r w:rsidR="00845D95">
              <w:rPr>
                <w:rFonts w:ascii="Calibri" w:eastAsia="SimSun" w:hAnsi="Calibri" w:cs="Times New Roman"/>
                <w:iCs/>
                <w:sz w:val="20"/>
                <w:szCs w:val="20"/>
                <w:lang w:eastAsia="ja-JP"/>
              </w:rPr>
              <w:t>be responsible for the overall management of the project</w:t>
            </w:r>
            <w:r w:rsidR="006E6C60">
              <w:rPr>
                <w:rFonts w:ascii="Calibri" w:eastAsia="SimSun" w:hAnsi="Calibri" w:cs="Times New Roman"/>
                <w:iCs/>
                <w:sz w:val="20"/>
                <w:szCs w:val="20"/>
                <w:lang w:eastAsia="ja-JP"/>
              </w:rPr>
              <w:t xml:space="preserve">. This </w:t>
            </w:r>
            <w:proofErr w:type="gramStart"/>
            <w:r w:rsidR="006E6C60">
              <w:rPr>
                <w:rFonts w:ascii="Calibri" w:eastAsia="SimSun" w:hAnsi="Calibri" w:cs="Times New Roman"/>
                <w:iCs/>
                <w:sz w:val="20"/>
                <w:szCs w:val="20"/>
                <w:lang w:eastAsia="ja-JP"/>
              </w:rPr>
              <w:t xml:space="preserve">includes </w:t>
            </w:r>
            <w:r w:rsidR="00845D95">
              <w:rPr>
                <w:rFonts w:ascii="Calibri" w:eastAsia="SimSun" w:hAnsi="Calibri" w:cs="Times New Roman"/>
                <w:iCs/>
                <w:sz w:val="20"/>
                <w:szCs w:val="20"/>
                <w:lang w:eastAsia="ja-JP"/>
              </w:rPr>
              <w:t xml:space="preserve"> </w:t>
            </w:r>
            <w:r w:rsidR="00AA5140">
              <w:rPr>
                <w:rFonts w:ascii="Calibri" w:eastAsia="SimSun" w:hAnsi="Calibri" w:cs="Times New Roman"/>
                <w:iCs/>
                <w:sz w:val="20"/>
                <w:szCs w:val="20"/>
                <w:lang w:eastAsia="ja-JP"/>
              </w:rPr>
              <w:t>s</w:t>
            </w:r>
            <w:r w:rsidRPr="00605C1F">
              <w:rPr>
                <w:rFonts w:ascii="Calibri" w:eastAsia="SimSun" w:hAnsi="Calibri" w:cs="Times New Roman"/>
                <w:iCs/>
                <w:sz w:val="20"/>
                <w:szCs w:val="20"/>
                <w:lang w:eastAsia="ja-JP"/>
              </w:rPr>
              <w:t>howcas</w:t>
            </w:r>
            <w:r w:rsidR="00B47C41">
              <w:rPr>
                <w:rFonts w:ascii="Calibri" w:eastAsia="SimSun" w:hAnsi="Calibri" w:cs="Times New Roman"/>
                <w:iCs/>
                <w:sz w:val="20"/>
                <w:szCs w:val="20"/>
                <w:lang w:eastAsia="ja-JP"/>
              </w:rPr>
              <w:t>ing</w:t>
            </w:r>
            <w:proofErr w:type="gramEnd"/>
            <w:r w:rsidRPr="00605C1F">
              <w:rPr>
                <w:rFonts w:ascii="Calibri" w:eastAsia="SimSun" w:hAnsi="Calibri" w:cs="Times New Roman"/>
                <w:iCs/>
                <w:sz w:val="20"/>
                <w:szCs w:val="20"/>
                <w:lang w:eastAsia="ja-JP"/>
              </w:rPr>
              <w:t xml:space="preserve"> impacts an</w:t>
            </w:r>
            <w:r w:rsidR="00B47C41">
              <w:rPr>
                <w:rFonts w:ascii="Calibri" w:eastAsia="SimSun" w:hAnsi="Calibri" w:cs="Times New Roman"/>
                <w:iCs/>
                <w:sz w:val="20"/>
                <w:szCs w:val="20"/>
                <w:lang w:eastAsia="ja-JP"/>
              </w:rPr>
              <w:t>d strengthening</w:t>
            </w:r>
            <w:r w:rsidRPr="00605C1F">
              <w:rPr>
                <w:rFonts w:ascii="Calibri" w:eastAsia="SimSun" w:hAnsi="Calibri" w:cs="Times New Roman"/>
                <w:iCs/>
                <w:sz w:val="20"/>
                <w:szCs w:val="20"/>
                <w:lang w:eastAsia="ja-JP"/>
              </w:rPr>
              <w:t xml:space="preserve"> relationships with stakeholders at all leve</w:t>
            </w:r>
            <w:r w:rsidR="00FE4457">
              <w:rPr>
                <w:rFonts w:ascii="Calibri" w:eastAsia="SimSun" w:hAnsi="Calibri" w:cs="Times New Roman"/>
                <w:iCs/>
                <w:sz w:val="20"/>
                <w:szCs w:val="20"/>
                <w:lang w:eastAsia="ja-JP"/>
              </w:rPr>
              <w:t>ls</w:t>
            </w:r>
            <w:r w:rsidRPr="00605C1F">
              <w:rPr>
                <w:rFonts w:ascii="Calibri" w:eastAsia="SimSun" w:hAnsi="Calibri" w:cs="Times New Roman"/>
                <w:iCs/>
                <w:sz w:val="20"/>
                <w:szCs w:val="20"/>
                <w:lang w:eastAsia="ja-JP"/>
              </w:rPr>
              <w:t>.</w:t>
            </w:r>
          </w:p>
          <w:p w14:paraId="6665EE51" w14:textId="77777777" w:rsidR="00403025" w:rsidRPr="00605C1F" w:rsidRDefault="00403025" w:rsidP="00403025">
            <w:pPr>
              <w:spacing w:after="0" w:line="240" w:lineRule="auto"/>
              <w:jc w:val="both"/>
              <w:rPr>
                <w:rFonts w:ascii="Calibri" w:eastAsia="SimSun" w:hAnsi="Calibri" w:cs="Arial"/>
                <w:iCs/>
                <w:noProof/>
                <w:sz w:val="20"/>
                <w:szCs w:val="20"/>
                <w:u w:val="single"/>
                <w:lang w:eastAsia="zh-CN"/>
              </w:rPr>
            </w:pPr>
            <w:r w:rsidRPr="00605C1F">
              <w:rPr>
                <w:rFonts w:ascii="Calibri" w:eastAsia="SimSun" w:hAnsi="Calibri" w:cs="Arial"/>
                <w:iCs/>
                <w:noProof/>
                <w:sz w:val="20"/>
                <w:szCs w:val="20"/>
                <w:u w:val="single"/>
                <w:lang w:eastAsia="zh-CN"/>
              </w:rPr>
              <w:t>Duties and Responsibilities</w:t>
            </w:r>
          </w:p>
          <w:p w14:paraId="6DF7A151" w14:textId="6E3DEC3F" w:rsidR="00403025" w:rsidRPr="00023FFB" w:rsidRDefault="00403025" w:rsidP="00C75DC0">
            <w:pPr>
              <w:spacing w:after="0" w:line="240" w:lineRule="auto"/>
              <w:jc w:val="both"/>
              <w:rPr>
                <w:rFonts w:ascii="Calibri" w:eastAsia="SimSun" w:hAnsi="Calibri" w:cs="Arial"/>
                <w:iCs/>
                <w:noProof/>
                <w:sz w:val="20"/>
                <w:szCs w:val="20"/>
                <w:u w:val="single"/>
                <w:lang w:eastAsia="zh-CN"/>
              </w:rPr>
            </w:pPr>
            <w:r w:rsidRPr="00023FFB">
              <w:rPr>
                <w:rFonts w:ascii="Calibri" w:eastAsia="Times New Roman" w:hAnsi="Calibri" w:cs="Calibri"/>
                <w:iCs/>
                <w:sz w:val="20"/>
                <w:szCs w:val="20"/>
              </w:rPr>
              <w:t>Ensure the management and administrative requirements (technical, financial, communications, audits, evaluations, etc.) of the GEF are met.</w:t>
            </w:r>
          </w:p>
          <w:p w14:paraId="60EE39A5" w14:textId="5B4F3DB3" w:rsidR="00403025"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Ensure that UNDP-specific processes (integrated work planning, budgeting, procurement, monitoring and evaluation, SESP, etc.) are met.</w:t>
            </w:r>
          </w:p>
          <w:p w14:paraId="12174389" w14:textId="3D152A49" w:rsidR="00617632" w:rsidRPr="00605C1F" w:rsidRDefault="00617632" w:rsidP="00403025">
            <w:pPr>
              <w:spacing w:after="0" w:line="240" w:lineRule="auto"/>
              <w:jc w:val="both"/>
              <w:rPr>
                <w:rFonts w:ascii="Calibri" w:eastAsia="Times New Roman" w:hAnsi="Calibri" w:cs="Calibri"/>
                <w:iCs/>
                <w:sz w:val="20"/>
                <w:szCs w:val="20"/>
              </w:rPr>
            </w:pPr>
            <w:r>
              <w:rPr>
                <w:rFonts w:ascii="Calibri" w:eastAsia="Times New Roman" w:hAnsi="Calibri" w:cs="Calibri"/>
                <w:iCs/>
                <w:sz w:val="20"/>
                <w:szCs w:val="20"/>
              </w:rPr>
              <w:t xml:space="preserve">Ensure procedural compliance and timely and quality delivery of outputs by responsible parties. </w:t>
            </w:r>
          </w:p>
          <w:p w14:paraId="2E26499B"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Establish and convene meetings of the Project Board.</w:t>
            </w:r>
          </w:p>
          <w:p w14:paraId="0DE290E9"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Ensure timely implementation/outcomes and outputs/products by providing inputs to, and critically reviewing technical inputs.</w:t>
            </w:r>
          </w:p>
          <w:p w14:paraId="47DDE6B4"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Work with UNDP staff and partner organizations to feed lessons learned from the project implementation.</w:t>
            </w:r>
          </w:p>
          <w:p w14:paraId="26E859BD"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Liaise with other relevant UNDP staff including in-country colleagues regarding the project, including to share information about trends and issues in the thematic area.</w:t>
            </w:r>
          </w:p>
          <w:p w14:paraId="3AC7730A"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Liaise with relevant initiatives and programs in UNDP and with other organizations in support of the execution of the project.</w:t>
            </w:r>
          </w:p>
          <w:p w14:paraId="10951623"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Manage the overall conduct of the project.</w:t>
            </w:r>
          </w:p>
          <w:p w14:paraId="427EE57A"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Plan the activities of the project and monitor progress against the approved workplan.</w:t>
            </w:r>
          </w:p>
          <w:p w14:paraId="19364BF8"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Provide support for completion of assessments required by UNDP, spot checks and audits.</w:t>
            </w:r>
          </w:p>
          <w:p w14:paraId="530D29FB"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Manage requests for the provision of UNDP financial resources through funding advances, direct payments or reimbursement using the FACE form.</w:t>
            </w:r>
          </w:p>
          <w:p w14:paraId="3B106790"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Monitor financial resources and accounting to ensure the accuracy and reliability of financial reports.</w:t>
            </w:r>
          </w:p>
          <w:p w14:paraId="7F61CFEF"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 xml:space="preserve">Monitor progress, watch for plan </w:t>
            </w:r>
            <w:proofErr w:type="gramStart"/>
            <w:r w:rsidRPr="00605C1F">
              <w:rPr>
                <w:rFonts w:ascii="Calibri" w:eastAsia="Times New Roman" w:hAnsi="Calibri" w:cs="Calibri"/>
                <w:iCs/>
                <w:sz w:val="20"/>
                <w:szCs w:val="20"/>
              </w:rPr>
              <w:t>deviations</w:t>
            </w:r>
            <w:proofErr w:type="gramEnd"/>
            <w:r w:rsidRPr="00605C1F">
              <w:rPr>
                <w:rFonts w:ascii="Calibri" w:eastAsia="Times New Roman" w:hAnsi="Calibri" w:cs="Calibri"/>
                <w:iCs/>
                <w:sz w:val="20"/>
                <w:szCs w:val="20"/>
              </w:rPr>
              <w:t xml:space="preserve"> and make course corrections when needed within project board-agreed tolerances to achieve results.</w:t>
            </w:r>
          </w:p>
          <w:p w14:paraId="6672EEBF"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Ensure that changes are controlled, and problems addressed.</w:t>
            </w:r>
          </w:p>
          <w:p w14:paraId="623DF704"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Perform regular progress reporting to the project board as agreed with the board, including measures to address challenges and opportunities.</w:t>
            </w:r>
          </w:p>
          <w:p w14:paraId="7E3A484A"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Prepare and submit financial reports to UNDP on a quarterly basis.</w:t>
            </w:r>
          </w:p>
          <w:p w14:paraId="1CF4380B" w14:textId="77777777" w:rsidR="00403025" w:rsidRPr="00605C1F" w:rsidRDefault="00403025" w:rsidP="00403025">
            <w:pPr>
              <w:spacing w:after="0" w:line="240" w:lineRule="auto"/>
              <w:jc w:val="both"/>
              <w:rPr>
                <w:rFonts w:ascii="Calibri" w:eastAsia="SimSun" w:hAnsi="Calibri" w:cs="Times New Roman"/>
                <w:iCs/>
                <w:sz w:val="20"/>
                <w:szCs w:val="20"/>
              </w:rPr>
            </w:pPr>
            <w:r w:rsidRPr="00605C1F">
              <w:rPr>
                <w:rFonts w:ascii="Calibri" w:eastAsia="SimSun" w:hAnsi="Calibri" w:cs="Times New Roman"/>
                <w:iCs/>
                <w:sz w:val="20"/>
                <w:szCs w:val="20"/>
              </w:rPr>
              <w:t xml:space="preserve">Manage and monitor the project risks – including social and environmental risks - initially identified and submit new risks to the Project Board for consideration and decision on possible actions if required; update the status of these risks by maintaining the project risks </w:t>
            </w:r>
            <w:proofErr w:type="gramStart"/>
            <w:r w:rsidRPr="00605C1F">
              <w:rPr>
                <w:rFonts w:ascii="Calibri" w:eastAsia="SimSun" w:hAnsi="Calibri" w:cs="Times New Roman"/>
                <w:iCs/>
                <w:sz w:val="20"/>
                <w:szCs w:val="20"/>
              </w:rPr>
              <w:t>log;</w:t>
            </w:r>
            <w:proofErr w:type="gramEnd"/>
          </w:p>
          <w:p w14:paraId="6016CCE5"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Capture lessons learned during project implementation.</w:t>
            </w:r>
          </w:p>
          <w:p w14:paraId="65BF514B" w14:textId="77777777" w:rsidR="00403025" w:rsidRPr="00605C1F" w:rsidRDefault="00403025" w:rsidP="00403025">
            <w:pPr>
              <w:spacing w:after="0" w:line="240" w:lineRule="auto"/>
              <w:jc w:val="both"/>
              <w:rPr>
                <w:rFonts w:ascii="Calibri" w:eastAsia="Times New Roman" w:hAnsi="Calibri" w:cs="Calibri"/>
                <w:iCs/>
                <w:sz w:val="20"/>
                <w:szCs w:val="20"/>
              </w:rPr>
            </w:pPr>
            <w:r w:rsidRPr="00605C1F">
              <w:rPr>
                <w:rFonts w:ascii="Calibri" w:eastAsia="Times New Roman" w:hAnsi="Calibri" w:cs="Calibri"/>
                <w:iCs/>
                <w:sz w:val="20"/>
                <w:szCs w:val="20"/>
              </w:rPr>
              <w:t>Prepare revisions to the multi-year workplan, as needed, as well as annual and quarterly plans if required.</w:t>
            </w:r>
          </w:p>
          <w:p w14:paraId="779E9DDB" w14:textId="77777777" w:rsidR="00403025" w:rsidRPr="00605C1F" w:rsidRDefault="00403025" w:rsidP="00403025">
            <w:pPr>
              <w:spacing w:after="0" w:line="240" w:lineRule="auto"/>
              <w:jc w:val="both"/>
              <w:rPr>
                <w:rFonts w:ascii="Calibri" w:eastAsia="SimSun" w:hAnsi="Calibri" w:cs="Calibri"/>
                <w:iCs/>
                <w:sz w:val="20"/>
                <w:szCs w:val="20"/>
              </w:rPr>
            </w:pPr>
            <w:r w:rsidRPr="00605C1F">
              <w:rPr>
                <w:rFonts w:ascii="Calibri" w:eastAsia="SimSun" w:hAnsi="Calibri" w:cs="Calibri"/>
                <w:iCs/>
                <w:sz w:val="20"/>
                <w:szCs w:val="20"/>
              </w:rPr>
              <w:t xml:space="preserve">Prepare the inception report no later than one month after the inception workshop. </w:t>
            </w:r>
          </w:p>
          <w:p w14:paraId="1B1AE52E" w14:textId="77777777" w:rsidR="00403025" w:rsidRPr="00605C1F" w:rsidRDefault="00403025" w:rsidP="00403025">
            <w:pPr>
              <w:spacing w:after="0" w:line="240" w:lineRule="auto"/>
              <w:jc w:val="both"/>
              <w:rPr>
                <w:rFonts w:ascii="Calibri" w:eastAsia="SimSun" w:hAnsi="Calibri" w:cs="Calibri"/>
                <w:iCs/>
                <w:sz w:val="20"/>
                <w:szCs w:val="20"/>
              </w:rPr>
            </w:pPr>
            <w:r w:rsidRPr="00605C1F">
              <w:rPr>
                <w:rFonts w:ascii="Calibri" w:eastAsia="SimSun" w:hAnsi="Calibri" w:cs="Calibri"/>
                <w:iCs/>
                <w:sz w:val="20"/>
                <w:szCs w:val="20"/>
              </w:rPr>
              <w:lastRenderedPageBreak/>
              <w:t xml:space="preserve">Ensure that the indicators included in the project results framework are monitored annually in advance of the GEF PIR submission deadline so that progress can be reported in the GEF PIR. </w:t>
            </w:r>
          </w:p>
          <w:p w14:paraId="71D6CAAF" w14:textId="77777777" w:rsidR="00403025" w:rsidRPr="00605C1F" w:rsidRDefault="00403025" w:rsidP="00403025">
            <w:pPr>
              <w:spacing w:after="0" w:line="240" w:lineRule="auto"/>
              <w:jc w:val="both"/>
              <w:rPr>
                <w:rFonts w:ascii="Calibri" w:eastAsia="SimSun" w:hAnsi="Calibri" w:cs="Times New Roman"/>
                <w:iCs/>
                <w:sz w:val="20"/>
                <w:szCs w:val="24"/>
              </w:rPr>
            </w:pPr>
            <w:r w:rsidRPr="00605C1F">
              <w:rPr>
                <w:rFonts w:ascii="Calibri" w:eastAsia="SimSun" w:hAnsi="Calibri" w:cs="Times New Roman"/>
                <w:iCs/>
                <w:sz w:val="20"/>
                <w:szCs w:val="24"/>
              </w:rPr>
              <w:t xml:space="preserve">Prepare the GEF </w:t>
            </w:r>
            <w:proofErr w:type="gramStart"/>
            <w:r w:rsidRPr="00605C1F">
              <w:rPr>
                <w:rFonts w:ascii="Calibri" w:eastAsia="SimSun" w:hAnsi="Calibri" w:cs="Times New Roman"/>
                <w:iCs/>
                <w:sz w:val="20"/>
                <w:szCs w:val="24"/>
              </w:rPr>
              <w:t>PIR;</w:t>
            </w:r>
            <w:proofErr w:type="gramEnd"/>
          </w:p>
          <w:p w14:paraId="582A8586" w14:textId="77777777" w:rsidR="00403025" w:rsidRPr="00605C1F" w:rsidRDefault="00403025" w:rsidP="00403025">
            <w:pPr>
              <w:spacing w:after="0" w:line="240" w:lineRule="auto"/>
              <w:jc w:val="both"/>
              <w:rPr>
                <w:rFonts w:ascii="Calibri" w:eastAsia="SimSun" w:hAnsi="Calibri" w:cs="Times New Roman"/>
                <w:iCs/>
                <w:sz w:val="20"/>
                <w:szCs w:val="20"/>
              </w:rPr>
            </w:pPr>
            <w:r w:rsidRPr="00605C1F">
              <w:rPr>
                <w:rFonts w:ascii="Calibri" w:eastAsia="SimSun" w:hAnsi="Calibri" w:cs="Times New Roman"/>
                <w:iCs/>
                <w:sz w:val="20"/>
                <w:szCs w:val="20"/>
              </w:rPr>
              <w:t>Assess major and minor amendments to the project within the parameters set by UNDP-</w:t>
            </w:r>
            <w:proofErr w:type="gramStart"/>
            <w:r w:rsidRPr="00605C1F">
              <w:rPr>
                <w:rFonts w:ascii="Calibri" w:eastAsia="SimSun" w:hAnsi="Calibri" w:cs="Times New Roman"/>
                <w:iCs/>
                <w:sz w:val="20"/>
                <w:szCs w:val="20"/>
              </w:rPr>
              <w:t>GEF;</w:t>
            </w:r>
            <w:proofErr w:type="gramEnd"/>
          </w:p>
          <w:p w14:paraId="72513986" w14:textId="77777777" w:rsidR="00403025" w:rsidRPr="00605C1F" w:rsidRDefault="00403025" w:rsidP="00403025">
            <w:pPr>
              <w:spacing w:after="0" w:line="240" w:lineRule="auto"/>
              <w:jc w:val="both"/>
              <w:rPr>
                <w:rFonts w:ascii="Calibri" w:eastAsia="SimSun" w:hAnsi="Calibri" w:cs="Times New Roman"/>
                <w:iCs/>
                <w:sz w:val="20"/>
                <w:szCs w:val="20"/>
              </w:rPr>
            </w:pPr>
            <w:r w:rsidRPr="00605C1F">
              <w:rPr>
                <w:rFonts w:ascii="Calibri" w:eastAsia="SimSun" w:hAnsi="Calibri" w:cs="Times New Roman"/>
                <w:iCs/>
                <w:sz w:val="20"/>
                <w:szCs w:val="20"/>
              </w:rPr>
              <w:t xml:space="preserve">Monitor implementation plans including the gender action plan, stakeholder engagement plan, and any environmental and social management </w:t>
            </w:r>
            <w:proofErr w:type="gramStart"/>
            <w:r w:rsidRPr="00605C1F">
              <w:rPr>
                <w:rFonts w:ascii="Calibri" w:eastAsia="SimSun" w:hAnsi="Calibri" w:cs="Times New Roman"/>
                <w:iCs/>
                <w:sz w:val="20"/>
                <w:szCs w:val="20"/>
              </w:rPr>
              <w:t>plans;</w:t>
            </w:r>
            <w:proofErr w:type="gramEnd"/>
          </w:p>
          <w:p w14:paraId="3118AD56" w14:textId="77777777" w:rsidR="00403025" w:rsidRPr="00605C1F" w:rsidRDefault="00403025" w:rsidP="00403025">
            <w:pPr>
              <w:spacing w:after="0" w:line="240" w:lineRule="auto"/>
              <w:jc w:val="both"/>
              <w:rPr>
                <w:rFonts w:ascii="Calibri" w:eastAsia="SimSun" w:hAnsi="Calibri" w:cs="Times New Roman"/>
                <w:iCs/>
                <w:sz w:val="20"/>
                <w:szCs w:val="20"/>
              </w:rPr>
            </w:pPr>
            <w:r w:rsidRPr="00605C1F">
              <w:rPr>
                <w:rFonts w:ascii="Calibri" w:eastAsia="SimSun" w:hAnsi="Calibri" w:cs="Times New Roman"/>
                <w:iCs/>
                <w:sz w:val="20"/>
                <w:szCs w:val="20"/>
              </w:rPr>
              <w:t>Monitor and track progress against the GEF Core indicators.</w:t>
            </w:r>
          </w:p>
          <w:p w14:paraId="1ABE8633" w14:textId="77777777" w:rsidR="00403025" w:rsidRPr="00605C1F" w:rsidRDefault="00403025" w:rsidP="00403025">
            <w:pPr>
              <w:spacing w:after="0" w:line="240" w:lineRule="auto"/>
              <w:jc w:val="both"/>
              <w:rPr>
                <w:rFonts w:ascii="Calibri" w:eastAsia="SimSun" w:hAnsi="Calibri" w:cs="Times New Roman"/>
                <w:iCs/>
                <w:sz w:val="20"/>
                <w:szCs w:val="20"/>
              </w:rPr>
            </w:pPr>
            <w:r w:rsidRPr="00605C1F">
              <w:rPr>
                <w:rFonts w:ascii="Calibri" w:eastAsia="SimSun" w:hAnsi="Calibri" w:cs="Times New Roman"/>
                <w:iCs/>
                <w:sz w:val="20"/>
                <w:szCs w:val="20"/>
              </w:rPr>
              <w:t>Support the Terminal Evaluation process.</w:t>
            </w:r>
          </w:p>
          <w:p w14:paraId="48DB2154" w14:textId="053D6934" w:rsidR="00403025" w:rsidRPr="00605C1F" w:rsidRDefault="00403025" w:rsidP="00605C1F">
            <w:pPr>
              <w:pStyle w:val="ListParagraph"/>
              <w:ind w:left="0"/>
              <w:jc w:val="both"/>
              <w:rPr>
                <w:rFonts w:ascii="Calibri" w:hAnsi="Calibri" w:cs="Arial"/>
                <w:iCs/>
                <w:noProof/>
                <w:sz w:val="20"/>
                <w:szCs w:val="20"/>
                <w:u w:val="single"/>
                <w:lang w:eastAsia="zh-CN"/>
              </w:rPr>
            </w:pPr>
            <w:r w:rsidRPr="00605C1F">
              <w:rPr>
                <w:rFonts w:ascii="Calibri" w:hAnsi="Calibri"/>
                <w:iCs/>
                <w:sz w:val="20"/>
                <w:szCs w:val="20"/>
              </w:rPr>
              <w:t xml:space="preserve">Liaise with the UNOPS </w:t>
            </w:r>
            <w:proofErr w:type="spellStart"/>
            <w:r w:rsidRPr="00605C1F">
              <w:rPr>
                <w:rFonts w:ascii="Calibri" w:hAnsi="Calibri"/>
                <w:iCs/>
                <w:sz w:val="20"/>
                <w:szCs w:val="20"/>
              </w:rPr>
              <w:t>Programme</w:t>
            </w:r>
            <w:proofErr w:type="spellEnd"/>
            <w:r w:rsidRPr="00605C1F">
              <w:rPr>
                <w:rFonts w:ascii="Calibri" w:hAnsi="Calibri"/>
                <w:iCs/>
                <w:sz w:val="20"/>
                <w:szCs w:val="20"/>
              </w:rPr>
              <w:t xml:space="preserve"> Manager and UNOPS technical lead to ensure successful execution of Components 3 and </w:t>
            </w:r>
          </w:p>
          <w:p w14:paraId="61D1FCD9" w14:textId="77777777" w:rsidR="003B7699" w:rsidRPr="00232355" w:rsidRDefault="003B7699" w:rsidP="00605C1F">
            <w:pPr>
              <w:pStyle w:val="ListParagraph"/>
              <w:ind w:left="0"/>
              <w:rPr>
                <w:rFonts w:asciiTheme="minorHAnsi" w:hAnsiTheme="minorHAnsi" w:cstheme="minorHAnsi"/>
                <w:sz w:val="20"/>
                <w:szCs w:val="20"/>
              </w:rPr>
            </w:pPr>
            <w:r w:rsidRPr="00232355">
              <w:rPr>
                <w:rFonts w:asciiTheme="minorHAnsi" w:hAnsiTheme="minorHAnsi" w:cstheme="minorHAnsi"/>
                <w:sz w:val="20"/>
                <w:szCs w:val="20"/>
              </w:rPr>
              <w:t>Compliance of operations with UN/UNDP rules, regulations and policies, implementation of corporate operational strategies, establishment of management targets and monitoring achievement of results.</w:t>
            </w:r>
          </w:p>
          <w:p w14:paraId="4FDDFE74" w14:textId="77777777" w:rsidR="003B7699" w:rsidRPr="00232355" w:rsidRDefault="003B7699" w:rsidP="00605C1F">
            <w:pPr>
              <w:pStyle w:val="ListParagraph"/>
              <w:ind w:left="0"/>
              <w:rPr>
                <w:rFonts w:asciiTheme="minorHAnsi" w:hAnsiTheme="minorHAnsi" w:cstheme="minorHAnsi"/>
                <w:sz w:val="20"/>
                <w:szCs w:val="20"/>
              </w:rPr>
            </w:pPr>
            <w:r w:rsidRPr="00232355">
              <w:rPr>
                <w:rFonts w:asciiTheme="minorHAnsi" w:hAnsiTheme="minorHAnsi" w:cstheme="minorHAnsi"/>
                <w:sz w:val="20"/>
                <w:szCs w:val="20"/>
              </w:rPr>
              <w:t xml:space="preserve">Provision of advice on strategies, policies and plans affecting delivery of policy, advisory and </w:t>
            </w:r>
            <w:proofErr w:type="spellStart"/>
            <w:r w:rsidRPr="00232355">
              <w:rPr>
                <w:rFonts w:asciiTheme="minorHAnsi" w:hAnsiTheme="minorHAnsi" w:cstheme="minorHAnsi"/>
                <w:sz w:val="20"/>
                <w:szCs w:val="20"/>
              </w:rPr>
              <w:t>programme</w:t>
            </w:r>
            <w:proofErr w:type="spellEnd"/>
            <w:r w:rsidRPr="00232355">
              <w:rPr>
                <w:rFonts w:asciiTheme="minorHAnsi" w:hAnsiTheme="minorHAnsi" w:cstheme="minorHAnsi"/>
                <w:sz w:val="20"/>
                <w:szCs w:val="20"/>
              </w:rPr>
              <w:t xml:space="preserve"> support services.</w:t>
            </w:r>
          </w:p>
          <w:p w14:paraId="12777804" w14:textId="77777777" w:rsidR="003B7699" w:rsidRPr="00232355" w:rsidRDefault="003B7699" w:rsidP="00605C1F">
            <w:pPr>
              <w:pStyle w:val="ListParagraph"/>
              <w:ind w:left="0"/>
              <w:rPr>
                <w:rFonts w:asciiTheme="minorHAnsi" w:hAnsiTheme="minorHAnsi" w:cstheme="minorHAnsi"/>
                <w:sz w:val="20"/>
                <w:szCs w:val="20"/>
              </w:rPr>
            </w:pPr>
            <w:r w:rsidRPr="00232355">
              <w:rPr>
                <w:rFonts w:asciiTheme="minorHAnsi" w:hAnsiTheme="minorHAnsi" w:cstheme="minorHAnsi"/>
                <w:sz w:val="20"/>
                <w:szCs w:val="20"/>
              </w:rPr>
              <w:t xml:space="preserve">Contribution to and ensuring compliance with internal Standard Operating Procedures in Finance, Human Resources Management, Procurement, Logistical and ICT </w:t>
            </w:r>
            <w:proofErr w:type="gramStart"/>
            <w:r w:rsidRPr="00232355">
              <w:rPr>
                <w:rFonts w:asciiTheme="minorHAnsi" w:hAnsiTheme="minorHAnsi" w:cstheme="minorHAnsi"/>
                <w:sz w:val="20"/>
                <w:szCs w:val="20"/>
              </w:rPr>
              <w:t>services</w:t>
            </w:r>
            <w:proofErr w:type="gramEnd"/>
            <w:r w:rsidRPr="00232355">
              <w:rPr>
                <w:rFonts w:asciiTheme="minorHAnsi" w:hAnsiTheme="minorHAnsi" w:cstheme="minorHAnsi"/>
                <w:sz w:val="20"/>
                <w:szCs w:val="20"/>
              </w:rPr>
              <w:t xml:space="preserve"> and Results Management.</w:t>
            </w:r>
          </w:p>
          <w:p w14:paraId="2CB9D537" w14:textId="77777777" w:rsidR="003B7699" w:rsidRDefault="003B7699" w:rsidP="00605C1F">
            <w:pPr>
              <w:pStyle w:val="ListParagraph"/>
              <w:ind w:left="0"/>
              <w:rPr>
                <w:rFonts w:asciiTheme="minorHAnsi" w:hAnsiTheme="minorHAnsi" w:cstheme="minorHAnsi"/>
                <w:sz w:val="20"/>
                <w:szCs w:val="20"/>
              </w:rPr>
            </w:pPr>
            <w:r w:rsidRPr="00C87A88">
              <w:rPr>
                <w:rFonts w:asciiTheme="minorHAnsi" w:hAnsiTheme="minorHAnsi" w:cstheme="minorHAnsi"/>
                <w:sz w:val="20"/>
                <w:szCs w:val="20"/>
              </w:rPr>
              <w:t xml:space="preserve">Effective formulation and implementation of global </w:t>
            </w:r>
            <w:proofErr w:type="spellStart"/>
            <w:r w:rsidRPr="00C87A88">
              <w:rPr>
                <w:rFonts w:asciiTheme="minorHAnsi" w:hAnsiTheme="minorHAnsi" w:cstheme="minorHAnsi"/>
                <w:sz w:val="20"/>
                <w:szCs w:val="20"/>
              </w:rPr>
              <w:t>programmes</w:t>
            </w:r>
            <w:proofErr w:type="spellEnd"/>
            <w:r w:rsidRPr="00C87A88">
              <w:rPr>
                <w:rFonts w:asciiTheme="minorHAnsi" w:hAnsiTheme="minorHAnsi" w:cstheme="minorHAnsi"/>
                <w:sz w:val="20"/>
                <w:szCs w:val="20"/>
              </w:rPr>
              <w:t xml:space="preserve"> and projects through advisory support, focusing especially on execution modalities, management arrangements, implementation capacities, and other operational aspects.</w:t>
            </w:r>
          </w:p>
          <w:p w14:paraId="4DDEE82B" w14:textId="77777777" w:rsidR="003B7699" w:rsidRPr="00C87A88" w:rsidRDefault="003B7699" w:rsidP="00605C1F">
            <w:pPr>
              <w:pStyle w:val="ListParagraph"/>
              <w:ind w:left="0"/>
              <w:rPr>
                <w:rFonts w:asciiTheme="minorHAnsi" w:hAnsiTheme="minorHAnsi" w:cstheme="minorHAnsi"/>
                <w:sz w:val="20"/>
                <w:szCs w:val="20"/>
              </w:rPr>
            </w:pPr>
            <w:r w:rsidRPr="00C87A88">
              <w:rPr>
                <w:rFonts w:asciiTheme="minorHAnsi" w:hAnsiTheme="minorHAnsi" w:cstheme="minorHAnsi"/>
                <w:sz w:val="20"/>
                <w:szCs w:val="20"/>
              </w:rPr>
              <w:t>Establishment of collaborative arrangements with partners in line with applicable UNDP regulations and rules, including but not limited to donor agreements, memoranda of understanding, letters of agreement, grant agreements etc.</w:t>
            </w:r>
          </w:p>
          <w:p w14:paraId="1E109E8B" w14:textId="77777777" w:rsidR="003B7699" w:rsidRPr="00C87A88" w:rsidRDefault="003B7699" w:rsidP="00605C1F">
            <w:pPr>
              <w:pStyle w:val="ListParagraph"/>
              <w:ind w:left="0"/>
              <w:rPr>
                <w:rFonts w:asciiTheme="minorHAnsi" w:hAnsiTheme="minorHAnsi" w:cstheme="minorHAnsi"/>
                <w:sz w:val="20"/>
                <w:szCs w:val="20"/>
              </w:rPr>
            </w:pPr>
            <w:r w:rsidRPr="00C87A88">
              <w:rPr>
                <w:rFonts w:asciiTheme="minorHAnsi" w:hAnsiTheme="minorHAnsi" w:cstheme="minorHAnsi"/>
                <w:sz w:val="20"/>
                <w:szCs w:val="20"/>
              </w:rPr>
              <w:t xml:space="preserve">Timely approval of project budgets in </w:t>
            </w:r>
            <w:r>
              <w:rPr>
                <w:rFonts w:asciiTheme="minorHAnsi" w:hAnsiTheme="minorHAnsi" w:cstheme="minorHAnsi"/>
                <w:sz w:val="20"/>
                <w:szCs w:val="20"/>
              </w:rPr>
              <w:t>Quantum</w:t>
            </w:r>
            <w:r w:rsidRPr="00C87A88">
              <w:rPr>
                <w:rFonts w:asciiTheme="minorHAnsi" w:hAnsiTheme="minorHAnsi" w:cstheme="minorHAnsi"/>
                <w:sz w:val="20"/>
                <w:szCs w:val="20"/>
              </w:rPr>
              <w:t xml:space="preserve"> through the commitment control function based on valid supporting documents, proper use of accounts and accurate F&amp;A set up.</w:t>
            </w:r>
          </w:p>
          <w:p w14:paraId="36328C0E" w14:textId="77777777" w:rsidR="003B7699" w:rsidRPr="00C87A88" w:rsidRDefault="003B7699" w:rsidP="00605C1F">
            <w:pPr>
              <w:pStyle w:val="ListParagraph"/>
              <w:ind w:left="0"/>
              <w:rPr>
                <w:rFonts w:asciiTheme="minorHAnsi" w:hAnsiTheme="minorHAnsi" w:cstheme="minorHAnsi"/>
                <w:sz w:val="20"/>
                <w:szCs w:val="20"/>
              </w:rPr>
            </w:pPr>
            <w:r w:rsidRPr="00C87A88">
              <w:rPr>
                <w:rFonts w:asciiTheme="minorHAnsi" w:hAnsiTheme="minorHAnsi" w:cstheme="minorHAnsi"/>
                <w:sz w:val="20"/>
                <w:szCs w:val="20"/>
              </w:rPr>
              <w:t xml:space="preserve">Efficient and effective performance of Manager Level </w:t>
            </w:r>
            <w:r>
              <w:rPr>
                <w:rFonts w:asciiTheme="minorHAnsi" w:hAnsiTheme="minorHAnsi" w:cstheme="minorHAnsi"/>
                <w:sz w:val="20"/>
                <w:szCs w:val="20"/>
              </w:rPr>
              <w:t>1</w:t>
            </w:r>
            <w:r w:rsidRPr="00C87A88">
              <w:rPr>
                <w:rFonts w:asciiTheme="minorHAnsi" w:hAnsiTheme="minorHAnsi" w:cstheme="minorHAnsi"/>
                <w:sz w:val="20"/>
                <w:szCs w:val="20"/>
              </w:rPr>
              <w:t xml:space="preserve"> role in </w:t>
            </w:r>
            <w:r>
              <w:rPr>
                <w:rFonts w:asciiTheme="minorHAnsi" w:hAnsiTheme="minorHAnsi" w:cstheme="minorHAnsi"/>
                <w:sz w:val="20"/>
                <w:szCs w:val="20"/>
              </w:rPr>
              <w:t>Quantum</w:t>
            </w:r>
            <w:r w:rsidRPr="00C87A88">
              <w:rPr>
                <w:rFonts w:asciiTheme="minorHAnsi" w:hAnsiTheme="minorHAnsi" w:cstheme="minorHAnsi"/>
                <w:sz w:val="20"/>
                <w:szCs w:val="20"/>
              </w:rPr>
              <w:t xml:space="preserve"> for approval of purchase orders and vouchers. </w:t>
            </w:r>
          </w:p>
          <w:p w14:paraId="28E614F2" w14:textId="75360F2B" w:rsidR="003B7699" w:rsidRDefault="003B7699" w:rsidP="00403025">
            <w:pPr>
              <w:pStyle w:val="ListParagraph"/>
              <w:ind w:left="0"/>
              <w:rPr>
                <w:rFonts w:asciiTheme="minorHAnsi" w:hAnsiTheme="minorHAnsi" w:cstheme="minorHAnsi"/>
                <w:sz w:val="20"/>
                <w:szCs w:val="20"/>
              </w:rPr>
            </w:pPr>
            <w:r w:rsidRPr="00C87A88">
              <w:rPr>
                <w:rFonts w:asciiTheme="minorHAnsi" w:hAnsiTheme="minorHAnsi" w:cstheme="minorHAnsi"/>
                <w:sz w:val="20"/>
                <w:szCs w:val="20"/>
              </w:rPr>
              <w:t xml:space="preserve">Knowledge building and sharing with regard to operational/finance business </w:t>
            </w:r>
            <w:proofErr w:type="gramStart"/>
            <w:r w:rsidRPr="00C87A88">
              <w:rPr>
                <w:rFonts w:asciiTheme="minorHAnsi" w:hAnsiTheme="minorHAnsi" w:cstheme="minorHAnsi"/>
                <w:sz w:val="20"/>
                <w:szCs w:val="20"/>
              </w:rPr>
              <w:t>processes</w:t>
            </w:r>
            <w:proofErr w:type="gramEnd"/>
          </w:p>
          <w:p w14:paraId="3BD455E9" w14:textId="77777777" w:rsidR="003B2DE1" w:rsidRPr="00C87A88" w:rsidRDefault="003B2DE1" w:rsidP="00605C1F">
            <w:pPr>
              <w:pStyle w:val="ListParagraph"/>
              <w:ind w:left="0"/>
              <w:rPr>
                <w:rFonts w:asciiTheme="minorHAnsi" w:hAnsiTheme="minorHAnsi" w:cstheme="minorHAnsi"/>
                <w:sz w:val="20"/>
                <w:szCs w:val="20"/>
              </w:rPr>
            </w:pPr>
          </w:p>
          <w:p w14:paraId="72A6AE88" w14:textId="03445CC3" w:rsidR="003B7699" w:rsidRPr="00485F0E" w:rsidRDefault="003B7699" w:rsidP="00605C1F">
            <w:pPr>
              <w:spacing w:after="0" w:line="240" w:lineRule="auto"/>
              <w:jc w:val="both"/>
              <w:rPr>
                <w:rFonts w:ascii="Calibri" w:eastAsia="SimSun" w:hAnsi="Calibri" w:cs="Times New Roman"/>
                <w:i/>
                <w:sz w:val="20"/>
                <w:szCs w:val="20"/>
                <w:lang w:eastAsia="ja-JP"/>
              </w:rPr>
            </w:pPr>
          </w:p>
        </w:tc>
      </w:tr>
      <w:tr w:rsidR="00E35D53" w:rsidRPr="00485F0E" w14:paraId="246A00E9" w14:textId="77777777" w:rsidTr="33D51DB3">
        <w:tc>
          <w:tcPr>
            <w:tcW w:w="1963" w:type="dxa"/>
            <w:tcBorders>
              <w:top w:val="single" w:sz="4" w:space="0" w:color="auto"/>
              <w:left w:val="single" w:sz="4" w:space="0" w:color="auto"/>
              <w:bottom w:val="single" w:sz="4" w:space="0" w:color="auto"/>
              <w:right w:val="single" w:sz="4" w:space="0" w:color="auto"/>
            </w:tcBorders>
          </w:tcPr>
          <w:p w14:paraId="5FE3B646" w14:textId="448D241A" w:rsidR="00E85015" w:rsidRPr="00CD2744" w:rsidRDefault="00E85015" w:rsidP="00582190">
            <w:pPr>
              <w:spacing w:after="0" w:line="240" w:lineRule="auto"/>
              <w:jc w:val="both"/>
              <w:rPr>
                <w:rFonts w:ascii="Calibri" w:eastAsia="SimSun" w:hAnsi="Calibri" w:cs="Times New Roman"/>
                <w:i/>
                <w:sz w:val="20"/>
                <w:szCs w:val="20"/>
              </w:rPr>
            </w:pPr>
            <w:r w:rsidRPr="00CD2744">
              <w:rPr>
                <w:rFonts w:ascii="Calibri" w:eastAsia="SimSun" w:hAnsi="Calibri" w:cs="Times New Roman"/>
                <w:i/>
                <w:sz w:val="20"/>
                <w:szCs w:val="20"/>
              </w:rPr>
              <w:lastRenderedPageBreak/>
              <w:t xml:space="preserve">Global </w:t>
            </w:r>
            <w:proofErr w:type="spellStart"/>
            <w:r w:rsidRPr="00CD2744">
              <w:rPr>
                <w:rFonts w:ascii="Calibri" w:eastAsia="SimSun" w:hAnsi="Calibri" w:cs="Times New Roman"/>
                <w:i/>
                <w:sz w:val="20"/>
                <w:szCs w:val="20"/>
              </w:rPr>
              <w:t>Programme</w:t>
            </w:r>
            <w:proofErr w:type="spellEnd"/>
            <w:r w:rsidRPr="00CD2744">
              <w:rPr>
                <w:rFonts w:ascii="Calibri" w:eastAsia="SimSun" w:hAnsi="Calibri" w:cs="Times New Roman"/>
                <w:i/>
                <w:sz w:val="20"/>
                <w:szCs w:val="20"/>
              </w:rPr>
              <w:t xml:space="preserve"> </w:t>
            </w:r>
          </w:p>
          <w:p w14:paraId="3DD489CD" w14:textId="77777777" w:rsidR="00E85015" w:rsidRPr="00CD2744" w:rsidRDefault="00E85015" w:rsidP="00582190">
            <w:pPr>
              <w:spacing w:after="0" w:line="240" w:lineRule="auto"/>
              <w:jc w:val="both"/>
              <w:rPr>
                <w:rFonts w:ascii="Calibri" w:eastAsia="SimSun" w:hAnsi="Calibri" w:cs="Times New Roman"/>
                <w:i/>
                <w:sz w:val="20"/>
                <w:szCs w:val="20"/>
              </w:rPr>
            </w:pPr>
            <w:r w:rsidRPr="00CD2744">
              <w:rPr>
                <w:rFonts w:ascii="Calibri" w:eastAsia="SimSun" w:hAnsi="Calibri" w:cs="Times New Roman"/>
                <w:i/>
                <w:sz w:val="20"/>
                <w:szCs w:val="20"/>
              </w:rPr>
              <w:t>Analyst (IPSA 9)</w:t>
            </w:r>
          </w:p>
          <w:p w14:paraId="73ADB9AA" w14:textId="453013D0" w:rsidR="00485F0E" w:rsidRPr="00485F0E" w:rsidRDefault="00E85015" w:rsidP="00582190">
            <w:pPr>
              <w:spacing w:after="60" w:line="240" w:lineRule="auto"/>
              <w:jc w:val="both"/>
              <w:rPr>
                <w:rFonts w:ascii="Calibri" w:eastAsia="SimSun" w:hAnsi="Calibri" w:cs="Times New Roman"/>
                <w:i/>
                <w:sz w:val="20"/>
                <w:szCs w:val="20"/>
                <w:lang w:val="en-GB" w:eastAsia="ja-JP"/>
              </w:rPr>
            </w:pPr>
            <w:r w:rsidRPr="00CD2744">
              <w:rPr>
                <w:rFonts w:ascii="Calibri" w:eastAsia="SimSun" w:hAnsi="Calibri" w:cs="Times New Roman"/>
                <w:i/>
                <w:sz w:val="20"/>
                <w:szCs w:val="20"/>
              </w:rPr>
              <w:t>Rate: $</w:t>
            </w:r>
            <w:r w:rsidR="00BD0203">
              <w:rPr>
                <w:rFonts w:ascii="Calibri" w:eastAsia="SimSun" w:hAnsi="Calibri" w:cs="Times New Roman"/>
                <w:i/>
                <w:sz w:val="20"/>
                <w:szCs w:val="20"/>
              </w:rPr>
              <w:t>1,907</w:t>
            </w:r>
            <w:r w:rsidRPr="00CD2744">
              <w:rPr>
                <w:rFonts w:ascii="Calibri" w:eastAsia="SimSun" w:hAnsi="Calibri" w:cs="Times New Roman"/>
                <w:i/>
                <w:sz w:val="20"/>
                <w:szCs w:val="20"/>
              </w:rPr>
              <w:t xml:space="preserve">/week </w:t>
            </w:r>
          </w:p>
        </w:tc>
        <w:tc>
          <w:tcPr>
            <w:tcW w:w="1440" w:type="dxa"/>
            <w:tcBorders>
              <w:top w:val="single" w:sz="4" w:space="0" w:color="auto"/>
              <w:left w:val="single" w:sz="4" w:space="0" w:color="auto"/>
              <w:bottom w:val="single" w:sz="4" w:space="0" w:color="auto"/>
              <w:right w:val="single" w:sz="4" w:space="0" w:color="auto"/>
            </w:tcBorders>
          </w:tcPr>
          <w:p w14:paraId="6AB89269" w14:textId="4098287C" w:rsidR="00485F0E" w:rsidRPr="00485F0E" w:rsidRDefault="00B74EA5" w:rsidP="00582190">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208</w:t>
            </w:r>
            <w:r w:rsidR="00E85015" w:rsidRPr="00485F0E">
              <w:rPr>
                <w:rFonts w:ascii="Calibri" w:eastAsia="SimSun" w:hAnsi="Calibri" w:cs="Times New Roman"/>
                <w:i/>
                <w:sz w:val="20"/>
                <w:szCs w:val="20"/>
                <w:lang w:val="en-GB" w:eastAsia="ja-JP"/>
              </w:rPr>
              <w:t xml:space="preserve"> weeks / over</w:t>
            </w:r>
            <w:r w:rsidR="00E85015">
              <w:rPr>
                <w:rFonts w:ascii="Calibri" w:eastAsia="SimSun" w:hAnsi="Calibri" w:cs="Times New Roman"/>
                <w:i/>
                <w:sz w:val="20"/>
                <w:szCs w:val="20"/>
                <w:lang w:val="en-GB" w:eastAsia="ja-JP"/>
              </w:rPr>
              <w:t xml:space="preserve"> </w:t>
            </w:r>
            <w:proofErr w:type="gramStart"/>
            <w:r>
              <w:rPr>
                <w:rFonts w:ascii="Calibri" w:eastAsia="SimSun" w:hAnsi="Calibri" w:cs="Times New Roman"/>
                <w:i/>
                <w:sz w:val="20"/>
                <w:szCs w:val="20"/>
                <w:lang w:val="en-GB" w:eastAsia="ja-JP"/>
              </w:rPr>
              <w:t xml:space="preserve">4 </w:t>
            </w:r>
            <w:r w:rsidR="00BD0203" w:rsidRPr="00485F0E">
              <w:rPr>
                <w:rFonts w:ascii="Calibri" w:eastAsia="SimSun" w:hAnsi="Calibri" w:cs="Times New Roman"/>
                <w:i/>
                <w:sz w:val="20"/>
                <w:szCs w:val="20"/>
                <w:lang w:val="en-GB" w:eastAsia="ja-JP"/>
              </w:rPr>
              <w:t xml:space="preserve"> </w:t>
            </w:r>
            <w:r w:rsidR="00E85015" w:rsidRPr="00485F0E">
              <w:rPr>
                <w:rFonts w:ascii="Calibri" w:eastAsia="SimSun" w:hAnsi="Calibri" w:cs="Times New Roman"/>
                <w:i/>
                <w:sz w:val="20"/>
                <w:szCs w:val="20"/>
                <w:lang w:val="en-GB" w:eastAsia="ja-JP"/>
              </w:rPr>
              <w:t>years</w:t>
            </w:r>
            <w:proofErr w:type="gramEnd"/>
          </w:p>
        </w:tc>
        <w:tc>
          <w:tcPr>
            <w:tcW w:w="10619" w:type="dxa"/>
            <w:tcBorders>
              <w:top w:val="single" w:sz="4" w:space="0" w:color="auto"/>
              <w:left w:val="single" w:sz="4" w:space="0" w:color="auto"/>
              <w:bottom w:val="single" w:sz="4" w:space="0" w:color="auto"/>
              <w:right w:val="single" w:sz="4" w:space="0" w:color="auto"/>
            </w:tcBorders>
          </w:tcPr>
          <w:p w14:paraId="45D5B676" w14:textId="77777777" w:rsidR="00485F0E" w:rsidRDefault="00485F0E" w:rsidP="00582190">
            <w:pPr>
              <w:spacing w:after="0" w:line="240" w:lineRule="auto"/>
              <w:jc w:val="both"/>
              <w:rPr>
                <w:rFonts w:eastAsia="SimSun" w:cstheme="minorHAnsi"/>
                <w:i/>
                <w:noProof/>
                <w:sz w:val="20"/>
                <w:szCs w:val="20"/>
                <w:u w:val="single"/>
                <w:lang w:eastAsia="zh-CN"/>
              </w:rPr>
            </w:pPr>
            <w:r w:rsidRPr="00DC2FC8">
              <w:rPr>
                <w:rFonts w:eastAsia="SimSun" w:cstheme="minorHAnsi"/>
                <w:i/>
                <w:noProof/>
                <w:sz w:val="20"/>
                <w:szCs w:val="20"/>
                <w:u w:val="single"/>
                <w:lang w:eastAsia="zh-CN"/>
              </w:rPr>
              <w:t>Duties and Responsibilities</w:t>
            </w:r>
          </w:p>
          <w:p w14:paraId="272EA8A2" w14:textId="77777777" w:rsidR="00403025" w:rsidRPr="00DC2FC8" w:rsidRDefault="00403025" w:rsidP="00582190">
            <w:pPr>
              <w:spacing w:after="0" w:line="240" w:lineRule="auto"/>
              <w:jc w:val="both"/>
              <w:rPr>
                <w:rFonts w:eastAsia="SimSun" w:cstheme="minorHAnsi"/>
                <w:i/>
                <w:noProof/>
                <w:sz w:val="20"/>
                <w:szCs w:val="20"/>
                <w:u w:val="single"/>
                <w:lang w:eastAsia="zh-CN"/>
              </w:rPr>
            </w:pPr>
          </w:p>
          <w:p w14:paraId="60F5853D" w14:textId="2A41C612" w:rsidR="00DC2FC8" w:rsidRPr="00DC2FC8" w:rsidRDefault="00DC2FC8" w:rsidP="00DC2FC8">
            <w:pPr>
              <w:autoSpaceDE w:val="0"/>
              <w:autoSpaceDN w:val="0"/>
              <w:jc w:val="both"/>
              <w:rPr>
                <w:rFonts w:eastAsiaTheme="minorEastAsia" w:cstheme="minorHAnsi"/>
                <w:kern w:val="28"/>
                <w:sz w:val="20"/>
                <w:szCs w:val="20"/>
                <w:lang w:val="en-GB"/>
              </w:rPr>
            </w:pPr>
            <w:r w:rsidRPr="00DC2FC8">
              <w:rPr>
                <w:rFonts w:eastAsia="Calibri" w:cstheme="minorHAnsi"/>
                <w:color w:val="000000"/>
                <w:sz w:val="20"/>
                <w:szCs w:val="20"/>
              </w:rPr>
              <w:t xml:space="preserve">The incumbent will be responsible for the day-to-day administrative support of up to 3 global projects in the </w:t>
            </w:r>
            <w:r w:rsidR="00943D4A">
              <w:rPr>
                <w:rFonts w:eastAsia="Calibri" w:cstheme="minorHAnsi"/>
                <w:color w:val="000000"/>
                <w:sz w:val="20"/>
                <w:szCs w:val="20"/>
              </w:rPr>
              <w:t>VF-Hub</w:t>
            </w:r>
            <w:r w:rsidRPr="00DC2FC8">
              <w:rPr>
                <w:rFonts w:eastAsia="Calibri" w:cstheme="minorHAnsi"/>
                <w:color w:val="000000"/>
                <w:sz w:val="20"/>
                <w:szCs w:val="20"/>
              </w:rPr>
              <w:t xml:space="preserve"> portfolio implemented through DIM modality (including the GBF-EAS). The GPA provides administrative support services, including support to project manager/coordinator and PTA, financial management, documentation management, and support to monitoring and reporting as required for the successful management and achievement of the outcomes of each assigned project, in compliance with the policies, processes and procedures of UNDP and the requirements of the project’s respective donors. The GPA works primarily, but not exclusively, with the respective DIM Project Managers, Principal Technical Advisor (PTA), Senior Technical Advisor (STA) and other thematic leads assigned for project oversight, UNDP country offices (where ground activities are envisaged), HR and Procurement Implementation support teams, representatives of donor organizations, </w:t>
            </w:r>
            <w:proofErr w:type="gramStart"/>
            <w:r w:rsidRPr="00DC2FC8">
              <w:rPr>
                <w:rFonts w:eastAsia="Calibri" w:cstheme="minorHAnsi"/>
                <w:color w:val="000000"/>
                <w:sz w:val="20"/>
                <w:szCs w:val="20"/>
              </w:rPr>
              <w:t>RPs</w:t>
            </w:r>
            <w:proofErr w:type="gramEnd"/>
            <w:r w:rsidRPr="00DC2FC8">
              <w:rPr>
                <w:rFonts w:eastAsia="Calibri" w:cstheme="minorHAnsi"/>
                <w:color w:val="000000"/>
                <w:sz w:val="20"/>
                <w:szCs w:val="20"/>
              </w:rPr>
              <w:t xml:space="preserve"> and subcontractors. The following are the specific key functions/results expected: </w:t>
            </w:r>
          </w:p>
          <w:p w14:paraId="2AC1FF52" w14:textId="77777777" w:rsidR="00DC2FC8" w:rsidRPr="00DC2FC8" w:rsidRDefault="00DC2FC8" w:rsidP="00DC2FC8">
            <w:pPr>
              <w:autoSpaceDE w:val="0"/>
              <w:autoSpaceDN w:val="0"/>
              <w:jc w:val="both"/>
              <w:rPr>
                <w:rFonts w:eastAsia="Calibri" w:cstheme="minorHAnsi"/>
                <w:color w:val="000000"/>
                <w:sz w:val="20"/>
                <w:szCs w:val="20"/>
              </w:rPr>
            </w:pPr>
            <w:r w:rsidRPr="00DC2FC8">
              <w:rPr>
                <w:rFonts w:eastAsia="Calibri" w:cstheme="minorHAnsi"/>
                <w:b/>
                <w:bCs/>
                <w:color w:val="000000"/>
                <w:sz w:val="20"/>
                <w:szCs w:val="20"/>
              </w:rPr>
              <w:lastRenderedPageBreak/>
              <w:t xml:space="preserve">Support for projects’ administrative services: </w:t>
            </w:r>
          </w:p>
          <w:p w14:paraId="6F6CA967" w14:textId="3C619C63"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Serves as point of contact on administrative and operational issues between the </w:t>
            </w:r>
            <w:r w:rsidR="00611995">
              <w:rPr>
                <w:rFonts w:asciiTheme="minorHAnsi" w:hAnsiTheme="minorHAnsi" w:cstheme="minorHAnsi"/>
                <w:color w:val="000000"/>
                <w:sz w:val="20"/>
                <w:szCs w:val="20"/>
              </w:rPr>
              <w:t>UNDP Country Offices, Global Technical Support Team, UNDP Oversight and Finance team, RTA</w:t>
            </w:r>
            <w:r w:rsidRPr="00DC2FC8">
              <w:rPr>
                <w:rFonts w:asciiTheme="minorHAnsi" w:hAnsiTheme="minorHAnsi" w:cstheme="minorHAnsi"/>
                <w:color w:val="000000"/>
                <w:sz w:val="20"/>
                <w:szCs w:val="20"/>
              </w:rPr>
              <w:t xml:space="preserve">, other support staff, national implementation teams (where relevant), RPs and donor </w:t>
            </w:r>
            <w:proofErr w:type="gramStart"/>
            <w:r w:rsidRPr="00DC2FC8">
              <w:rPr>
                <w:rFonts w:asciiTheme="minorHAnsi" w:hAnsiTheme="minorHAnsi" w:cstheme="minorHAnsi"/>
                <w:color w:val="000000"/>
                <w:sz w:val="20"/>
                <w:szCs w:val="20"/>
              </w:rPr>
              <w:t>agencies;</w:t>
            </w:r>
            <w:proofErr w:type="gramEnd"/>
            <w:r w:rsidRPr="00DC2FC8">
              <w:rPr>
                <w:rFonts w:asciiTheme="minorHAnsi" w:hAnsiTheme="minorHAnsi" w:cstheme="minorHAnsi"/>
                <w:color w:val="000000"/>
                <w:sz w:val="20"/>
                <w:szCs w:val="20"/>
              </w:rPr>
              <w:t xml:space="preserve"> </w:t>
            </w:r>
          </w:p>
          <w:p w14:paraId="36ABD299" w14:textId="59C2190F"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Supports the PCs and PTA/STA in monitoring and facilitating compliance with management and administrative requirements from donors, including reviewing financial reports generated in </w:t>
            </w:r>
            <w:r w:rsidR="00E310FD">
              <w:rPr>
                <w:rFonts w:asciiTheme="minorHAnsi" w:hAnsiTheme="minorHAnsi" w:cstheme="minorHAnsi"/>
                <w:color w:val="000000"/>
                <w:sz w:val="20"/>
                <w:szCs w:val="20"/>
              </w:rPr>
              <w:t>QUANTUM</w:t>
            </w:r>
            <w:r w:rsidRPr="00DC2FC8">
              <w:rPr>
                <w:rFonts w:asciiTheme="minorHAnsi" w:hAnsiTheme="minorHAnsi" w:cstheme="minorHAnsi"/>
                <w:color w:val="000000"/>
                <w:sz w:val="20"/>
                <w:szCs w:val="20"/>
              </w:rPr>
              <w:t>, budget compliance and audit reports, time-</w:t>
            </w:r>
            <w:proofErr w:type="gramStart"/>
            <w:r w:rsidRPr="00DC2FC8">
              <w:rPr>
                <w:rFonts w:asciiTheme="minorHAnsi" w:hAnsiTheme="minorHAnsi" w:cstheme="minorHAnsi"/>
                <w:color w:val="000000"/>
                <w:sz w:val="20"/>
                <w:szCs w:val="20"/>
              </w:rPr>
              <w:t>sheets;</w:t>
            </w:r>
            <w:proofErr w:type="gramEnd"/>
            <w:r w:rsidRPr="00DC2FC8">
              <w:rPr>
                <w:rFonts w:asciiTheme="minorHAnsi" w:hAnsiTheme="minorHAnsi" w:cstheme="minorHAnsi"/>
                <w:color w:val="000000"/>
                <w:sz w:val="20"/>
                <w:szCs w:val="20"/>
              </w:rPr>
              <w:t xml:space="preserve"> </w:t>
            </w:r>
          </w:p>
          <w:p w14:paraId="78BB0CEC"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Supports the PCs/PTA/STA in monitoring and facilitating compliance with UNDP and donor rules in managing financial resources, monitoring and </w:t>
            </w:r>
            <w:proofErr w:type="gramStart"/>
            <w:r w:rsidRPr="00DC2FC8">
              <w:rPr>
                <w:rFonts w:asciiTheme="minorHAnsi" w:hAnsiTheme="minorHAnsi" w:cstheme="minorHAnsi"/>
                <w:color w:val="000000"/>
                <w:sz w:val="20"/>
                <w:szCs w:val="20"/>
              </w:rPr>
              <w:t>evaluation;</w:t>
            </w:r>
            <w:proofErr w:type="gramEnd"/>
            <w:r w:rsidRPr="00DC2FC8">
              <w:rPr>
                <w:rFonts w:asciiTheme="minorHAnsi" w:hAnsiTheme="minorHAnsi" w:cstheme="minorHAnsi"/>
                <w:color w:val="000000"/>
                <w:sz w:val="20"/>
                <w:szCs w:val="20"/>
              </w:rPr>
              <w:t xml:space="preserve"> </w:t>
            </w:r>
          </w:p>
          <w:p w14:paraId="3AEBB5AB"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On request from PC, assists with the development and output of implementation materials, including project documents, guidance materials, templates, and technical </w:t>
            </w:r>
            <w:proofErr w:type="gramStart"/>
            <w:r w:rsidRPr="00DC2FC8">
              <w:rPr>
                <w:rFonts w:asciiTheme="minorHAnsi" w:hAnsiTheme="minorHAnsi" w:cstheme="minorHAnsi"/>
                <w:color w:val="000000"/>
                <w:sz w:val="20"/>
                <w:szCs w:val="20"/>
              </w:rPr>
              <w:t>reports;</w:t>
            </w:r>
            <w:proofErr w:type="gramEnd"/>
            <w:r w:rsidRPr="00DC2FC8">
              <w:rPr>
                <w:rFonts w:asciiTheme="minorHAnsi" w:hAnsiTheme="minorHAnsi" w:cstheme="minorHAnsi"/>
                <w:color w:val="000000"/>
                <w:sz w:val="20"/>
                <w:szCs w:val="20"/>
              </w:rPr>
              <w:t xml:space="preserve"> </w:t>
            </w:r>
          </w:p>
          <w:p w14:paraId="7FA52561"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lang w:val="en-PH"/>
              </w:rPr>
              <w:t xml:space="preserve">Ensures timely and accurate project report submissions to </w:t>
            </w:r>
            <w:proofErr w:type="gramStart"/>
            <w:r w:rsidRPr="00DC2FC8">
              <w:rPr>
                <w:rFonts w:asciiTheme="minorHAnsi" w:hAnsiTheme="minorHAnsi" w:cstheme="minorHAnsi"/>
                <w:color w:val="000000"/>
                <w:sz w:val="20"/>
                <w:szCs w:val="20"/>
                <w:lang w:val="en-PH"/>
              </w:rPr>
              <w:t>donors;</w:t>
            </w:r>
            <w:proofErr w:type="gramEnd"/>
          </w:p>
          <w:p w14:paraId="7D97E648" w14:textId="77777777" w:rsidR="00DC2FC8" w:rsidRPr="00DC2FC8" w:rsidRDefault="00DC2FC8" w:rsidP="00CB1F9B">
            <w:pPr>
              <w:pStyle w:val="ListParagraph"/>
              <w:ind w:left="0"/>
              <w:contextualSpacing/>
              <w:jc w:val="both"/>
              <w:rPr>
                <w:rFonts w:asciiTheme="minorHAnsi" w:eastAsiaTheme="minorEastAsia" w:hAnsiTheme="minorHAnsi" w:cstheme="minorHAnsi"/>
                <w:kern w:val="28"/>
                <w:sz w:val="20"/>
                <w:szCs w:val="20"/>
              </w:rPr>
            </w:pPr>
            <w:r w:rsidRPr="00DC2FC8">
              <w:rPr>
                <w:rFonts w:asciiTheme="minorHAnsi" w:hAnsiTheme="minorHAnsi" w:cstheme="minorHAnsi"/>
                <w:sz w:val="20"/>
                <w:szCs w:val="20"/>
              </w:rPr>
              <w:t xml:space="preserve">Maintains accurate information in PIMS for all </w:t>
            </w:r>
            <w:proofErr w:type="gramStart"/>
            <w:r w:rsidRPr="00DC2FC8">
              <w:rPr>
                <w:rFonts w:asciiTheme="minorHAnsi" w:hAnsiTheme="minorHAnsi" w:cstheme="minorHAnsi"/>
                <w:sz w:val="20"/>
                <w:szCs w:val="20"/>
              </w:rPr>
              <w:t>milestones;</w:t>
            </w:r>
            <w:proofErr w:type="gramEnd"/>
          </w:p>
          <w:p w14:paraId="476A55A9" w14:textId="77777777" w:rsidR="00DC2FC8" w:rsidRPr="00DC2FC8" w:rsidRDefault="00DC2FC8" w:rsidP="00CB1F9B">
            <w:pPr>
              <w:pStyle w:val="ListParagraph"/>
              <w:ind w:left="0"/>
              <w:contextualSpacing/>
              <w:jc w:val="both"/>
              <w:rPr>
                <w:rFonts w:asciiTheme="minorHAnsi" w:hAnsiTheme="minorHAnsi" w:cstheme="minorHAnsi"/>
                <w:sz w:val="20"/>
                <w:szCs w:val="20"/>
              </w:rPr>
            </w:pPr>
            <w:r w:rsidRPr="00DC2FC8">
              <w:rPr>
                <w:rFonts w:asciiTheme="minorHAnsi" w:hAnsiTheme="minorHAnsi" w:cstheme="minorHAnsi"/>
                <w:sz w:val="20"/>
                <w:szCs w:val="20"/>
              </w:rPr>
              <w:t xml:space="preserve">Develops and maintains procurement and HR </w:t>
            </w:r>
            <w:proofErr w:type="gramStart"/>
            <w:r w:rsidRPr="00DC2FC8">
              <w:rPr>
                <w:rFonts w:asciiTheme="minorHAnsi" w:hAnsiTheme="minorHAnsi" w:cstheme="minorHAnsi"/>
                <w:sz w:val="20"/>
                <w:szCs w:val="20"/>
              </w:rPr>
              <w:t>plans</w:t>
            </w:r>
            <w:proofErr w:type="gramEnd"/>
          </w:p>
          <w:p w14:paraId="556517D3" w14:textId="77777777" w:rsidR="00DC2FC8" w:rsidRPr="00DC2FC8" w:rsidRDefault="00DC2FC8" w:rsidP="00CB1F9B">
            <w:pPr>
              <w:pStyle w:val="ListParagraph"/>
              <w:ind w:left="0"/>
              <w:contextualSpacing/>
              <w:jc w:val="both"/>
              <w:rPr>
                <w:rFonts w:asciiTheme="minorHAnsi" w:hAnsiTheme="minorHAnsi" w:cstheme="minorHAnsi"/>
                <w:sz w:val="20"/>
                <w:szCs w:val="20"/>
              </w:rPr>
            </w:pPr>
            <w:r w:rsidRPr="00DC2FC8">
              <w:rPr>
                <w:rFonts w:asciiTheme="minorHAnsi" w:hAnsiTheme="minorHAnsi" w:cstheme="minorHAnsi"/>
                <w:sz w:val="20"/>
                <w:szCs w:val="20"/>
              </w:rPr>
              <w:t xml:space="preserve">Submits procurement and HR requests and assists procurement and HR in the selection and recruitment of project consultants and/or personnel ensuring compliance with the applicable UNDP rules &amp; </w:t>
            </w:r>
            <w:proofErr w:type="gramStart"/>
            <w:r w:rsidRPr="00DC2FC8">
              <w:rPr>
                <w:rFonts w:asciiTheme="minorHAnsi" w:hAnsiTheme="minorHAnsi" w:cstheme="minorHAnsi"/>
                <w:sz w:val="20"/>
                <w:szCs w:val="20"/>
              </w:rPr>
              <w:t>regulations;</w:t>
            </w:r>
            <w:proofErr w:type="gramEnd"/>
          </w:p>
          <w:p w14:paraId="224FD4EB" w14:textId="77777777" w:rsidR="00DC2FC8" w:rsidRPr="00DC2FC8" w:rsidRDefault="00DC2FC8" w:rsidP="00CB1F9B">
            <w:pPr>
              <w:pStyle w:val="ListParagraph"/>
              <w:ind w:left="0"/>
              <w:contextualSpacing/>
              <w:jc w:val="both"/>
              <w:rPr>
                <w:rFonts w:asciiTheme="minorHAnsi" w:hAnsiTheme="minorHAnsi" w:cstheme="minorHAnsi"/>
                <w:sz w:val="20"/>
                <w:szCs w:val="20"/>
              </w:rPr>
            </w:pPr>
            <w:r w:rsidRPr="00DC2FC8">
              <w:rPr>
                <w:rFonts w:asciiTheme="minorHAnsi" w:hAnsiTheme="minorHAnsi" w:cstheme="minorHAnsi"/>
                <w:sz w:val="20"/>
                <w:szCs w:val="20"/>
              </w:rPr>
              <w:t xml:space="preserve">Coordinates project appraisal committee activities for the assigned DIM </w:t>
            </w:r>
            <w:proofErr w:type="gramStart"/>
            <w:r w:rsidRPr="00DC2FC8">
              <w:rPr>
                <w:rFonts w:asciiTheme="minorHAnsi" w:hAnsiTheme="minorHAnsi" w:cstheme="minorHAnsi"/>
                <w:sz w:val="20"/>
                <w:szCs w:val="20"/>
              </w:rPr>
              <w:t>projects;</w:t>
            </w:r>
            <w:proofErr w:type="gramEnd"/>
          </w:p>
          <w:p w14:paraId="6BA7F7FC" w14:textId="77777777" w:rsidR="00DC2FC8" w:rsidRPr="00DC2FC8" w:rsidRDefault="00DC2FC8" w:rsidP="00CB1F9B">
            <w:pPr>
              <w:pStyle w:val="ListParagraph"/>
              <w:ind w:left="0"/>
              <w:contextualSpacing/>
              <w:jc w:val="both"/>
              <w:rPr>
                <w:rFonts w:asciiTheme="minorHAnsi" w:hAnsiTheme="minorHAnsi" w:cstheme="minorHAnsi"/>
                <w:sz w:val="20"/>
                <w:szCs w:val="20"/>
              </w:rPr>
            </w:pPr>
            <w:r w:rsidRPr="00DC2FC8">
              <w:rPr>
                <w:rFonts w:asciiTheme="minorHAnsi" w:hAnsiTheme="minorHAnsi" w:cstheme="minorHAnsi"/>
                <w:sz w:val="20"/>
                <w:szCs w:val="20"/>
              </w:rPr>
              <w:t xml:space="preserve">Facilitates and supports the preparation and organization of virtual or hybrid meetings and </w:t>
            </w:r>
            <w:proofErr w:type="gramStart"/>
            <w:r w:rsidRPr="00DC2FC8">
              <w:rPr>
                <w:rFonts w:asciiTheme="minorHAnsi" w:hAnsiTheme="minorHAnsi" w:cstheme="minorHAnsi"/>
                <w:sz w:val="20"/>
                <w:szCs w:val="20"/>
              </w:rPr>
              <w:t>workshops;</w:t>
            </w:r>
            <w:proofErr w:type="gramEnd"/>
          </w:p>
          <w:p w14:paraId="25E17CBA" w14:textId="77777777" w:rsidR="00DC2FC8" w:rsidRPr="00DC2FC8" w:rsidRDefault="00DC2FC8" w:rsidP="00CB1F9B">
            <w:pPr>
              <w:pStyle w:val="ListParagraph"/>
              <w:ind w:left="0"/>
              <w:contextualSpacing/>
              <w:jc w:val="both"/>
              <w:rPr>
                <w:rFonts w:asciiTheme="minorHAnsi" w:hAnsiTheme="minorHAnsi" w:cstheme="minorHAnsi"/>
                <w:sz w:val="20"/>
                <w:szCs w:val="20"/>
              </w:rPr>
            </w:pPr>
            <w:r w:rsidRPr="00DC2FC8">
              <w:rPr>
                <w:rFonts w:asciiTheme="minorHAnsi" w:hAnsiTheme="minorHAnsi" w:cstheme="minorHAnsi"/>
                <w:sz w:val="20"/>
                <w:szCs w:val="20"/>
              </w:rPr>
              <w:t xml:space="preserve">Facilitates knowledge-building and </w:t>
            </w:r>
            <w:proofErr w:type="gramStart"/>
            <w:r w:rsidRPr="00DC2FC8">
              <w:rPr>
                <w:rFonts w:asciiTheme="minorHAnsi" w:hAnsiTheme="minorHAnsi" w:cstheme="minorHAnsi"/>
                <w:sz w:val="20"/>
                <w:szCs w:val="20"/>
              </w:rPr>
              <w:t>sharing;</w:t>
            </w:r>
            <w:proofErr w:type="gramEnd"/>
          </w:p>
          <w:p w14:paraId="567AC0EA" w14:textId="77777777" w:rsidR="00DC2FC8" w:rsidRPr="00DC2FC8" w:rsidRDefault="00DC2FC8" w:rsidP="00CB1F9B">
            <w:pPr>
              <w:pStyle w:val="ListParagraph"/>
              <w:ind w:left="0"/>
              <w:contextualSpacing/>
              <w:jc w:val="both"/>
              <w:rPr>
                <w:rFonts w:asciiTheme="minorHAnsi" w:hAnsiTheme="minorHAnsi" w:cstheme="minorHAnsi"/>
                <w:sz w:val="20"/>
                <w:szCs w:val="20"/>
              </w:rPr>
            </w:pPr>
            <w:r w:rsidRPr="00DC2FC8">
              <w:rPr>
                <w:rFonts w:asciiTheme="minorHAnsi" w:hAnsiTheme="minorHAnsi" w:cstheme="minorHAnsi"/>
                <w:sz w:val="20"/>
                <w:szCs w:val="20"/>
              </w:rPr>
              <w:t>Supports the PCs / PTA in meetings with key stakeholders as required.</w:t>
            </w:r>
          </w:p>
          <w:p w14:paraId="7B0D67DD" w14:textId="77777777" w:rsidR="00485F0E" w:rsidRPr="00DC2FC8" w:rsidRDefault="00485F0E" w:rsidP="00DC2FC8">
            <w:pPr>
              <w:spacing w:after="0" w:line="256" w:lineRule="auto"/>
              <w:jc w:val="both"/>
              <w:rPr>
                <w:rFonts w:eastAsia="MS Mincho" w:cstheme="minorHAnsi"/>
                <w:i/>
                <w:noProof/>
                <w:sz w:val="20"/>
                <w:szCs w:val="20"/>
                <w:lang w:val="en-GB" w:eastAsia="ja-JP"/>
              </w:rPr>
            </w:pPr>
          </w:p>
          <w:p w14:paraId="4C567BED" w14:textId="77777777" w:rsidR="00DC2FC8" w:rsidRPr="00DC2FC8" w:rsidRDefault="00DC2FC8" w:rsidP="00DC2FC8">
            <w:pPr>
              <w:autoSpaceDE w:val="0"/>
              <w:autoSpaceDN w:val="0"/>
              <w:jc w:val="both"/>
              <w:rPr>
                <w:rFonts w:eastAsia="Calibri" w:cstheme="minorHAnsi"/>
                <w:color w:val="000000"/>
                <w:sz w:val="20"/>
                <w:szCs w:val="20"/>
              </w:rPr>
            </w:pPr>
            <w:r w:rsidRPr="00DC2FC8">
              <w:rPr>
                <w:rFonts w:eastAsia="Calibri" w:cstheme="minorHAnsi"/>
                <w:b/>
                <w:bCs/>
                <w:color w:val="000000"/>
                <w:sz w:val="20"/>
                <w:szCs w:val="20"/>
              </w:rPr>
              <w:t>Support to projects’ financial and technical management</w:t>
            </w:r>
          </w:p>
          <w:p w14:paraId="2CDD09A4"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Sets up and maintains document control procedures and a document filing system, including for supporting documentation for financial reviews, continuously integrating relevant new information/</w:t>
            </w:r>
            <w:proofErr w:type="gramStart"/>
            <w:r w:rsidRPr="00DC2FC8">
              <w:rPr>
                <w:rFonts w:asciiTheme="minorHAnsi" w:hAnsiTheme="minorHAnsi" w:cstheme="minorHAnsi"/>
                <w:color w:val="000000"/>
                <w:sz w:val="20"/>
                <w:szCs w:val="20"/>
              </w:rPr>
              <w:t>data;</w:t>
            </w:r>
            <w:proofErr w:type="gramEnd"/>
            <w:r w:rsidRPr="00DC2FC8">
              <w:rPr>
                <w:rFonts w:asciiTheme="minorHAnsi" w:hAnsiTheme="minorHAnsi" w:cstheme="minorHAnsi"/>
                <w:color w:val="000000"/>
                <w:sz w:val="20"/>
                <w:szCs w:val="20"/>
              </w:rPr>
              <w:t xml:space="preserve"> </w:t>
            </w:r>
          </w:p>
          <w:p w14:paraId="36C7AA8D"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Provide support in managing requests for day-to-day financial administration, using advance of funds, direct payments, or reimbursement using Fund Authorization and Certificate of </w:t>
            </w:r>
            <w:proofErr w:type="gramStart"/>
            <w:r w:rsidRPr="00DC2FC8">
              <w:rPr>
                <w:rFonts w:asciiTheme="minorHAnsi" w:hAnsiTheme="minorHAnsi" w:cstheme="minorHAnsi"/>
                <w:color w:val="000000"/>
                <w:sz w:val="20"/>
                <w:szCs w:val="20"/>
              </w:rPr>
              <w:t>Expenditures;</w:t>
            </w:r>
            <w:proofErr w:type="gramEnd"/>
            <w:r w:rsidRPr="00DC2FC8">
              <w:rPr>
                <w:rFonts w:asciiTheme="minorHAnsi" w:hAnsiTheme="minorHAnsi" w:cstheme="minorHAnsi"/>
                <w:color w:val="000000"/>
                <w:sz w:val="20"/>
                <w:szCs w:val="20"/>
              </w:rPr>
              <w:t xml:space="preserve"> </w:t>
            </w:r>
          </w:p>
          <w:p w14:paraId="24E6B220" w14:textId="06483A48"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Maintains the internal expenditures control system which ensures that vouchers processed are matched and completed; transactions are correctly recorded and posted in </w:t>
            </w:r>
            <w:proofErr w:type="gramStart"/>
            <w:r w:rsidR="00E310FD">
              <w:rPr>
                <w:rFonts w:asciiTheme="minorHAnsi" w:hAnsiTheme="minorHAnsi" w:cstheme="minorHAnsi"/>
                <w:color w:val="000000"/>
                <w:sz w:val="20"/>
                <w:szCs w:val="20"/>
              </w:rPr>
              <w:t>Quantum</w:t>
            </w:r>
            <w:r w:rsidRPr="00DC2FC8">
              <w:rPr>
                <w:rFonts w:asciiTheme="minorHAnsi" w:hAnsiTheme="minorHAnsi" w:cstheme="minorHAnsi"/>
                <w:color w:val="000000"/>
                <w:sz w:val="20"/>
                <w:szCs w:val="20"/>
              </w:rPr>
              <w:t>;</w:t>
            </w:r>
            <w:proofErr w:type="gramEnd"/>
            <w:r w:rsidRPr="00DC2FC8">
              <w:rPr>
                <w:rFonts w:asciiTheme="minorHAnsi" w:hAnsiTheme="minorHAnsi" w:cstheme="minorHAnsi"/>
                <w:color w:val="000000"/>
                <w:sz w:val="20"/>
                <w:szCs w:val="20"/>
              </w:rPr>
              <w:t xml:space="preserve"> </w:t>
            </w:r>
          </w:p>
          <w:p w14:paraId="414C335E"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Takes timely corrective actions on unposted vouchers, including the vouchers with budget check errors, match exceptions, unapproved </w:t>
            </w:r>
            <w:proofErr w:type="gramStart"/>
            <w:r w:rsidRPr="00DC2FC8">
              <w:rPr>
                <w:rFonts w:asciiTheme="minorHAnsi" w:hAnsiTheme="minorHAnsi" w:cstheme="minorHAnsi"/>
                <w:color w:val="000000"/>
                <w:sz w:val="20"/>
                <w:szCs w:val="20"/>
              </w:rPr>
              <w:t>vouchers;</w:t>
            </w:r>
            <w:proofErr w:type="gramEnd"/>
            <w:r w:rsidRPr="00DC2FC8">
              <w:rPr>
                <w:rFonts w:asciiTheme="minorHAnsi" w:hAnsiTheme="minorHAnsi" w:cstheme="minorHAnsi"/>
                <w:color w:val="000000"/>
                <w:sz w:val="20"/>
                <w:szCs w:val="20"/>
              </w:rPr>
              <w:t xml:space="preserve"> </w:t>
            </w:r>
          </w:p>
          <w:p w14:paraId="235B6A67" w14:textId="1BF089DD"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Creates requisitions and registers goods receipt in </w:t>
            </w:r>
            <w:r w:rsidR="00E310FD">
              <w:rPr>
                <w:rFonts w:asciiTheme="minorHAnsi" w:hAnsiTheme="minorHAnsi" w:cstheme="minorHAnsi"/>
                <w:color w:val="000000"/>
                <w:sz w:val="20"/>
                <w:szCs w:val="20"/>
              </w:rPr>
              <w:t>QUANTUM</w:t>
            </w:r>
            <w:r w:rsidRPr="00DC2FC8">
              <w:rPr>
                <w:rFonts w:asciiTheme="minorHAnsi" w:hAnsiTheme="minorHAnsi" w:cstheme="minorHAnsi"/>
                <w:color w:val="000000"/>
                <w:sz w:val="20"/>
                <w:szCs w:val="20"/>
              </w:rPr>
              <w:t xml:space="preserve"> (ERP</w:t>
            </w:r>
            <w:proofErr w:type="gramStart"/>
            <w:r w:rsidRPr="00DC2FC8">
              <w:rPr>
                <w:rFonts w:asciiTheme="minorHAnsi" w:hAnsiTheme="minorHAnsi" w:cstheme="minorHAnsi"/>
                <w:color w:val="000000"/>
                <w:sz w:val="20"/>
                <w:szCs w:val="20"/>
              </w:rPr>
              <w:t>);</w:t>
            </w:r>
            <w:proofErr w:type="gramEnd"/>
            <w:r w:rsidRPr="00DC2FC8">
              <w:rPr>
                <w:rFonts w:asciiTheme="minorHAnsi" w:hAnsiTheme="minorHAnsi" w:cstheme="minorHAnsi"/>
                <w:color w:val="000000"/>
                <w:sz w:val="20"/>
                <w:szCs w:val="20"/>
              </w:rPr>
              <w:t xml:space="preserve"> </w:t>
            </w:r>
          </w:p>
          <w:p w14:paraId="050DAF50"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Carries out budget checks for requisitions, Purchase Orders and </w:t>
            </w:r>
            <w:proofErr w:type="gramStart"/>
            <w:r w:rsidRPr="00DC2FC8">
              <w:rPr>
                <w:rFonts w:asciiTheme="minorHAnsi" w:hAnsiTheme="minorHAnsi" w:cstheme="minorHAnsi"/>
                <w:color w:val="000000"/>
                <w:sz w:val="20"/>
                <w:szCs w:val="20"/>
              </w:rPr>
              <w:t>vouchers;</w:t>
            </w:r>
            <w:proofErr w:type="gramEnd"/>
            <w:r w:rsidRPr="00DC2FC8">
              <w:rPr>
                <w:rFonts w:asciiTheme="minorHAnsi" w:hAnsiTheme="minorHAnsi" w:cstheme="minorHAnsi"/>
                <w:color w:val="000000"/>
                <w:sz w:val="20"/>
                <w:szCs w:val="20"/>
              </w:rPr>
              <w:t xml:space="preserve"> </w:t>
            </w:r>
          </w:p>
          <w:p w14:paraId="790B44E2" w14:textId="77777777" w:rsidR="00DC2FC8" w:rsidRPr="00DC2FC8" w:rsidRDefault="00DC2FC8" w:rsidP="00DC2FC8">
            <w:pPr>
              <w:autoSpaceDE w:val="0"/>
              <w:autoSpaceDN w:val="0"/>
              <w:jc w:val="both"/>
              <w:rPr>
                <w:rFonts w:eastAsia="Calibri" w:cstheme="minorHAnsi"/>
                <w:color w:val="000000"/>
                <w:sz w:val="20"/>
                <w:szCs w:val="20"/>
              </w:rPr>
            </w:pPr>
            <w:r w:rsidRPr="00DC2FC8">
              <w:rPr>
                <w:rFonts w:eastAsia="Calibri" w:cstheme="minorHAnsi"/>
                <w:b/>
                <w:bCs/>
                <w:color w:val="000000"/>
                <w:sz w:val="20"/>
                <w:szCs w:val="20"/>
              </w:rPr>
              <w:t xml:space="preserve">Support to projects’ monitoring and </w:t>
            </w:r>
            <w:proofErr w:type="gramStart"/>
            <w:r w:rsidRPr="00DC2FC8">
              <w:rPr>
                <w:rFonts w:eastAsia="Calibri" w:cstheme="minorHAnsi"/>
                <w:b/>
                <w:bCs/>
                <w:color w:val="000000"/>
                <w:sz w:val="20"/>
                <w:szCs w:val="20"/>
              </w:rPr>
              <w:t>reporting</w:t>
            </w:r>
            <w:proofErr w:type="gramEnd"/>
            <w:r w:rsidRPr="00DC2FC8">
              <w:rPr>
                <w:rFonts w:eastAsia="Calibri" w:cstheme="minorHAnsi"/>
                <w:b/>
                <w:bCs/>
                <w:color w:val="000000"/>
                <w:sz w:val="20"/>
                <w:szCs w:val="20"/>
              </w:rPr>
              <w:t xml:space="preserve"> </w:t>
            </w:r>
          </w:p>
          <w:p w14:paraId="405E947A"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Supports and facilitates results-based </w:t>
            </w:r>
            <w:proofErr w:type="spellStart"/>
            <w:r w:rsidRPr="00DC2FC8">
              <w:rPr>
                <w:rFonts w:asciiTheme="minorHAnsi" w:hAnsiTheme="minorHAnsi" w:cstheme="minorHAnsi"/>
                <w:color w:val="000000"/>
                <w:sz w:val="20"/>
                <w:szCs w:val="20"/>
              </w:rPr>
              <w:t>programme</w:t>
            </w:r>
            <w:proofErr w:type="spellEnd"/>
            <w:r w:rsidRPr="00DC2FC8">
              <w:rPr>
                <w:rFonts w:asciiTheme="minorHAnsi" w:hAnsiTheme="minorHAnsi" w:cstheme="minorHAnsi"/>
                <w:color w:val="000000"/>
                <w:sz w:val="20"/>
                <w:szCs w:val="20"/>
              </w:rPr>
              <w:t xml:space="preserve"> development and management throughout the different stages of projects/</w:t>
            </w:r>
            <w:proofErr w:type="spellStart"/>
            <w:r w:rsidRPr="00DC2FC8">
              <w:rPr>
                <w:rFonts w:asciiTheme="minorHAnsi" w:hAnsiTheme="minorHAnsi" w:cstheme="minorHAnsi"/>
                <w:color w:val="000000"/>
                <w:sz w:val="20"/>
                <w:szCs w:val="20"/>
              </w:rPr>
              <w:t>programme</w:t>
            </w:r>
            <w:proofErr w:type="spellEnd"/>
            <w:r w:rsidRPr="00DC2FC8">
              <w:rPr>
                <w:rFonts w:asciiTheme="minorHAnsi" w:hAnsiTheme="minorHAnsi" w:cstheme="minorHAnsi"/>
                <w:color w:val="000000"/>
                <w:sz w:val="20"/>
                <w:szCs w:val="20"/>
              </w:rPr>
              <w:t xml:space="preserve"> </w:t>
            </w:r>
            <w:proofErr w:type="gramStart"/>
            <w:r w:rsidRPr="00DC2FC8">
              <w:rPr>
                <w:rFonts w:asciiTheme="minorHAnsi" w:hAnsiTheme="minorHAnsi" w:cstheme="minorHAnsi"/>
                <w:color w:val="000000"/>
                <w:sz w:val="20"/>
                <w:szCs w:val="20"/>
              </w:rPr>
              <w:t>implementation;</w:t>
            </w:r>
            <w:proofErr w:type="gramEnd"/>
            <w:r w:rsidRPr="00DC2FC8">
              <w:rPr>
                <w:rFonts w:asciiTheme="minorHAnsi" w:hAnsiTheme="minorHAnsi" w:cstheme="minorHAnsi"/>
                <w:color w:val="000000"/>
                <w:sz w:val="20"/>
                <w:szCs w:val="20"/>
              </w:rPr>
              <w:t xml:space="preserve"> </w:t>
            </w:r>
          </w:p>
          <w:p w14:paraId="0772E843"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lastRenderedPageBreak/>
              <w:t xml:space="preserve">Provide regular reviews by the PCs/PTA regarding project details, schedules, risks, deliverables and budgets to ensure implementation is on </w:t>
            </w:r>
            <w:proofErr w:type="gramStart"/>
            <w:r w:rsidRPr="00DC2FC8">
              <w:rPr>
                <w:rFonts w:asciiTheme="minorHAnsi" w:hAnsiTheme="minorHAnsi" w:cstheme="minorHAnsi"/>
                <w:color w:val="000000"/>
                <w:sz w:val="20"/>
                <w:szCs w:val="20"/>
              </w:rPr>
              <w:t>track;</w:t>
            </w:r>
            <w:proofErr w:type="gramEnd"/>
            <w:r w:rsidRPr="00DC2FC8">
              <w:rPr>
                <w:rFonts w:asciiTheme="minorHAnsi" w:hAnsiTheme="minorHAnsi" w:cstheme="minorHAnsi"/>
                <w:color w:val="000000"/>
                <w:sz w:val="20"/>
                <w:szCs w:val="20"/>
              </w:rPr>
              <w:t xml:space="preserve"> </w:t>
            </w:r>
          </w:p>
          <w:p w14:paraId="5E4500F2"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Monitors quality indicators and administers quality review processes and assists PC in arranging for independent evaluations of the </w:t>
            </w:r>
            <w:proofErr w:type="gramStart"/>
            <w:r w:rsidRPr="00DC2FC8">
              <w:rPr>
                <w:rFonts w:asciiTheme="minorHAnsi" w:hAnsiTheme="minorHAnsi" w:cstheme="minorHAnsi"/>
                <w:color w:val="000000"/>
                <w:sz w:val="20"/>
                <w:szCs w:val="20"/>
              </w:rPr>
              <w:t>Initiative;</w:t>
            </w:r>
            <w:proofErr w:type="gramEnd"/>
            <w:r w:rsidRPr="00DC2FC8">
              <w:rPr>
                <w:rFonts w:asciiTheme="minorHAnsi" w:hAnsiTheme="minorHAnsi" w:cstheme="minorHAnsi"/>
                <w:color w:val="000000"/>
                <w:sz w:val="20"/>
                <w:szCs w:val="20"/>
              </w:rPr>
              <w:t xml:space="preserve"> </w:t>
            </w:r>
          </w:p>
          <w:p w14:paraId="35FD2BE8" w14:textId="77777777"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Monitors planning and implementation carried out by RPs, such as by contractors and service providers including in pilot countries, and ensures that they are aligned with key </w:t>
            </w:r>
            <w:proofErr w:type="gramStart"/>
            <w:r w:rsidRPr="00DC2FC8">
              <w:rPr>
                <w:rFonts w:asciiTheme="minorHAnsi" w:hAnsiTheme="minorHAnsi" w:cstheme="minorHAnsi"/>
                <w:color w:val="000000"/>
                <w:sz w:val="20"/>
                <w:szCs w:val="20"/>
              </w:rPr>
              <w:t>milestones;</w:t>
            </w:r>
            <w:proofErr w:type="gramEnd"/>
            <w:r w:rsidRPr="00DC2FC8">
              <w:rPr>
                <w:rFonts w:asciiTheme="minorHAnsi" w:hAnsiTheme="minorHAnsi" w:cstheme="minorHAnsi"/>
                <w:color w:val="000000"/>
                <w:sz w:val="20"/>
                <w:szCs w:val="20"/>
              </w:rPr>
              <w:t xml:space="preserve"> </w:t>
            </w:r>
          </w:p>
          <w:p w14:paraId="513975D3" w14:textId="033C28FD" w:rsidR="00DC2FC8" w:rsidRPr="00DC2FC8" w:rsidRDefault="00DC2FC8" w:rsidP="00CB1F9B">
            <w:pPr>
              <w:pStyle w:val="ListParagraph"/>
              <w:autoSpaceDE w:val="0"/>
              <w:autoSpaceDN w:val="0"/>
              <w:adjustRightInd w:val="0"/>
              <w:ind w:left="0"/>
              <w:contextualSpacing/>
              <w:jc w:val="both"/>
              <w:rPr>
                <w:rFonts w:asciiTheme="minorHAnsi" w:hAnsiTheme="minorHAnsi" w:cstheme="minorHAnsi"/>
                <w:color w:val="000000"/>
                <w:sz w:val="20"/>
                <w:szCs w:val="20"/>
              </w:rPr>
            </w:pPr>
            <w:r w:rsidRPr="00DC2FC8">
              <w:rPr>
                <w:rFonts w:asciiTheme="minorHAnsi" w:hAnsiTheme="minorHAnsi" w:cstheme="minorHAnsi"/>
                <w:color w:val="000000"/>
                <w:sz w:val="20"/>
                <w:szCs w:val="20"/>
              </w:rPr>
              <w:t xml:space="preserve">Provides support to resource mobilization, maintaining information/databases on potential and actual donors, providing administrative </w:t>
            </w:r>
            <w:proofErr w:type="gramStart"/>
            <w:r w:rsidRPr="00DC2FC8">
              <w:rPr>
                <w:rFonts w:asciiTheme="minorHAnsi" w:hAnsiTheme="minorHAnsi" w:cstheme="minorHAnsi"/>
                <w:color w:val="000000"/>
                <w:sz w:val="20"/>
                <w:szCs w:val="20"/>
              </w:rPr>
              <w:t>information</w:t>
            </w:r>
            <w:proofErr w:type="gramEnd"/>
            <w:r w:rsidRPr="00DC2FC8">
              <w:rPr>
                <w:rFonts w:asciiTheme="minorHAnsi" w:hAnsiTheme="minorHAnsi" w:cstheme="minorHAnsi"/>
                <w:color w:val="000000"/>
                <w:sz w:val="20"/>
                <w:szCs w:val="20"/>
              </w:rPr>
              <w:t xml:space="preserve"> and editing support towards funding proposals.</w:t>
            </w:r>
          </w:p>
        </w:tc>
      </w:tr>
      <w:tr w:rsidR="00E879C9" w:rsidRPr="00485F0E" w14:paraId="558BC1E8" w14:textId="77777777" w:rsidTr="33D51DB3">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3A3FF73" w14:textId="77777777" w:rsidR="00485F0E" w:rsidRPr="00485F0E" w:rsidRDefault="00485F0E" w:rsidP="00582190">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b/>
                <w:i/>
                <w:sz w:val="20"/>
                <w:szCs w:val="20"/>
                <w:lang w:eastAsia="ja-JP"/>
              </w:rPr>
              <w:lastRenderedPageBreak/>
              <w:t>For Technical Assistance</w:t>
            </w:r>
          </w:p>
        </w:tc>
      </w:tr>
      <w:tr w:rsidR="00E35D53" w:rsidRPr="00485F0E" w14:paraId="23731D9F" w14:textId="77777777" w:rsidTr="33D51DB3">
        <w:tc>
          <w:tcPr>
            <w:tcW w:w="1963" w:type="dxa"/>
            <w:tcBorders>
              <w:top w:val="single" w:sz="4" w:space="0" w:color="auto"/>
              <w:left w:val="single" w:sz="4" w:space="0" w:color="auto"/>
              <w:bottom w:val="single" w:sz="4" w:space="0" w:color="auto"/>
              <w:right w:val="single" w:sz="4" w:space="0" w:color="auto"/>
            </w:tcBorders>
          </w:tcPr>
          <w:p w14:paraId="2C2A9CC4" w14:textId="4D7CC232" w:rsidR="003B7699" w:rsidRPr="00DA3513"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S</w:t>
            </w:r>
            <w:r w:rsidRPr="00DA3513">
              <w:rPr>
                <w:rFonts w:ascii="Calibri" w:eastAsia="SimSun" w:hAnsi="Calibri" w:cs="Times New Roman"/>
                <w:i/>
                <w:sz w:val="20"/>
                <w:szCs w:val="20"/>
                <w:lang w:val="en-GB" w:eastAsia="ja-JP"/>
              </w:rPr>
              <w:t xml:space="preserve">enior Technical </w:t>
            </w:r>
          </w:p>
          <w:p w14:paraId="79CCC74B" w14:textId="77777777" w:rsidR="003B7699" w:rsidRPr="00DA3513" w:rsidRDefault="003B7699" w:rsidP="003B7699">
            <w:pPr>
              <w:spacing w:after="60" w:line="240" w:lineRule="auto"/>
              <w:jc w:val="both"/>
              <w:rPr>
                <w:rFonts w:ascii="Calibri" w:eastAsia="SimSun" w:hAnsi="Calibri" w:cs="Times New Roman"/>
                <w:i/>
                <w:sz w:val="20"/>
                <w:szCs w:val="20"/>
                <w:lang w:val="en-GB" w:eastAsia="ja-JP"/>
              </w:rPr>
            </w:pPr>
            <w:r w:rsidRPr="00DA3513">
              <w:rPr>
                <w:rFonts w:ascii="Calibri" w:eastAsia="SimSun" w:hAnsi="Calibri" w:cs="Times New Roman"/>
                <w:i/>
                <w:sz w:val="20"/>
                <w:szCs w:val="20"/>
                <w:lang w:val="en-GB" w:eastAsia="ja-JP"/>
              </w:rPr>
              <w:t>Advisor</w:t>
            </w:r>
          </w:p>
          <w:p w14:paraId="73CA1E69" w14:textId="77777777" w:rsidR="003B7699" w:rsidRDefault="003B7699" w:rsidP="003B7699">
            <w:pPr>
              <w:spacing w:after="60" w:line="240" w:lineRule="auto"/>
              <w:jc w:val="both"/>
              <w:rPr>
                <w:rFonts w:ascii="Calibri" w:eastAsia="SimSun" w:hAnsi="Calibri" w:cs="Times New Roman"/>
                <w:i/>
                <w:sz w:val="20"/>
                <w:szCs w:val="20"/>
                <w:lang w:val="en-GB" w:eastAsia="ja-JP"/>
              </w:rPr>
            </w:pPr>
          </w:p>
          <w:p w14:paraId="7B97AE33" w14:textId="44DB6B40" w:rsidR="003B7699" w:rsidRPr="00485F0E" w:rsidRDefault="003B7699" w:rsidP="003B7699">
            <w:pPr>
              <w:spacing w:after="60" w:line="240" w:lineRule="auto"/>
              <w:jc w:val="both"/>
              <w:rPr>
                <w:rFonts w:ascii="Calibri" w:eastAsia="SimSun" w:hAnsi="Calibri" w:cs="Times New Roman"/>
                <w:i/>
                <w:sz w:val="20"/>
                <w:szCs w:val="20"/>
                <w:lang w:val="en-GB" w:eastAsia="ja-JP"/>
              </w:rPr>
            </w:pPr>
            <w:r w:rsidRPr="00DA3513">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8,290</w:t>
            </w:r>
            <w:r w:rsidRPr="00DA3513">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hideMark/>
          </w:tcPr>
          <w:p w14:paraId="0502C1B5" w14:textId="554A86E3" w:rsidR="003B7699" w:rsidRPr="00485F0E"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30</w:t>
            </w:r>
            <w:r w:rsidRPr="00485F0E">
              <w:rPr>
                <w:rFonts w:ascii="Calibri" w:eastAsia="SimSun" w:hAnsi="Calibri" w:cs="Times New Roman"/>
                <w:i/>
                <w:sz w:val="20"/>
                <w:szCs w:val="20"/>
                <w:lang w:val="en-GB" w:eastAsia="ja-JP"/>
              </w:rPr>
              <w:t xml:space="preserve"> weeks / over </w:t>
            </w:r>
            <w:r>
              <w:rPr>
                <w:rFonts w:ascii="Calibri" w:eastAsia="SimSun" w:hAnsi="Calibri" w:cs="Times New Roman"/>
                <w:i/>
                <w:sz w:val="20"/>
                <w:szCs w:val="20"/>
                <w:lang w:val="en-GB" w:eastAsia="ja-JP"/>
              </w:rPr>
              <w:t>3.</w:t>
            </w:r>
            <w:r w:rsidRPr="00485F0E">
              <w:rPr>
                <w:rFonts w:ascii="Calibri" w:eastAsia="SimSun" w:hAnsi="Calibri" w:cs="Times New Roman"/>
                <w:i/>
                <w:sz w:val="20"/>
                <w:szCs w:val="20"/>
                <w:lang w:val="en-GB" w:eastAsia="ja-JP"/>
              </w:rPr>
              <w:t>5 years</w:t>
            </w:r>
          </w:p>
        </w:tc>
        <w:tc>
          <w:tcPr>
            <w:tcW w:w="10619" w:type="dxa"/>
            <w:tcBorders>
              <w:top w:val="single" w:sz="4" w:space="0" w:color="auto"/>
              <w:left w:val="single" w:sz="4" w:space="0" w:color="auto"/>
              <w:bottom w:val="single" w:sz="4" w:space="0" w:color="auto"/>
              <w:right w:val="single" w:sz="4" w:space="0" w:color="auto"/>
            </w:tcBorders>
          </w:tcPr>
          <w:p w14:paraId="074DC289" w14:textId="77777777" w:rsidR="003B7699" w:rsidRDefault="003B7699" w:rsidP="003B7699">
            <w:pPr>
              <w:rPr>
                <w:rFonts w:cstheme="minorHAnsi"/>
                <w:iCs/>
                <w:sz w:val="20"/>
                <w:szCs w:val="20"/>
              </w:rPr>
            </w:pPr>
            <w:r>
              <w:rPr>
                <w:rFonts w:cstheme="minorHAnsi"/>
                <w:iCs/>
                <w:sz w:val="20"/>
                <w:szCs w:val="20"/>
              </w:rPr>
              <w:t xml:space="preserve">This will be a part-time role. The Senior Technical Manager will provide senior review and quality assurance for all technical guidance (except guidance related </w:t>
            </w:r>
            <w:r w:rsidRPr="00694397">
              <w:rPr>
                <w:rFonts w:cstheme="minorHAnsi"/>
                <w:iCs/>
                <w:sz w:val="20"/>
                <w:szCs w:val="20"/>
              </w:rPr>
              <w:t xml:space="preserve">to UNDP SES, which will be the responsibility of the SES specialist) prepared under Pathway 2: Global technical support. They will provide technical advice </w:t>
            </w:r>
            <w:r>
              <w:rPr>
                <w:rFonts w:cstheme="minorHAnsi"/>
                <w:iCs/>
                <w:sz w:val="20"/>
                <w:szCs w:val="20"/>
              </w:rPr>
              <w:t>to support in oversight of the development and execution of technical guidance</w:t>
            </w:r>
            <w:r w:rsidRPr="00694397">
              <w:rPr>
                <w:rFonts w:cstheme="minorHAnsi"/>
                <w:iCs/>
                <w:sz w:val="20"/>
                <w:szCs w:val="20"/>
              </w:rPr>
              <w:t>.</w:t>
            </w:r>
          </w:p>
          <w:p w14:paraId="4D2CB58B"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473D830B"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technical assurance and backstopping to the project manager on all issues related to the Early Action Grant </w:t>
            </w:r>
            <w:proofErr w:type="gramStart"/>
            <w:r>
              <w:rPr>
                <w:rFonts w:cstheme="minorHAnsi"/>
                <w:iCs/>
                <w:sz w:val="20"/>
                <w:szCs w:val="20"/>
                <w:lang w:val="en-GB"/>
              </w:rPr>
              <w:t>project</w:t>
            </w:r>
            <w:proofErr w:type="gramEnd"/>
          </w:p>
          <w:p w14:paraId="1DD905E7" w14:textId="77777777"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support and oversight in the development of technical learning </w:t>
            </w:r>
            <w:proofErr w:type="gramStart"/>
            <w:r>
              <w:rPr>
                <w:rFonts w:cstheme="minorHAnsi"/>
                <w:iCs/>
                <w:sz w:val="20"/>
                <w:szCs w:val="20"/>
                <w:lang w:val="en-GB"/>
              </w:rPr>
              <w:t>materials</w:t>
            </w:r>
            <w:proofErr w:type="gramEnd"/>
          </w:p>
          <w:p w14:paraId="5F13A4DE" w14:textId="77777777" w:rsidR="003B7699" w:rsidRDefault="003B7699" w:rsidP="003B7699">
            <w:pPr>
              <w:rPr>
                <w:rFonts w:cstheme="minorHAnsi"/>
                <w:b/>
                <w:iCs/>
                <w:sz w:val="20"/>
                <w:szCs w:val="20"/>
                <w:lang w:val="en-GB"/>
              </w:rPr>
            </w:pPr>
          </w:p>
          <w:p w14:paraId="29C43EA5" w14:textId="346D4598"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68A3FD9B" w14:textId="44668504"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Technical</w:t>
            </w:r>
            <w:r>
              <w:rPr>
                <w:rFonts w:cstheme="minorHAnsi"/>
                <w:iCs/>
                <w:sz w:val="20"/>
                <w:szCs w:val="20"/>
                <w:lang w:val="en-GB"/>
              </w:rPr>
              <w:t xml:space="preserve"> reviews, draft documents, final products related to Component 3</w:t>
            </w:r>
            <w:r w:rsidRPr="00EF7C1D">
              <w:rPr>
                <w:rFonts w:cstheme="minorHAnsi"/>
                <w:iCs/>
                <w:sz w:val="20"/>
                <w:szCs w:val="20"/>
                <w:lang w:val="en-GB"/>
              </w:rPr>
              <w:t xml:space="preserve"> </w:t>
            </w:r>
          </w:p>
          <w:p w14:paraId="5A88A0E5" w14:textId="77777777" w:rsidR="003B7699" w:rsidRDefault="003B7699" w:rsidP="003B7699">
            <w:pPr>
              <w:rPr>
                <w:rFonts w:cstheme="minorHAnsi"/>
                <w:b/>
                <w:iCs/>
                <w:sz w:val="20"/>
                <w:szCs w:val="20"/>
                <w:lang w:val="en-GB"/>
              </w:rPr>
            </w:pPr>
          </w:p>
          <w:p w14:paraId="76450FF4" w14:textId="0FA8D1E3"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5281EC04" w14:textId="77777777"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or higher</w:t>
            </w:r>
            <w:r w:rsidRPr="00EF7C1D">
              <w:rPr>
                <w:rFonts w:cstheme="minorHAnsi"/>
                <w:iCs/>
                <w:sz w:val="20"/>
                <w:szCs w:val="20"/>
                <w:lang w:val="en-GB"/>
              </w:rPr>
              <w:t xml:space="preserve"> in natural resources or relevant field highly desired</w:t>
            </w:r>
          </w:p>
          <w:p w14:paraId="5D483057" w14:textId="77777777"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Experience with National Biodiversity Strategies and Action Plans and 6</w:t>
            </w:r>
            <w:r w:rsidRPr="00EF7C1D">
              <w:rPr>
                <w:rFonts w:cstheme="minorHAnsi"/>
                <w:iCs/>
                <w:sz w:val="20"/>
                <w:szCs w:val="20"/>
                <w:vertAlign w:val="superscript"/>
                <w:lang w:val="en-GB"/>
              </w:rPr>
              <w:t>th</w:t>
            </w:r>
            <w:r w:rsidRPr="00EF7C1D">
              <w:rPr>
                <w:rFonts w:cstheme="minorHAnsi"/>
                <w:iCs/>
                <w:sz w:val="20"/>
                <w:szCs w:val="20"/>
                <w:lang w:val="en-GB"/>
              </w:rPr>
              <w:t xml:space="preserve"> National Reports </w:t>
            </w:r>
          </w:p>
          <w:p w14:paraId="3573601C"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At least </w:t>
            </w:r>
            <w:r>
              <w:rPr>
                <w:rFonts w:cstheme="minorHAnsi"/>
                <w:iCs/>
                <w:sz w:val="20"/>
                <w:szCs w:val="20"/>
                <w:lang w:val="en-GB"/>
              </w:rPr>
              <w:t>15</w:t>
            </w:r>
            <w:r w:rsidRPr="00EF7C1D">
              <w:rPr>
                <w:rFonts w:cstheme="minorHAnsi"/>
                <w:iCs/>
                <w:sz w:val="20"/>
                <w:szCs w:val="20"/>
                <w:lang w:val="en-GB"/>
              </w:rPr>
              <w:t xml:space="preserve"> years of experience with thematic areas included in National Biodiversity Strategies and Action Plans and 6</w:t>
            </w:r>
            <w:r w:rsidRPr="00EF7C1D">
              <w:rPr>
                <w:rFonts w:cstheme="minorHAnsi"/>
                <w:iCs/>
                <w:sz w:val="20"/>
                <w:szCs w:val="20"/>
                <w:vertAlign w:val="superscript"/>
                <w:lang w:val="en-GB"/>
              </w:rPr>
              <w:t>th</w:t>
            </w:r>
            <w:r w:rsidRPr="00EF7C1D">
              <w:rPr>
                <w:rFonts w:cstheme="minorHAnsi"/>
                <w:iCs/>
                <w:sz w:val="20"/>
                <w:szCs w:val="20"/>
                <w:lang w:val="en-GB"/>
              </w:rPr>
              <w:t xml:space="preserve"> National Reports, including protected areas and their status, the conservation status of biodiversity, threats to </w:t>
            </w:r>
            <w:proofErr w:type="gramStart"/>
            <w:r w:rsidRPr="00EF7C1D">
              <w:rPr>
                <w:rFonts w:cstheme="minorHAnsi"/>
                <w:iCs/>
                <w:sz w:val="20"/>
                <w:szCs w:val="20"/>
                <w:lang w:val="en-GB"/>
              </w:rPr>
              <w:t>biodiversity</w:t>
            </w:r>
            <w:proofErr w:type="gramEnd"/>
          </w:p>
          <w:p w14:paraId="263AD83B"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Experience with biodiversity finance </w:t>
            </w:r>
          </w:p>
          <w:p w14:paraId="3A8622E8" w14:textId="77777777" w:rsidR="003B7699" w:rsidRPr="006B377E" w:rsidRDefault="003B7699" w:rsidP="003B7699">
            <w:pPr>
              <w:spacing w:after="0" w:line="240" w:lineRule="auto"/>
              <w:rPr>
                <w:rFonts w:ascii="Calibri" w:eastAsia="SimSun" w:hAnsi="Calibri" w:cs="Arial"/>
                <w:iCs/>
                <w:sz w:val="20"/>
                <w:szCs w:val="20"/>
                <w:u w:val="single"/>
                <w:lang w:eastAsia="zh-CN"/>
              </w:rPr>
            </w:pPr>
            <w:r>
              <w:rPr>
                <w:rFonts w:cstheme="minorHAnsi"/>
                <w:iCs/>
                <w:sz w:val="20"/>
                <w:szCs w:val="20"/>
                <w:lang w:val="en-GB"/>
              </w:rPr>
              <w:t>Experience with policy assessments</w:t>
            </w:r>
          </w:p>
          <w:p w14:paraId="46F5DF18" w14:textId="77777777" w:rsidR="003B7699" w:rsidRPr="006B377E" w:rsidRDefault="003B7699" w:rsidP="003B7699">
            <w:pPr>
              <w:spacing w:after="0" w:line="240" w:lineRule="auto"/>
              <w:rPr>
                <w:rFonts w:ascii="Calibri" w:eastAsia="SimSun" w:hAnsi="Calibri" w:cs="Arial"/>
                <w:iCs/>
                <w:sz w:val="20"/>
                <w:szCs w:val="20"/>
                <w:u w:val="single"/>
                <w:lang w:eastAsia="zh-CN"/>
              </w:rPr>
            </w:pPr>
            <w:r>
              <w:rPr>
                <w:rFonts w:cstheme="minorHAnsi"/>
                <w:iCs/>
                <w:sz w:val="20"/>
                <w:szCs w:val="20"/>
                <w:lang w:val="en-GB"/>
              </w:rPr>
              <w:t>Experience with spatial data</w:t>
            </w:r>
          </w:p>
          <w:p w14:paraId="31F51D55" w14:textId="617C7A20" w:rsidR="003B7699" w:rsidRPr="00485F0E" w:rsidRDefault="003B7699" w:rsidP="003B7699">
            <w:pPr>
              <w:spacing w:after="0" w:line="240" w:lineRule="auto"/>
              <w:contextualSpacing/>
              <w:jc w:val="both"/>
              <w:rPr>
                <w:rFonts w:ascii="Calibri" w:eastAsia="MS Mincho" w:hAnsi="Calibri" w:cs="Times New Roman"/>
                <w:i/>
                <w:noProof/>
                <w:sz w:val="20"/>
                <w:szCs w:val="20"/>
                <w:lang w:val="en-GB" w:eastAsia="ja-JP"/>
              </w:rPr>
            </w:pPr>
            <w:r w:rsidRPr="006150FC">
              <w:rPr>
                <w:rFonts w:cstheme="minorHAnsi"/>
                <w:iCs/>
                <w:sz w:val="20"/>
                <w:szCs w:val="20"/>
                <w:lang w:val="en-GB"/>
              </w:rPr>
              <w:t>Experience with biodiversity targets and indicators</w:t>
            </w:r>
          </w:p>
        </w:tc>
      </w:tr>
      <w:tr w:rsidR="00E35D53" w:rsidRPr="00485F0E" w14:paraId="01F6097C" w14:textId="77777777" w:rsidTr="33D51DB3">
        <w:tc>
          <w:tcPr>
            <w:tcW w:w="1963" w:type="dxa"/>
            <w:tcBorders>
              <w:top w:val="single" w:sz="4" w:space="0" w:color="auto"/>
              <w:left w:val="single" w:sz="4" w:space="0" w:color="auto"/>
              <w:bottom w:val="single" w:sz="4" w:space="0" w:color="auto"/>
              <w:right w:val="single" w:sz="4" w:space="0" w:color="auto"/>
            </w:tcBorders>
          </w:tcPr>
          <w:p w14:paraId="4A766A5E" w14:textId="77777777" w:rsidR="003B7699" w:rsidRDefault="003B7699" w:rsidP="003B7699">
            <w:pPr>
              <w:spacing w:after="60" w:line="240" w:lineRule="auto"/>
              <w:jc w:val="both"/>
              <w:rPr>
                <w:rFonts w:ascii="Calibri" w:eastAsia="SimSun" w:hAnsi="Calibri" w:cs="Times New Roman"/>
                <w:i/>
                <w:sz w:val="20"/>
                <w:szCs w:val="20"/>
                <w:lang w:val="en-GB" w:eastAsia="ja-JP"/>
              </w:rPr>
            </w:pPr>
            <w:r w:rsidRPr="00DA3513">
              <w:rPr>
                <w:rFonts w:ascii="Calibri" w:eastAsia="SimSun" w:hAnsi="Calibri" w:cs="Times New Roman"/>
                <w:i/>
                <w:sz w:val="20"/>
                <w:szCs w:val="20"/>
                <w:lang w:val="en-GB" w:eastAsia="ja-JP"/>
              </w:rPr>
              <w:lastRenderedPageBreak/>
              <w:t>Social &amp; Environmental Safeguards Specialist</w:t>
            </w:r>
          </w:p>
          <w:p w14:paraId="2CCAF963" w14:textId="2310DDEE" w:rsidR="003B7699" w:rsidRDefault="003B7699" w:rsidP="003B7699">
            <w:pPr>
              <w:spacing w:after="60" w:line="240" w:lineRule="auto"/>
              <w:jc w:val="both"/>
              <w:rPr>
                <w:rFonts w:ascii="Calibri" w:eastAsia="SimSun" w:hAnsi="Calibri" w:cs="Times New Roman"/>
                <w:i/>
                <w:sz w:val="20"/>
                <w:szCs w:val="20"/>
                <w:lang w:val="en-GB" w:eastAsia="ja-JP"/>
              </w:rPr>
            </w:pPr>
            <w:r w:rsidRPr="00DA3513">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2,760</w:t>
            </w:r>
            <w:r w:rsidRPr="00DA3513">
              <w:rPr>
                <w:rFonts w:ascii="Calibri" w:eastAsia="SimSun" w:hAnsi="Calibri" w:cs="Times New Roman"/>
                <w:i/>
                <w:sz w:val="20"/>
                <w:szCs w:val="20"/>
                <w:lang w:val="en-GB" w:eastAsia="ja-JP"/>
              </w:rPr>
              <w:t>/week</w:t>
            </w:r>
          </w:p>
          <w:p w14:paraId="46425AF7" w14:textId="67823152" w:rsidR="003B7699" w:rsidRDefault="003B7699" w:rsidP="003B7699">
            <w:pPr>
              <w:spacing w:after="60" w:line="240" w:lineRule="auto"/>
              <w:jc w:val="both"/>
              <w:rPr>
                <w:rFonts w:ascii="Calibri" w:eastAsia="SimSun" w:hAnsi="Calibri" w:cs="Times New Roman"/>
                <w:i/>
                <w:sz w:val="20"/>
                <w:szCs w:val="20"/>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7AA89C9B" w14:textId="0182AFAE" w:rsidR="003B7699" w:rsidRDefault="00781C08"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 xml:space="preserve">12 </w:t>
            </w:r>
            <w:r w:rsidR="003B7699">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tcPr>
          <w:p w14:paraId="1DB86AF5" w14:textId="77777777" w:rsidR="003B7699" w:rsidRPr="00CD2744" w:rsidRDefault="003B7699" w:rsidP="003B7699">
            <w:pPr>
              <w:rPr>
                <w:rFonts w:eastAsia="SimSun" w:cstheme="minorHAnsi"/>
                <w:iCs/>
                <w:sz w:val="20"/>
                <w:szCs w:val="20"/>
              </w:rPr>
            </w:pPr>
            <w:bookmarkStart w:id="60" w:name="_Hlk148366591"/>
            <w:r w:rsidRPr="00CD2744">
              <w:rPr>
                <w:rFonts w:eastAsia="SimSun" w:cstheme="minorHAnsi"/>
                <w:iCs/>
                <w:sz w:val="20"/>
                <w:szCs w:val="20"/>
              </w:rPr>
              <w:t>Develop guidance on integrating social and environmental safeguards in NBSAP updates. Based on the SESP, this must include the following types of guidance:</w:t>
            </w:r>
          </w:p>
          <w:p w14:paraId="46EBF9AB" w14:textId="77777777" w:rsidR="003B7699" w:rsidRPr="00CD2744" w:rsidRDefault="003B7699" w:rsidP="003B7699">
            <w:pPr>
              <w:pStyle w:val="Paragraph"/>
              <w:numPr>
                <w:ilvl w:val="0"/>
                <w:numId w:val="0"/>
              </w:numPr>
              <w:tabs>
                <w:tab w:val="left" w:pos="1613"/>
              </w:tabs>
              <w:spacing w:before="120" w:after="120"/>
              <w:rPr>
                <w:rFonts w:asciiTheme="minorHAnsi" w:hAnsiTheme="minorHAnsi" w:cstheme="minorHAnsi"/>
              </w:rPr>
            </w:pPr>
            <w:r w:rsidRPr="00CD2744">
              <w:rPr>
                <w:rStyle w:val="markedcontent"/>
                <w:rFonts w:asciiTheme="minorHAnsi" w:hAnsiTheme="minorHAnsi" w:cstheme="minorHAnsi"/>
              </w:rPr>
              <w:t>Guidance on how to consider potential social and environmental risks and safeguards in country-led processes to update the NBSAPs;</w:t>
            </w:r>
          </w:p>
          <w:p w14:paraId="65D5E598" w14:textId="77777777" w:rsidR="003B7699" w:rsidRPr="00CD2744" w:rsidRDefault="003B7699" w:rsidP="003B7699">
            <w:pPr>
              <w:pStyle w:val="Paragraph"/>
              <w:numPr>
                <w:ilvl w:val="0"/>
                <w:numId w:val="0"/>
              </w:numPr>
              <w:tabs>
                <w:tab w:val="left" w:pos="1613"/>
              </w:tabs>
              <w:spacing w:before="120" w:after="120"/>
              <w:rPr>
                <w:rFonts w:asciiTheme="minorHAnsi" w:hAnsiTheme="minorHAnsi" w:cstheme="minorHAnsi"/>
              </w:rPr>
            </w:pPr>
            <w:r w:rsidRPr="00CD2744">
              <w:rPr>
                <w:rFonts w:asciiTheme="minorHAnsi" w:hAnsiTheme="minorHAnsi" w:cstheme="minorHAnsi"/>
              </w:rPr>
              <w:t>stakeholder engagement guidance to Parties to ensure that stakeholder involvement, including IPLC representation, is embedded in the process of updating NBTs and NBSAPs, and that the country-led process is inclusive and gender-responsive;</w:t>
            </w:r>
          </w:p>
          <w:p w14:paraId="59D5D534" w14:textId="77777777" w:rsidR="003B7699" w:rsidRPr="00CD2744" w:rsidRDefault="003B7699" w:rsidP="003B7699">
            <w:pPr>
              <w:pStyle w:val="Paragraph"/>
              <w:numPr>
                <w:ilvl w:val="0"/>
                <w:numId w:val="0"/>
              </w:numPr>
              <w:tabs>
                <w:tab w:val="left" w:pos="1613"/>
              </w:tabs>
              <w:spacing w:before="120" w:after="120"/>
              <w:rPr>
                <w:rStyle w:val="normaltextrun"/>
                <w:rFonts w:asciiTheme="minorHAnsi" w:hAnsiTheme="minorHAnsi" w:cstheme="minorHAnsi"/>
              </w:rPr>
            </w:pPr>
            <w:r w:rsidRPr="00CD2744">
              <w:rPr>
                <w:rFonts w:asciiTheme="minorHAnsi" w:hAnsiTheme="minorHAnsi" w:cstheme="minorHAnsi"/>
              </w:rPr>
              <w:t xml:space="preserve">guidance on establishing a GRM, </w:t>
            </w:r>
            <w:r w:rsidRPr="00CD2744">
              <w:rPr>
                <w:rStyle w:val="normaltextrun"/>
                <w:rFonts w:asciiTheme="minorHAnsi" w:hAnsiTheme="minorHAnsi" w:cstheme="minorHAnsi"/>
              </w:rPr>
              <w:t>including through UNDP’s Accountability Mechanism (</w:t>
            </w:r>
            <w:hyperlink r:id="rId59" w:tgtFrame="_blank" w:history="1">
              <w:r w:rsidRPr="00CD2744">
                <w:rPr>
                  <w:rStyle w:val="normaltextrun"/>
                  <w:rFonts w:asciiTheme="minorHAnsi" w:hAnsiTheme="minorHAnsi" w:cstheme="minorHAnsi"/>
                  <w:u w:val="single"/>
                </w:rPr>
                <w:t>www.undp.org/secu-srm</w:t>
              </w:r>
            </w:hyperlink>
            <w:r w:rsidRPr="00CD2744">
              <w:rPr>
                <w:rStyle w:val="normaltextrun"/>
                <w:rFonts w:asciiTheme="minorHAnsi" w:hAnsiTheme="minorHAnsi" w:cstheme="minorHAnsi"/>
              </w:rPr>
              <w:t>);</w:t>
            </w:r>
          </w:p>
          <w:p w14:paraId="7B6115B0" w14:textId="77777777" w:rsidR="003B7699" w:rsidRPr="00CD2744" w:rsidRDefault="003B7699" w:rsidP="003B7699">
            <w:pPr>
              <w:pStyle w:val="ListParagraph"/>
              <w:ind w:left="0"/>
              <w:rPr>
                <w:rFonts w:asciiTheme="minorHAnsi" w:hAnsiTheme="minorHAnsi" w:cstheme="minorHAnsi"/>
                <w:iCs/>
                <w:sz w:val="20"/>
                <w:szCs w:val="20"/>
              </w:rPr>
            </w:pPr>
            <w:r w:rsidRPr="00CD2744">
              <w:rPr>
                <w:rFonts w:asciiTheme="minorHAnsi" w:hAnsiTheme="minorHAnsi" w:cstheme="minorHAnsi"/>
                <w:iCs/>
                <w:sz w:val="20"/>
                <w:szCs w:val="20"/>
              </w:rPr>
              <w:t xml:space="preserve">guidance on </w:t>
            </w:r>
            <w:r w:rsidRPr="00CD2744">
              <w:rPr>
                <w:rFonts w:asciiTheme="minorHAnsi" w:hAnsiTheme="minorHAnsi" w:cstheme="minorHAnsi"/>
                <w:sz w:val="20"/>
                <w:szCs w:val="20"/>
              </w:rPr>
              <w:t xml:space="preserve">gender equality and women’s empowerment to Parties based on the post-2020 gender plan of action and its linkages with </w:t>
            </w:r>
            <w:r w:rsidRPr="00CD2744">
              <w:rPr>
                <w:rStyle w:val="markedcontent"/>
                <w:rFonts w:asciiTheme="minorHAnsi" w:hAnsiTheme="minorHAnsi" w:cstheme="minorHAnsi"/>
                <w:sz w:val="20"/>
                <w:szCs w:val="20"/>
              </w:rPr>
              <w:t xml:space="preserve">the most directly relevant </w:t>
            </w:r>
            <w:r w:rsidRPr="00CD2744">
              <w:rPr>
                <w:rFonts w:asciiTheme="minorHAnsi" w:hAnsiTheme="minorHAnsi" w:cstheme="minorHAnsi"/>
                <w:sz w:val="20"/>
                <w:szCs w:val="20"/>
              </w:rPr>
              <w:t>goals, milestones and targets of the framework, in order to support the targeted integration of gender actions into respective areas of national biodiversity strategies and action plans (</w:t>
            </w:r>
            <w:hyperlink r:id="rId60" w:history="1">
              <w:r w:rsidRPr="00CD2744">
                <w:rPr>
                  <w:rStyle w:val="Hyperlink"/>
                  <w:rFonts w:asciiTheme="minorHAnsi" w:hAnsiTheme="minorHAnsi" w:cstheme="minorHAnsi"/>
                  <w:sz w:val="20"/>
                  <w:szCs w:val="20"/>
                </w:rPr>
                <w:t>https://www.cbd.int/doc/c/7227/c52b/ed7715edecb93033e67c1602/sbi-03-inf-41-en.pdf</w:t>
              </w:r>
            </w:hyperlink>
            <w:r w:rsidRPr="00CD2744">
              <w:rPr>
                <w:rFonts w:asciiTheme="minorHAnsi" w:hAnsiTheme="minorHAnsi" w:cstheme="minorHAnsi"/>
                <w:sz w:val="20"/>
                <w:szCs w:val="20"/>
              </w:rPr>
              <w:t>).</w:t>
            </w:r>
          </w:p>
          <w:p w14:paraId="318CCF36" w14:textId="5689ED0F" w:rsidR="003B7699" w:rsidRPr="00CD2744" w:rsidDel="00DA3513" w:rsidRDefault="003B7699" w:rsidP="003B7699">
            <w:pPr>
              <w:spacing w:after="0" w:line="240" w:lineRule="auto"/>
              <w:contextualSpacing/>
              <w:rPr>
                <w:rFonts w:eastAsia="SimSun" w:cstheme="minorHAnsi"/>
                <w:i/>
                <w:sz w:val="20"/>
                <w:szCs w:val="20"/>
                <w:lang w:eastAsia="ja-JP"/>
              </w:rPr>
            </w:pPr>
            <w:r w:rsidRPr="00CD2744">
              <w:rPr>
                <w:rFonts w:cstheme="minorHAnsi"/>
                <w:sz w:val="20"/>
                <w:szCs w:val="20"/>
              </w:rPr>
              <w:t xml:space="preserve">Based on UNDP SES guidance on stakeholder engagement (https://info.undp.org/sites/bpps/SES_Toolkit/SES%20Document%20Library/Uploaded%20October%202016/UNDP%20SES%20Stakeholder%20Engagement%20GN_Final_Dec2020.pdf), develop a simplified template and guidance that can be used by country teams in the inception phase to develop stakeholder engagement plans for their NBSAP process. </w:t>
            </w:r>
            <w:r w:rsidRPr="00CD2744">
              <w:rPr>
                <w:rFonts w:eastAsia="SimSun" w:cstheme="minorHAnsi"/>
                <w:iCs/>
                <w:sz w:val="20"/>
                <w:szCs w:val="20"/>
              </w:rPr>
              <w:t xml:space="preserve">If required, support </w:t>
            </w:r>
            <w:r w:rsidRPr="00CD2744">
              <w:rPr>
                <w:rFonts w:cstheme="minorHAnsi"/>
                <w:iCs/>
                <w:sz w:val="20"/>
                <w:szCs w:val="20"/>
              </w:rPr>
              <w:t xml:space="preserve">specific </w:t>
            </w:r>
            <w:r w:rsidRPr="00CD2744">
              <w:rPr>
                <w:rFonts w:cstheme="minorHAnsi"/>
                <w:sz w:val="20"/>
                <w:szCs w:val="20"/>
              </w:rPr>
              <w:t>country teams that may need extra help in developing the Stakeholder Engagement Plan that reflects all the above guidance, or cases where more detailed plans may be needed.</w:t>
            </w:r>
            <w:bookmarkEnd w:id="60"/>
          </w:p>
        </w:tc>
      </w:tr>
      <w:tr w:rsidR="00E35D53" w:rsidRPr="00485F0E" w14:paraId="158D41F5" w14:textId="77777777" w:rsidTr="33D51DB3">
        <w:tc>
          <w:tcPr>
            <w:tcW w:w="1963" w:type="dxa"/>
            <w:tcBorders>
              <w:top w:val="single" w:sz="4" w:space="0" w:color="auto"/>
              <w:left w:val="single" w:sz="4" w:space="0" w:color="auto"/>
              <w:bottom w:val="single" w:sz="4" w:space="0" w:color="auto"/>
              <w:right w:val="single" w:sz="4" w:space="0" w:color="auto"/>
            </w:tcBorders>
          </w:tcPr>
          <w:p w14:paraId="5C7D6F67" w14:textId="77777777" w:rsidR="003B7699"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GIS Specialist</w:t>
            </w:r>
          </w:p>
          <w:p w14:paraId="0FFC2EB2" w14:textId="591EC91A" w:rsidR="003B7699"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2,760</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tcPr>
          <w:p w14:paraId="58981C6F" w14:textId="0D15DBE4" w:rsidR="003B7699" w:rsidRDefault="00403025"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35</w:t>
            </w:r>
            <w:r w:rsidR="00781C08">
              <w:rPr>
                <w:rFonts w:ascii="Calibri" w:eastAsia="SimSun" w:hAnsi="Calibri" w:cs="Times New Roman"/>
                <w:i/>
                <w:sz w:val="20"/>
                <w:szCs w:val="20"/>
                <w:lang w:val="en-GB" w:eastAsia="ja-JP"/>
              </w:rPr>
              <w:t xml:space="preserve"> </w:t>
            </w:r>
            <w:r w:rsidR="003B7699">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tcPr>
          <w:p w14:paraId="0D777ABA" w14:textId="77777777" w:rsidR="003B7699" w:rsidRPr="00485F0E" w:rsidRDefault="003B7699" w:rsidP="003B7699">
            <w:pPr>
              <w:spacing w:after="0" w:line="240" w:lineRule="auto"/>
              <w:jc w:val="both"/>
              <w:rPr>
                <w:rFonts w:ascii="Calibri" w:eastAsia="SimSun" w:hAnsi="Calibri" w:cs="Arial"/>
                <w:i/>
                <w:noProof/>
                <w:sz w:val="20"/>
                <w:szCs w:val="20"/>
                <w:u w:val="single"/>
                <w:lang w:eastAsia="zh-CN"/>
              </w:rPr>
            </w:pPr>
            <w:r w:rsidRPr="00485F0E">
              <w:rPr>
                <w:rFonts w:ascii="Calibri" w:eastAsia="SimSun" w:hAnsi="Calibri" w:cs="Arial"/>
                <w:i/>
                <w:noProof/>
                <w:sz w:val="20"/>
                <w:szCs w:val="20"/>
                <w:u w:val="single"/>
                <w:lang w:eastAsia="zh-CN"/>
              </w:rPr>
              <w:t>Duties and Responsibilities</w:t>
            </w:r>
          </w:p>
          <w:p w14:paraId="3006C556"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0ECD3369"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for all materials related to spatial </w:t>
            </w:r>
            <w:proofErr w:type="gramStart"/>
            <w:r>
              <w:rPr>
                <w:rFonts w:cstheme="minorHAnsi"/>
                <w:iCs/>
                <w:sz w:val="20"/>
                <w:szCs w:val="20"/>
                <w:lang w:val="en-GB"/>
              </w:rPr>
              <w:t>analyses</w:t>
            </w:r>
            <w:proofErr w:type="gramEnd"/>
          </w:p>
          <w:p w14:paraId="7139FB57"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Support the development and maintenance of the UN Biodiversity Lab functions and </w:t>
            </w:r>
            <w:proofErr w:type="gramStart"/>
            <w:r>
              <w:rPr>
                <w:rFonts w:cstheme="minorHAnsi"/>
                <w:iCs/>
                <w:sz w:val="20"/>
                <w:szCs w:val="20"/>
                <w:lang w:val="en-GB"/>
              </w:rPr>
              <w:t>collections</w:t>
            </w:r>
            <w:proofErr w:type="gramEnd"/>
          </w:p>
          <w:p w14:paraId="586C1B49" w14:textId="77777777"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Provide technical GIS-related backstopping for the development of Components 1, 2 and 4</w:t>
            </w:r>
          </w:p>
          <w:p w14:paraId="465FA1E6"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5DD2E159"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Customized GIS support as required by the </w:t>
            </w:r>
            <w:proofErr w:type="gramStart"/>
            <w:r>
              <w:rPr>
                <w:rFonts w:cstheme="minorHAnsi"/>
                <w:iCs/>
                <w:sz w:val="20"/>
                <w:szCs w:val="20"/>
                <w:lang w:val="en-GB"/>
              </w:rPr>
              <w:t>project</w:t>
            </w:r>
            <w:proofErr w:type="gramEnd"/>
          </w:p>
          <w:p w14:paraId="7E1C09A4" w14:textId="52783099"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UNBL support as </w:t>
            </w:r>
            <w:proofErr w:type="gramStart"/>
            <w:r>
              <w:rPr>
                <w:rFonts w:cstheme="minorHAnsi"/>
                <w:iCs/>
                <w:sz w:val="20"/>
                <w:szCs w:val="20"/>
                <w:lang w:val="en-GB"/>
              </w:rPr>
              <w:t>needed</w:t>
            </w:r>
            <w:proofErr w:type="gramEnd"/>
          </w:p>
          <w:p w14:paraId="15E39456" w14:textId="77777777" w:rsidR="003B7699" w:rsidRPr="00EF7C1D" w:rsidRDefault="003B7699" w:rsidP="003B7699">
            <w:pPr>
              <w:spacing w:after="0" w:line="240" w:lineRule="auto"/>
              <w:rPr>
                <w:rFonts w:cstheme="minorHAnsi"/>
                <w:iCs/>
                <w:sz w:val="20"/>
                <w:szCs w:val="20"/>
                <w:lang w:val="en-GB"/>
              </w:rPr>
            </w:pPr>
          </w:p>
          <w:p w14:paraId="14AAD184"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78346F05"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0E940A41"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10 years of relevant work experience</w:t>
            </w:r>
          </w:p>
          <w:p w14:paraId="605A27C5" w14:textId="77777777"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7DB48754" w14:textId="77777777" w:rsidR="003B7699" w:rsidRPr="00AD5BD9" w:rsidRDefault="003B7699" w:rsidP="003B7699">
            <w:pPr>
              <w:pStyle w:val="ListParagraph"/>
              <w:ind w:left="0"/>
              <w:rPr>
                <w:rFonts w:asciiTheme="minorHAnsi" w:hAnsiTheme="minorHAnsi" w:cstheme="minorHAnsi"/>
                <w:iCs/>
                <w:sz w:val="20"/>
                <w:szCs w:val="20"/>
                <w:u w:val="single"/>
                <w:lang w:eastAsia="zh-CN"/>
              </w:rPr>
            </w:pPr>
            <w:r>
              <w:rPr>
                <w:rFonts w:asciiTheme="minorHAnsi" w:hAnsiTheme="minorHAnsi" w:cstheme="minorHAnsi"/>
                <w:iCs/>
                <w:sz w:val="20"/>
                <w:szCs w:val="20"/>
                <w:lang w:val="en-GB"/>
              </w:rPr>
              <w:t xml:space="preserve">Experience related to the intersection of GIS and </w:t>
            </w:r>
            <w:proofErr w:type="gramStart"/>
            <w:r>
              <w:rPr>
                <w:rFonts w:asciiTheme="minorHAnsi" w:hAnsiTheme="minorHAnsi" w:cstheme="minorHAnsi"/>
                <w:iCs/>
                <w:sz w:val="20"/>
                <w:szCs w:val="20"/>
                <w:lang w:val="en-GB"/>
              </w:rPr>
              <w:t>policy</w:t>
            </w:r>
            <w:proofErr w:type="gramEnd"/>
          </w:p>
          <w:p w14:paraId="5E87A9E3" w14:textId="11B8AEC2" w:rsidR="003B7699" w:rsidRPr="00485F0E" w:rsidDel="00DA3513" w:rsidRDefault="003B7699" w:rsidP="003B7699">
            <w:pPr>
              <w:spacing w:after="0" w:line="240" w:lineRule="auto"/>
              <w:contextualSpacing/>
              <w:jc w:val="both"/>
              <w:rPr>
                <w:rFonts w:ascii="Calibri" w:eastAsia="SimSun" w:hAnsi="Calibri" w:cs="Times New Roman"/>
                <w:i/>
                <w:sz w:val="20"/>
                <w:szCs w:val="20"/>
                <w:lang w:eastAsia="ja-JP"/>
              </w:rPr>
            </w:pPr>
            <w:r>
              <w:rPr>
                <w:rFonts w:cstheme="minorHAnsi"/>
                <w:iCs/>
                <w:sz w:val="20"/>
                <w:szCs w:val="20"/>
                <w:lang w:val="en-GB"/>
              </w:rPr>
              <w:t>Experience providing customized GIS support to country focal points</w:t>
            </w:r>
          </w:p>
        </w:tc>
      </w:tr>
      <w:tr w:rsidR="00E35D53" w:rsidRPr="00485F0E" w14:paraId="1C68A32D" w14:textId="77777777" w:rsidTr="33D51DB3">
        <w:tc>
          <w:tcPr>
            <w:tcW w:w="1963" w:type="dxa"/>
            <w:tcBorders>
              <w:top w:val="single" w:sz="4" w:space="0" w:color="auto"/>
              <w:left w:val="single" w:sz="4" w:space="0" w:color="auto"/>
              <w:bottom w:val="single" w:sz="4" w:space="0" w:color="auto"/>
              <w:right w:val="single" w:sz="4" w:space="0" w:color="auto"/>
            </w:tcBorders>
          </w:tcPr>
          <w:p w14:paraId="31551A88" w14:textId="77777777" w:rsidR="003B7699"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lastRenderedPageBreak/>
              <w:t>Technical Specialist NBSAPs and Targets</w:t>
            </w:r>
          </w:p>
          <w:p w14:paraId="5CE789AC" w14:textId="1AA16D75" w:rsidR="003B7699"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2,486</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tcPr>
          <w:p w14:paraId="39996F84" w14:textId="3DF0DAC0" w:rsidR="003B7699" w:rsidRDefault="00403025"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35</w:t>
            </w:r>
            <w:r w:rsidR="00781C08">
              <w:rPr>
                <w:rFonts w:ascii="Calibri" w:eastAsia="SimSun" w:hAnsi="Calibri" w:cs="Times New Roman"/>
                <w:i/>
                <w:sz w:val="20"/>
                <w:szCs w:val="20"/>
                <w:lang w:val="en-GB" w:eastAsia="ja-JP"/>
              </w:rPr>
              <w:t xml:space="preserve"> </w:t>
            </w:r>
            <w:r w:rsidR="003B7699">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tcPr>
          <w:p w14:paraId="74214DD1"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3CB34A14"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Develop guidance on NBSAPs and National Biodiversity Targets</w:t>
            </w:r>
          </w:p>
          <w:p w14:paraId="452DC48C"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to countries on NBSAPs and NBTs as </w:t>
            </w:r>
            <w:proofErr w:type="gramStart"/>
            <w:r>
              <w:rPr>
                <w:rFonts w:cstheme="minorHAnsi"/>
                <w:iCs/>
                <w:sz w:val="20"/>
                <w:szCs w:val="20"/>
                <w:lang w:val="en-GB"/>
              </w:rPr>
              <w:t>required</w:t>
            </w:r>
            <w:proofErr w:type="gramEnd"/>
          </w:p>
          <w:p w14:paraId="07D9FC30"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Develop and execute training materials, webinars and other forms of </w:t>
            </w:r>
            <w:proofErr w:type="gramStart"/>
            <w:r>
              <w:rPr>
                <w:rFonts w:cstheme="minorHAnsi"/>
                <w:iCs/>
                <w:sz w:val="20"/>
                <w:szCs w:val="20"/>
                <w:lang w:val="en-GB"/>
              </w:rPr>
              <w:t>support</w:t>
            </w:r>
            <w:proofErr w:type="gramEnd"/>
          </w:p>
          <w:p w14:paraId="50AC824C" w14:textId="77777777"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review and quality assurance services on draft </w:t>
            </w:r>
            <w:proofErr w:type="gramStart"/>
            <w:r>
              <w:rPr>
                <w:rFonts w:cstheme="minorHAnsi"/>
                <w:iCs/>
                <w:sz w:val="20"/>
                <w:szCs w:val="20"/>
                <w:lang w:val="en-GB"/>
              </w:rPr>
              <w:t>documents</w:t>
            </w:r>
            <w:proofErr w:type="gramEnd"/>
          </w:p>
          <w:p w14:paraId="050F74AE"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3CFBED3C"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Guidance and materials on NBSAPs and National Biodiversity Targets</w:t>
            </w:r>
          </w:p>
          <w:p w14:paraId="27C8EF37"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Webinar reports and recordings</w:t>
            </w:r>
          </w:p>
          <w:p w14:paraId="628DD158"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75A4F7EE"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54C852EE"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5 years of relevant work experience</w:t>
            </w:r>
          </w:p>
          <w:p w14:paraId="78D05A37"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4E57E13C" w14:textId="64C1C5DB" w:rsidR="003B7699" w:rsidRPr="0049584C" w:rsidDel="00DA3513" w:rsidRDefault="003B7699" w:rsidP="003B7699">
            <w:pPr>
              <w:spacing w:after="0" w:line="240" w:lineRule="auto"/>
              <w:rPr>
                <w:rFonts w:cstheme="minorHAnsi"/>
                <w:iCs/>
                <w:sz w:val="20"/>
                <w:szCs w:val="20"/>
                <w:lang w:val="en-GB"/>
              </w:rPr>
            </w:pPr>
            <w:r w:rsidRPr="0049584C">
              <w:rPr>
                <w:rFonts w:cstheme="minorHAnsi"/>
                <w:iCs/>
                <w:sz w:val="20"/>
                <w:szCs w:val="20"/>
                <w:lang w:val="en-GB"/>
              </w:rPr>
              <w:t>Experience in providing customized support to national focal points on NBSAPs and National Biodiversity Targets</w:t>
            </w:r>
          </w:p>
        </w:tc>
      </w:tr>
      <w:tr w:rsidR="00E35D53" w:rsidRPr="00485F0E" w14:paraId="41993922" w14:textId="77777777" w:rsidTr="33D51DB3">
        <w:tc>
          <w:tcPr>
            <w:tcW w:w="1963" w:type="dxa"/>
            <w:tcBorders>
              <w:top w:val="single" w:sz="4" w:space="0" w:color="auto"/>
              <w:left w:val="single" w:sz="4" w:space="0" w:color="auto"/>
              <w:bottom w:val="single" w:sz="4" w:space="0" w:color="auto"/>
              <w:right w:val="single" w:sz="4" w:space="0" w:color="auto"/>
            </w:tcBorders>
          </w:tcPr>
          <w:p w14:paraId="2ACD7444" w14:textId="248BC2D7" w:rsidR="003B7699"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Technical Specialist Policy</w:t>
            </w:r>
          </w:p>
          <w:p w14:paraId="6083D484" w14:textId="7F1A9C1D" w:rsidR="003B7699" w:rsidRPr="00485F0E"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 xml:space="preserve">Rate: </w:t>
            </w:r>
            <w:r w:rsidR="00403025" w:rsidRPr="00485F0E">
              <w:rPr>
                <w:rFonts w:ascii="Calibri" w:eastAsia="SimSun" w:hAnsi="Calibri" w:cs="Times New Roman"/>
                <w:i/>
                <w:sz w:val="20"/>
                <w:szCs w:val="20"/>
                <w:lang w:val="en-GB" w:eastAsia="ja-JP"/>
              </w:rPr>
              <w:t>$</w:t>
            </w:r>
            <w:r w:rsidR="00403025">
              <w:rPr>
                <w:rFonts w:ascii="Calibri" w:eastAsia="SimSun" w:hAnsi="Calibri" w:cs="Times New Roman"/>
                <w:i/>
                <w:sz w:val="20"/>
                <w:szCs w:val="20"/>
                <w:lang w:val="en-GB" w:eastAsia="ja-JP"/>
              </w:rPr>
              <w:t>2,486</w:t>
            </w:r>
            <w:r w:rsidR="00403025"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tcPr>
          <w:p w14:paraId="3C7CAD96" w14:textId="3AE3F407" w:rsidR="003B7699" w:rsidRPr="00485F0E" w:rsidRDefault="00403025"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35</w:t>
            </w:r>
            <w:r w:rsidR="00781C08">
              <w:rPr>
                <w:rFonts w:ascii="Calibri" w:eastAsia="SimSun" w:hAnsi="Calibri" w:cs="Times New Roman"/>
                <w:i/>
                <w:sz w:val="20"/>
                <w:szCs w:val="20"/>
                <w:lang w:val="en-GB" w:eastAsia="ja-JP"/>
              </w:rPr>
              <w:t xml:space="preserve"> </w:t>
            </w:r>
            <w:r w:rsidR="003B7699">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tcPr>
          <w:p w14:paraId="1FD782BD"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29BF5D0F"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Develop guidance on policy coherence and </w:t>
            </w:r>
            <w:proofErr w:type="gramStart"/>
            <w:r>
              <w:rPr>
                <w:rFonts w:cstheme="minorHAnsi"/>
                <w:iCs/>
                <w:sz w:val="20"/>
                <w:szCs w:val="20"/>
                <w:lang w:val="en-GB"/>
              </w:rPr>
              <w:t>alignment</w:t>
            </w:r>
            <w:proofErr w:type="gramEnd"/>
          </w:p>
          <w:p w14:paraId="2D61DE78"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to countries on policy coherence and alignment as </w:t>
            </w:r>
            <w:proofErr w:type="gramStart"/>
            <w:r>
              <w:rPr>
                <w:rFonts w:cstheme="minorHAnsi"/>
                <w:iCs/>
                <w:sz w:val="20"/>
                <w:szCs w:val="20"/>
                <w:lang w:val="en-GB"/>
              </w:rPr>
              <w:t>required</w:t>
            </w:r>
            <w:proofErr w:type="gramEnd"/>
          </w:p>
          <w:p w14:paraId="1EA06927"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Develop and execute training materials, webinars and other forms of </w:t>
            </w:r>
            <w:proofErr w:type="gramStart"/>
            <w:r>
              <w:rPr>
                <w:rFonts w:cstheme="minorHAnsi"/>
                <w:iCs/>
                <w:sz w:val="20"/>
                <w:szCs w:val="20"/>
                <w:lang w:val="en-GB"/>
              </w:rPr>
              <w:t>support</w:t>
            </w:r>
            <w:proofErr w:type="gramEnd"/>
          </w:p>
          <w:p w14:paraId="0AEEC28E" w14:textId="77777777"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review and quality assurance services on draft </w:t>
            </w:r>
            <w:proofErr w:type="gramStart"/>
            <w:r>
              <w:rPr>
                <w:rFonts w:cstheme="minorHAnsi"/>
                <w:iCs/>
                <w:sz w:val="20"/>
                <w:szCs w:val="20"/>
                <w:lang w:val="en-GB"/>
              </w:rPr>
              <w:t>documents</w:t>
            </w:r>
            <w:proofErr w:type="gramEnd"/>
          </w:p>
          <w:p w14:paraId="04AA7CB5"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1B7EEB4C"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Guidance and materials on policy coherence and alignment</w:t>
            </w:r>
          </w:p>
          <w:p w14:paraId="6F157748"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Webinar reports and recordings</w:t>
            </w:r>
          </w:p>
          <w:p w14:paraId="258DF999"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52AD208C"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56C67D04"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5 years of relevant work experience</w:t>
            </w:r>
          </w:p>
          <w:p w14:paraId="17B6DA59"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0B07B436" w14:textId="5CE33E47" w:rsidR="003B7699" w:rsidRPr="00485F0E" w:rsidRDefault="003B7699" w:rsidP="003B7699">
            <w:pPr>
              <w:spacing w:after="0" w:line="240" w:lineRule="auto"/>
              <w:rPr>
                <w:rFonts w:ascii="Calibri" w:eastAsia="SimSun" w:hAnsi="Calibri" w:cs="Times New Roman"/>
                <w:sz w:val="20"/>
                <w:szCs w:val="20"/>
              </w:rPr>
            </w:pPr>
            <w:r>
              <w:rPr>
                <w:rFonts w:cstheme="minorHAnsi"/>
                <w:iCs/>
                <w:sz w:val="20"/>
                <w:szCs w:val="20"/>
                <w:lang w:val="en-GB"/>
              </w:rPr>
              <w:t>Experience in providing customized support to national focal points on policy coherence and alignment</w:t>
            </w:r>
          </w:p>
        </w:tc>
      </w:tr>
      <w:tr w:rsidR="00E35D53" w:rsidRPr="00485F0E" w14:paraId="27B216BE" w14:textId="77777777" w:rsidTr="33D51DB3">
        <w:tc>
          <w:tcPr>
            <w:tcW w:w="1963" w:type="dxa"/>
            <w:tcBorders>
              <w:top w:val="single" w:sz="4" w:space="0" w:color="auto"/>
              <w:left w:val="single" w:sz="4" w:space="0" w:color="auto"/>
              <w:bottom w:val="single" w:sz="4" w:space="0" w:color="auto"/>
              <w:right w:val="single" w:sz="4" w:space="0" w:color="auto"/>
            </w:tcBorders>
          </w:tcPr>
          <w:p w14:paraId="2A725852" w14:textId="74DD66CE" w:rsidR="00E651F6" w:rsidRDefault="00781C08" w:rsidP="00E651F6">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Reporting Specialist</w:t>
            </w:r>
          </w:p>
          <w:p w14:paraId="0C715C26" w14:textId="5615952C" w:rsidR="00E651F6" w:rsidRDefault="00E651F6" w:rsidP="00E651F6">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2,760</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tcPr>
          <w:p w14:paraId="73E8C357" w14:textId="1528ABF0" w:rsidR="00E651F6" w:rsidRDefault="007A183D"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36</w:t>
            </w:r>
            <w:r w:rsidR="00403025">
              <w:rPr>
                <w:rFonts w:ascii="Calibri" w:eastAsia="SimSun" w:hAnsi="Calibri" w:cs="Times New Roman"/>
                <w:i/>
                <w:sz w:val="20"/>
                <w:szCs w:val="20"/>
                <w:lang w:val="en-GB" w:eastAsia="ja-JP"/>
              </w:rPr>
              <w:t xml:space="preserve"> </w:t>
            </w:r>
            <w:r w:rsidR="00781C08">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tcPr>
          <w:p w14:paraId="171CBB71" w14:textId="77777777" w:rsidR="00781C08" w:rsidRDefault="00781C08" w:rsidP="00781C08">
            <w:pPr>
              <w:rPr>
                <w:rFonts w:cstheme="minorHAnsi"/>
                <w:b/>
                <w:iCs/>
                <w:sz w:val="20"/>
                <w:szCs w:val="20"/>
                <w:lang w:val="en-GB"/>
              </w:rPr>
            </w:pPr>
            <w:r w:rsidRPr="00EF7C1D">
              <w:rPr>
                <w:rFonts w:cstheme="minorHAnsi"/>
                <w:b/>
                <w:iCs/>
                <w:sz w:val="20"/>
                <w:szCs w:val="20"/>
                <w:lang w:val="en-GB"/>
              </w:rPr>
              <w:t>Tasks:</w:t>
            </w:r>
          </w:p>
          <w:p w14:paraId="5BBB3049" w14:textId="7D20969F" w:rsidR="00403025" w:rsidRDefault="00403025" w:rsidP="00403025">
            <w:pPr>
              <w:spacing w:after="0" w:line="240" w:lineRule="auto"/>
              <w:textAlignment w:val="baseline"/>
              <w:rPr>
                <w:rFonts w:cstheme="minorHAnsi"/>
                <w:iCs/>
                <w:sz w:val="20"/>
                <w:szCs w:val="20"/>
                <w:lang w:val="en-GB"/>
              </w:rPr>
            </w:pPr>
            <w:r>
              <w:rPr>
                <w:rFonts w:cstheme="minorHAnsi"/>
                <w:iCs/>
                <w:sz w:val="20"/>
                <w:szCs w:val="20"/>
                <w:lang w:val="en-GB"/>
              </w:rPr>
              <w:t xml:space="preserve">Develop guidance on policy </w:t>
            </w:r>
            <w:proofErr w:type="gramStart"/>
            <w:r>
              <w:rPr>
                <w:rFonts w:cstheme="minorHAnsi"/>
                <w:iCs/>
                <w:sz w:val="20"/>
                <w:szCs w:val="20"/>
                <w:lang w:val="en-GB"/>
              </w:rPr>
              <w:t>reporting</w:t>
            </w:r>
            <w:proofErr w:type="gramEnd"/>
            <w:r>
              <w:rPr>
                <w:rFonts w:cstheme="minorHAnsi"/>
                <w:iCs/>
                <w:sz w:val="20"/>
                <w:szCs w:val="20"/>
                <w:lang w:val="en-GB"/>
              </w:rPr>
              <w:t xml:space="preserve"> </w:t>
            </w:r>
          </w:p>
          <w:p w14:paraId="37383B1C" w14:textId="1F453337" w:rsidR="00403025" w:rsidRDefault="00403025" w:rsidP="00403025">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to countries on reporting as </w:t>
            </w:r>
            <w:proofErr w:type="gramStart"/>
            <w:r>
              <w:rPr>
                <w:rFonts w:cstheme="minorHAnsi"/>
                <w:iCs/>
                <w:sz w:val="20"/>
                <w:szCs w:val="20"/>
                <w:lang w:val="en-GB"/>
              </w:rPr>
              <w:t>required</w:t>
            </w:r>
            <w:proofErr w:type="gramEnd"/>
          </w:p>
          <w:p w14:paraId="03406BCE" w14:textId="77777777" w:rsidR="00403025" w:rsidRDefault="00403025" w:rsidP="00403025">
            <w:pPr>
              <w:spacing w:after="0" w:line="240" w:lineRule="auto"/>
              <w:textAlignment w:val="baseline"/>
              <w:rPr>
                <w:rFonts w:cstheme="minorHAnsi"/>
                <w:iCs/>
                <w:sz w:val="20"/>
                <w:szCs w:val="20"/>
                <w:lang w:val="en-GB"/>
              </w:rPr>
            </w:pPr>
            <w:r>
              <w:rPr>
                <w:rFonts w:cstheme="minorHAnsi"/>
                <w:iCs/>
                <w:sz w:val="20"/>
                <w:szCs w:val="20"/>
                <w:lang w:val="en-GB"/>
              </w:rPr>
              <w:t xml:space="preserve">Develop and execute training materials, webinars and other forms of </w:t>
            </w:r>
            <w:proofErr w:type="gramStart"/>
            <w:r>
              <w:rPr>
                <w:rFonts w:cstheme="minorHAnsi"/>
                <w:iCs/>
                <w:sz w:val="20"/>
                <w:szCs w:val="20"/>
                <w:lang w:val="en-GB"/>
              </w:rPr>
              <w:t>support</w:t>
            </w:r>
            <w:proofErr w:type="gramEnd"/>
          </w:p>
          <w:p w14:paraId="59746E03" w14:textId="77777777" w:rsidR="00403025" w:rsidRPr="006B377E" w:rsidRDefault="00403025" w:rsidP="00403025">
            <w:pPr>
              <w:spacing w:after="0" w:line="240" w:lineRule="auto"/>
              <w:textAlignment w:val="baseline"/>
              <w:rPr>
                <w:rFonts w:cstheme="minorHAnsi"/>
                <w:iCs/>
                <w:sz w:val="20"/>
                <w:szCs w:val="20"/>
                <w:lang w:val="en-GB"/>
              </w:rPr>
            </w:pPr>
            <w:r>
              <w:rPr>
                <w:rFonts w:cstheme="minorHAnsi"/>
                <w:iCs/>
                <w:sz w:val="20"/>
                <w:szCs w:val="20"/>
                <w:lang w:val="en-GB"/>
              </w:rPr>
              <w:t xml:space="preserve">Provide review and quality assurance services on draft </w:t>
            </w:r>
            <w:proofErr w:type="gramStart"/>
            <w:r>
              <w:rPr>
                <w:rFonts w:cstheme="minorHAnsi"/>
                <w:iCs/>
                <w:sz w:val="20"/>
                <w:szCs w:val="20"/>
                <w:lang w:val="en-GB"/>
              </w:rPr>
              <w:t>documents</w:t>
            </w:r>
            <w:proofErr w:type="gramEnd"/>
          </w:p>
          <w:p w14:paraId="46DD5BD2" w14:textId="77777777" w:rsidR="00403025" w:rsidRPr="00EF7C1D" w:rsidRDefault="00403025" w:rsidP="00781C08">
            <w:pPr>
              <w:rPr>
                <w:rFonts w:cstheme="minorHAnsi"/>
                <w:b/>
                <w:iCs/>
                <w:sz w:val="20"/>
                <w:szCs w:val="20"/>
                <w:lang w:val="en-GB"/>
              </w:rPr>
            </w:pPr>
          </w:p>
          <w:p w14:paraId="6E92AE37" w14:textId="77777777" w:rsidR="00781C08" w:rsidRDefault="00781C08" w:rsidP="00781C08">
            <w:pPr>
              <w:rPr>
                <w:rFonts w:cstheme="minorHAnsi"/>
                <w:b/>
                <w:iCs/>
                <w:sz w:val="20"/>
                <w:szCs w:val="20"/>
                <w:lang w:val="en-GB"/>
              </w:rPr>
            </w:pPr>
            <w:r w:rsidRPr="00EF7C1D">
              <w:rPr>
                <w:rFonts w:cstheme="minorHAnsi"/>
                <w:b/>
                <w:iCs/>
                <w:sz w:val="20"/>
                <w:szCs w:val="20"/>
                <w:lang w:val="en-GB"/>
              </w:rPr>
              <w:t>Key Deliverables:</w:t>
            </w:r>
          </w:p>
          <w:p w14:paraId="289650FE" w14:textId="346492FF" w:rsidR="00403025" w:rsidRDefault="00403025" w:rsidP="00403025">
            <w:pPr>
              <w:spacing w:after="0" w:line="240" w:lineRule="auto"/>
              <w:rPr>
                <w:rFonts w:cstheme="minorHAnsi"/>
                <w:iCs/>
                <w:sz w:val="20"/>
                <w:szCs w:val="20"/>
                <w:lang w:val="en-GB"/>
              </w:rPr>
            </w:pPr>
            <w:r>
              <w:rPr>
                <w:rFonts w:cstheme="minorHAnsi"/>
                <w:iCs/>
                <w:sz w:val="20"/>
                <w:szCs w:val="20"/>
                <w:lang w:val="en-GB"/>
              </w:rPr>
              <w:t>Guidance and materials on reporting</w:t>
            </w:r>
          </w:p>
          <w:p w14:paraId="29ADDF71" w14:textId="77777777" w:rsidR="00403025" w:rsidRPr="00EF7C1D" w:rsidRDefault="00403025" w:rsidP="00403025">
            <w:pPr>
              <w:spacing w:after="0" w:line="240" w:lineRule="auto"/>
              <w:rPr>
                <w:rFonts w:cstheme="minorHAnsi"/>
                <w:iCs/>
                <w:sz w:val="20"/>
                <w:szCs w:val="20"/>
                <w:lang w:val="en-GB"/>
              </w:rPr>
            </w:pPr>
            <w:r>
              <w:rPr>
                <w:rFonts w:cstheme="minorHAnsi"/>
                <w:iCs/>
                <w:sz w:val="20"/>
                <w:szCs w:val="20"/>
                <w:lang w:val="en-GB"/>
              </w:rPr>
              <w:t>Webinar reports and recordings</w:t>
            </w:r>
          </w:p>
          <w:p w14:paraId="51E19DDB" w14:textId="77777777" w:rsidR="00403025" w:rsidRDefault="00403025" w:rsidP="00781C08">
            <w:pPr>
              <w:rPr>
                <w:rFonts w:cstheme="minorHAnsi"/>
                <w:b/>
                <w:iCs/>
                <w:sz w:val="20"/>
                <w:szCs w:val="20"/>
                <w:lang w:val="en-GB"/>
              </w:rPr>
            </w:pPr>
          </w:p>
          <w:p w14:paraId="4B5D996E" w14:textId="77777777" w:rsidR="00403025" w:rsidRPr="00EF7C1D" w:rsidRDefault="00403025" w:rsidP="00781C08">
            <w:pPr>
              <w:rPr>
                <w:rFonts w:cstheme="minorHAnsi"/>
                <w:b/>
                <w:iCs/>
                <w:sz w:val="20"/>
                <w:szCs w:val="20"/>
                <w:lang w:val="en-GB"/>
              </w:rPr>
            </w:pPr>
          </w:p>
          <w:p w14:paraId="1A3494C4" w14:textId="77777777" w:rsidR="00781C08" w:rsidRPr="00EF7C1D" w:rsidRDefault="00781C08" w:rsidP="00781C08">
            <w:pPr>
              <w:rPr>
                <w:rFonts w:cstheme="minorHAnsi"/>
                <w:b/>
                <w:iCs/>
                <w:sz w:val="20"/>
                <w:szCs w:val="20"/>
                <w:lang w:val="en-GB"/>
              </w:rPr>
            </w:pPr>
            <w:r w:rsidRPr="00EF7C1D">
              <w:rPr>
                <w:rFonts w:cstheme="minorHAnsi"/>
                <w:b/>
                <w:iCs/>
                <w:sz w:val="20"/>
                <w:szCs w:val="20"/>
                <w:lang w:val="en-GB"/>
              </w:rPr>
              <w:t>Expertise &amp; Qualifications:</w:t>
            </w:r>
          </w:p>
          <w:p w14:paraId="20755559" w14:textId="77777777" w:rsidR="00403025" w:rsidRDefault="00403025" w:rsidP="00403025">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5057FF0A" w14:textId="77777777" w:rsidR="00403025" w:rsidRPr="00EF7C1D" w:rsidRDefault="00403025" w:rsidP="00403025">
            <w:pPr>
              <w:spacing w:after="0" w:line="240" w:lineRule="auto"/>
              <w:rPr>
                <w:rFonts w:cstheme="minorHAnsi"/>
                <w:iCs/>
                <w:sz w:val="20"/>
                <w:szCs w:val="20"/>
                <w:lang w:val="en-GB"/>
              </w:rPr>
            </w:pPr>
            <w:r>
              <w:rPr>
                <w:rFonts w:cstheme="minorHAnsi"/>
                <w:iCs/>
                <w:sz w:val="20"/>
                <w:szCs w:val="20"/>
                <w:lang w:val="en-GB"/>
              </w:rPr>
              <w:t>At least 10 years of relevant work experience</w:t>
            </w:r>
          </w:p>
          <w:p w14:paraId="5ADFF5F4" w14:textId="77777777" w:rsidR="00403025" w:rsidRPr="00EF7C1D" w:rsidRDefault="00403025" w:rsidP="00403025">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439AE0E2" w14:textId="3517D1C8" w:rsidR="00E651F6" w:rsidRPr="00EF7C1D" w:rsidRDefault="00E651F6" w:rsidP="00403025">
            <w:pPr>
              <w:rPr>
                <w:rFonts w:cstheme="minorHAnsi"/>
                <w:b/>
                <w:iCs/>
                <w:sz w:val="20"/>
                <w:szCs w:val="20"/>
                <w:lang w:val="en-GB"/>
              </w:rPr>
            </w:pPr>
          </w:p>
        </w:tc>
      </w:tr>
      <w:tr w:rsidR="008D67F9" w:rsidRPr="00485F0E" w14:paraId="6993F0C2" w14:textId="77777777" w:rsidTr="33D51DB3">
        <w:tc>
          <w:tcPr>
            <w:tcW w:w="1963" w:type="dxa"/>
            <w:tcBorders>
              <w:top w:val="single" w:sz="4" w:space="0" w:color="auto"/>
              <w:left w:val="single" w:sz="4" w:space="0" w:color="auto"/>
              <w:bottom w:val="single" w:sz="4" w:space="0" w:color="auto"/>
              <w:right w:val="single" w:sz="4" w:space="0" w:color="auto"/>
            </w:tcBorders>
            <w:vAlign w:val="center"/>
          </w:tcPr>
          <w:p w14:paraId="25066DF7" w14:textId="19BB6E4E" w:rsidR="003B7699" w:rsidRDefault="003B7699" w:rsidP="003B7699">
            <w:pPr>
              <w:spacing w:after="0" w:line="240" w:lineRule="auto"/>
              <w:rPr>
                <w:rFonts w:ascii="Calibri" w:eastAsia="SimSun" w:hAnsi="Calibri" w:cs="Times New Roman"/>
                <w:i/>
                <w:sz w:val="20"/>
                <w:szCs w:val="20"/>
              </w:rPr>
            </w:pPr>
            <w:r>
              <w:rPr>
                <w:rFonts w:ascii="Calibri" w:eastAsia="SimSun" w:hAnsi="Calibri" w:cs="Times New Roman"/>
                <w:i/>
                <w:sz w:val="20"/>
                <w:szCs w:val="20"/>
              </w:rPr>
              <w:lastRenderedPageBreak/>
              <w:t>Knowledge Management &amp; Communication Specialist</w:t>
            </w:r>
          </w:p>
          <w:p w14:paraId="207EB609" w14:textId="77777777" w:rsidR="003B7699" w:rsidRDefault="003B7699" w:rsidP="003B7699">
            <w:pPr>
              <w:spacing w:after="0" w:line="240" w:lineRule="auto"/>
              <w:rPr>
                <w:rFonts w:ascii="Calibri" w:eastAsia="SimSun" w:hAnsi="Calibri" w:cs="Times New Roman"/>
                <w:i/>
                <w:sz w:val="20"/>
                <w:szCs w:val="20"/>
              </w:rPr>
            </w:pPr>
          </w:p>
          <w:p w14:paraId="02B56664" w14:textId="5A689CB6" w:rsidR="003B7699" w:rsidRPr="00485F0E" w:rsidRDefault="003B7699" w:rsidP="003B7699">
            <w:pPr>
              <w:spacing w:after="0" w:line="240" w:lineRule="auto"/>
              <w:rPr>
                <w:rFonts w:ascii="Calibri" w:eastAsia="SimSun" w:hAnsi="Calibri" w:cs="Times New Roman"/>
                <w:i/>
                <w:sz w:val="20"/>
                <w:szCs w:val="20"/>
              </w:rPr>
            </w:pPr>
            <w:r w:rsidRPr="00485F0E">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2,180</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vAlign w:val="center"/>
          </w:tcPr>
          <w:p w14:paraId="0425ACA6" w14:textId="0B0EAC43" w:rsidR="003B7699" w:rsidRPr="00485F0E" w:rsidRDefault="00403025" w:rsidP="003B7699">
            <w:pPr>
              <w:spacing w:after="60" w:line="240" w:lineRule="auto"/>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 xml:space="preserve">71 </w:t>
            </w:r>
            <w:r w:rsidR="003B7699">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tcPr>
          <w:p w14:paraId="19C17EED" w14:textId="77777777" w:rsidR="003B7699" w:rsidRPr="00FF0D88" w:rsidRDefault="003B7699" w:rsidP="003B7699">
            <w:pPr>
              <w:rPr>
                <w:rFonts w:cstheme="minorHAnsi"/>
                <w:b/>
                <w:iCs/>
                <w:sz w:val="20"/>
                <w:szCs w:val="20"/>
                <w:lang w:val="en-GB"/>
              </w:rPr>
            </w:pPr>
            <w:r w:rsidRPr="00FF0D88">
              <w:rPr>
                <w:rFonts w:cstheme="minorHAnsi"/>
                <w:b/>
                <w:iCs/>
                <w:sz w:val="20"/>
                <w:szCs w:val="20"/>
                <w:lang w:val="en-GB"/>
              </w:rPr>
              <w:t>Tasks:</w:t>
            </w:r>
          </w:p>
          <w:p w14:paraId="2F2F0A16" w14:textId="4EE597F3" w:rsidR="003B7699" w:rsidRPr="00FF0D88" w:rsidRDefault="003B7699" w:rsidP="003B7699">
            <w:pPr>
              <w:spacing w:after="0" w:line="240" w:lineRule="auto"/>
              <w:textAlignment w:val="baseline"/>
              <w:rPr>
                <w:rFonts w:cstheme="minorHAnsi"/>
                <w:iCs/>
                <w:sz w:val="20"/>
                <w:szCs w:val="20"/>
                <w:lang w:val="en-GB"/>
              </w:rPr>
            </w:pPr>
            <w:r w:rsidRPr="00FF0D88">
              <w:rPr>
                <w:rFonts w:cstheme="minorHAnsi"/>
                <w:iCs/>
                <w:sz w:val="20"/>
                <w:szCs w:val="20"/>
                <w:lang w:val="en-GB"/>
              </w:rPr>
              <w:t xml:space="preserve">Manage and oversee the development </w:t>
            </w:r>
            <w:r>
              <w:rPr>
                <w:rFonts w:cstheme="minorHAnsi"/>
                <w:iCs/>
                <w:sz w:val="20"/>
                <w:szCs w:val="20"/>
                <w:lang w:val="en-GB"/>
              </w:rPr>
              <w:t>learning resources</w:t>
            </w:r>
            <w:r w:rsidRPr="00FF0D88">
              <w:rPr>
                <w:rFonts w:cstheme="minorHAnsi"/>
                <w:iCs/>
                <w:sz w:val="20"/>
                <w:szCs w:val="20"/>
                <w:lang w:val="en-GB"/>
              </w:rPr>
              <w:t xml:space="preserve">, in partnership with the Senior Technical Specialist and the technical </w:t>
            </w:r>
            <w:proofErr w:type="gramStart"/>
            <w:r w:rsidRPr="00FF0D88">
              <w:rPr>
                <w:rFonts w:cstheme="minorHAnsi"/>
                <w:iCs/>
                <w:sz w:val="20"/>
                <w:szCs w:val="20"/>
                <w:lang w:val="en-GB"/>
              </w:rPr>
              <w:t>coordinator</w:t>
            </w:r>
            <w:proofErr w:type="gramEnd"/>
          </w:p>
          <w:p w14:paraId="3AA2CC7A" w14:textId="6ECBE8DB" w:rsidR="003B7699" w:rsidRPr="00FF0D88" w:rsidRDefault="003B7699" w:rsidP="003B7699">
            <w:pPr>
              <w:spacing w:after="0" w:line="240" w:lineRule="auto"/>
              <w:textAlignment w:val="baseline"/>
              <w:rPr>
                <w:rFonts w:cstheme="minorHAnsi"/>
                <w:iCs/>
                <w:sz w:val="20"/>
                <w:szCs w:val="20"/>
                <w:lang w:val="en-GB"/>
              </w:rPr>
            </w:pPr>
            <w:r w:rsidRPr="00FF0D88">
              <w:rPr>
                <w:rFonts w:cstheme="minorHAnsi"/>
                <w:iCs/>
                <w:sz w:val="20"/>
                <w:szCs w:val="20"/>
                <w:lang w:val="en-GB"/>
              </w:rPr>
              <w:t xml:space="preserve">Organize and roll out the enrolment, design, execution and delivery of all learning </w:t>
            </w:r>
            <w:proofErr w:type="gramStart"/>
            <w:r>
              <w:rPr>
                <w:rFonts w:cstheme="minorHAnsi"/>
                <w:iCs/>
                <w:sz w:val="20"/>
                <w:szCs w:val="20"/>
                <w:lang w:val="en-GB"/>
              </w:rPr>
              <w:t>materials</w:t>
            </w:r>
            <w:proofErr w:type="gramEnd"/>
          </w:p>
          <w:p w14:paraId="6A76342E" w14:textId="77777777" w:rsidR="003B7699" w:rsidRPr="00FF0D88" w:rsidRDefault="003B7699" w:rsidP="003B7699">
            <w:pPr>
              <w:spacing w:after="0" w:line="240" w:lineRule="auto"/>
              <w:textAlignment w:val="baseline"/>
              <w:rPr>
                <w:rFonts w:cstheme="minorHAnsi"/>
                <w:iCs/>
                <w:sz w:val="20"/>
                <w:szCs w:val="20"/>
                <w:lang w:val="en-GB"/>
              </w:rPr>
            </w:pPr>
          </w:p>
          <w:p w14:paraId="128B4009" w14:textId="77777777" w:rsidR="003B7699" w:rsidRPr="00FF0D88" w:rsidRDefault="003B7699" w:rsidP="003B7699">
            <w:pPr>
              <w:rPr>
                <w:rFonts w:cstheme="minorHAnsi"/>
                <w:b/>
                <w:iCs/>
                <w:sz w:val="20"/>
                <w:szCs w:val="20"/>
                <w:lang w:val="en-GB"/>
              </w:rPr>
            </w:pPr>
            <w:r w:rsidRPr="00FF0D88">
              <w:rPr>
                <w:rFonts w:cstheme="minorHAnsi"/>
                <w:b/>
                <w:iCs/>
                <w:sz w:val="20"/>
                <w:szCs w:val="20"/>
                <w:lang w:val="en-GB"/>
              </w:rPr>
              <w:t>Key Deliverables:</w:t>
            </w:r>
          </w:p>
          <w:p w14:paraId="03245956" w14:textId="7D387F05" w:rsidR="003B7699" w:rsidRDefault="003B7699" w:rsidP="003B7699">
            <w:pPr>
              <w:spacing w:after="0" w:line="240" w:lineRule="auto"/>
              <w:rPr>
                <w:rFonts w:cstheme="minorHAnsi"/>
                <w:iCs/>
                <w:sz w:val="20"/>
                <w:szCs w:val="20"/>
                <w:lang w:val="en-GB"/>
              </w:rPr>
            </w:pPr>
            <w:r w:rsidRPr="00FF0D88">
              <w:rPr>
                <w:rFonts w:cstheme="minorHAnsi"/>
                <w:iCs/>
                <w:sz w:val="20"/>
                <w:szCs w:val="20"/>
                <w:lang w:val="en-GB"/>
              </w:rPr>
              <w:t xml:space="preserve">Design and execution of learning modality, e-learning modules and MOOCS for </w:t>
            </w:r>
            <w:r>
              <w:rPr>
                <w:rFonts w:cstheme="minorHAnsi"/>
                <w:iCs/>
                <w:sz w:val="20"/>
                <w:szCs w:val="20"/>
                <w:lang w:val="en-GB"/>
              </w:rPr>
              <w:t>the elements of Component 3</w:t>
            </w:r>
          </w:p>
          <w:p w14:paraId="3E526F1A" w14:textId="0A774D50"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Support the development and collection of 100 case </w:t>
            </w:r>
            <w:proofErr w:type="gramStart"/>
            <w:r>
              <w:rPr>
                <w:rFonts w:cstheme="minorHAnsi"/>
                <w:iCs/>
                <w:sz w:val="20"/>
                <w:szCs w:val="20"/>
                <w:lang w:val="en-GB"/>
              </w:rPr>
              <w:t>studies</w:t>
            </w:r>
            <w:proofErr w:type="gramEnd"/>
          </w:p>
          <w:p w14:paraId="5ED7411C" w14:textId="20BB0994" w:rsidR="003B7699" w:rsidRPr="00FF0D88" w:rsidRDefault="003B7699" w:rsidP="003B7699">
            <w:pPr>
              <w:spacing w:after="0" w:line="240" w:lineRule="auto"/>
              <w:rPr>
                <w:rFonts w:cstheme="minorHAnsi"/>
                <w:iCs/>
                <w:sz w:val="20"/>
                <w:szCs w:val="20"/>
                <w:lang w:val="en-GB"/>
              </w:rPr>
            </w:pPr>
            <w:r>
              <w:rPr>
                <w:rFonts w:cstheme="minorHAnsi"/>
                <w:iCs/>
                <w:sz w:val="20"/>
                <w:szCs w:val="20"/>
                <w:lang w:val="en-GB"/>
              </w:rPr>
              <w:t>Support the NBSAP Forum</w:t>
            </w:r>
          </w:p>
          <w:p w14:paraId="240E5FCA" w14:textId="77777777" w:rsidR="003B7699" w:rsidRPr="00FF0D88" w:rsidRDefault="003B7699" w:rsidP="003B7699">
            <w:pPr>
              <w:rPr>
                <w:rFonts w:cstheme="minorHAnsi"/>
                <w:b/>
                <w:iCs/>
                <w:sz w:val="20"/>
                <w:szCs w:val="20"/>
                <w:lang w:val="en-GB"/>
              </w:rPr>
            </w:pPr>
          </w:p>
          <w:p w14:paraId="2483F755" w14:textId="6660A106" w:rsidR="003B7699" w:rsidRPr="00FF0D88" w:rsidRDefault="003B7699" w:rsidP="003B7699">
            <w:pPr>
              <w:rPr>
                <w:rFonts w:cstheme="minorHAnsi"/>
                <w:b/>
                <w:iCs/>
                <w:sz w:val="20"/>
                <w:szCs w:val="20"/>
                <w:lang w:val="en-GB"/>
              </w:rPr>
            </w:pPr>
            <w:r w:rsidRPr="00FF0D88">
              <w:rPr>
                <w:rFonts w:cstheme="minorHAnsi"/>
                <w:b/>
                <w:iCs/>
                <w:sz w:val="20"/>
                <w:szCs w:val="20"/>
                <w:lang w:val="en-GB"/>
              </w:rPr>
              <w:t>Expertise &amp; Qualifications:</w:t>
            </w:r>
          </w:p>
          <w:p w14:paraId="75B44F78" w14:textId="77777777" w:rsidR="003B7699" w:rsidRPr="00FF0D88" w:rsidRDefault="003B7699" w:rsidP="003B7699">
            <w:pPr>
              <w:spacing w:after="0" w:line="240" w:lineRule="auto"/>
              <w:rPr>
                <w:rFonts w:cstheme="minorHAnsi"/>
                <w:iCs/>
                <w:sz w:val="20"/>
                <w:szCs w:val="20"/>
                <w:lang w:val="en-GB"/>
              </w:rPr>
            </w:pPr>
            <w:r w:rsidRPr="00FF0D88">
              <w:rPr>
                <w:rFonts w:cstheme="minorHAnsi"/>
                <w:iCs/>
                <w:sz w:val="20"/>
                <w:szCs w:val="20"/>
                <w:lang w:val="en-GB"/>
              </w:rPr>
              <w:t>Master’s degree in relevant field highly desired</w:t>
            </w:r>
          </w:p>
          <w:p w14:paraId="2159AC67" w14:textId="77777777" w:rsidR="003B7699" w:rsidRPr="00FF0D88" w:rsidRDefault="003B7699" w:rsidP="003B7699">
            <w:pPr>
              <w:spacing w:after="0" w:line="240" w:lineRule="auto"/>
              <w:rPr>
                <w:rFonts w:cstheme="minorHAnsi"/>
                <w:iCs/>
                <w:sz w:val="20"/>
                <w:szCs w:val="20"/>
                <w:lang w:val="en-GB"/>
              </w:rPr>
            </w:pPr>
            <w:r w:rsidRPr="00FF0D88">
              <w:rPr>
                <w:rFonts w:cstheme="minorHAnsi"/>
                <w:iCs/>
                <w:sz w:val="20"/>
                <w:szCs w:val="20"/>
                <w:lang w:val="en-GB"/>
              </w:rPr>
              <w:t>At least 5 years of relevant work experience in e-learning</w:t>
            </w:r>
          </w:p>
          <w:p w14:paraId="08379E00" w14:textId="77777777" w:rsidR="003B7699" w:rsidRPr="00FF0D88" w:rsidRDefault="003B7699" w:rsidP="003B7699">
            <w:pPr>
              <w:spacing w:after="0" w:line="240" w:lineRule="auto"/>
              <w:rPr>
                <w:rFonts w:cstheme="minorHAnsi"/>
                <w:iCs/>
                <w:sz w:val="20"/>
                <w:szCs w:val="20"/>
                <w:lang w:val="en-GB"/>
              </w:rPr>
            </w:pPr>
            <w:r w:rsidRPr="00FF0D88">
              <w:rPr>
                <w:rFonts w:cstheme="minorHAnsi"/>
                <w:iCs/>
                <w:sz w:val="20"/>
                <w:szCs w:val="20"/>
                <w:lang w:val="en-GB"/>
              </w:rPr>
              <w:t xml:space="preserve">Experience in, and familiarity with, natural resources issues </w:t>
            </w:r>
          </w:p>
          <w:p w14:paraId="58B50A6A" w14:textId="77777777" w:rsidR="003B7699" w:rsidRPr="00FF0D88" w:rsidRDefault="003B7699" w:rsidP="003B7699">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t xml:space="preserve">Experience managing data and information </w:t>
            </w:r>
            <w:proofErr w:type="gramStart"/>
            <w:r w:rsidRPr="00FF0D88">
              <w:rPr>
                <w:rFonts w:asciiTheme="minorHAnsi" w:hAnsiTheme="minorHAnsi" w:cstheme="minorHAnsi"/>
                <w:iCs/>
                <w:sz w:val="20"/>
                <w:szCs w:val="20"/>
                <w:lang w:val="en-GB"/>
              </w:rPr>
              <w:t>systems</w:t>
            </w:r>
            <w:proofErr w:type="gramEnd"/>
          </w:p>
          <w:p w14:paraId="1AE73B2F" w14:textId="77777777" w:rsidR="003B7699" w:rsidRPr="00FF0D88" w:rsidRDefault="003B7699" w:rsidP="003B7699">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t xml:space="preserve">Experience running webinars and dialogue </w:t>
            </w:r>
            <w:proofErr w:type="gramStart"/>
            <w:r w:rsidRPr="00FF0D88">
              <w:rPr>
                <w:rFonts w:asciiTheme="minorHAnsi" w:hAnsiTheme="minorHAnsi" w:cstheme="minorHAnsi"/>
                <w:iCs/>
                <w:sz w:val="20"/>
                <w:szCs w:val="20"/>
                <w:lang w:val="en-GB"/>
              </w:rPr>
              <w:t>platforms</w:t>
            </w:r>
            <w:proofErr w:type="gramEnd"/>
          </w:p>
          <w:p w14:paraId="30668F4B" w14:textId="28608BFD" w:rsidR="003B7699" w:rsidRPr="00FF0D88" w:rsidRDefault="003B7699" w:rsidP="003B7699">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t>Experience managing relationships with stakeholders</w:t>
            </w:r>
          </w:p>
        </w:tc>
      </w:tr>
      <w:tr w:rsidR="008D67F9" w:rsidRPr="00485F0E" w14:paraId="4DC62711" w14:textId="77777777" w:rsidTr="33D51DB3">
        <w:trPr>
          <w:trHeight w:val="1128"/>
        </w:trPr>
        <w:tc>
          <w:tcPr>
            <w:tcW w:w="1963" w:type="dxa"/>
            <w:tcBorders>
              <w:top w:val="single" w:sz="4" w:space="0" w:color="auto"/>
              <w:left w:val="single" w:sz="4" w:space="0" w:color="auto"/>
              <w:bottom w:val="single" w:sz="4" w:space="0" w:color="auto"/>
              <w:right w:val="single" w:sz="4" w:space="0" w:color="auto"/>
            </w:tcBorders>
            <w:vAlign w:val="center"/>
          </w:tcPr>
          <w:p w14:paraId="49C3B614" w14:textId="1E0A5CDD" w:rsidR="003B7699" w:rsidRPr="00485F0E"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lastRenderedPageBreak/>
              <w:t>2 Spatial Planning Consultants</w:t>
            </w:r>
          </w:p>
          <w:p w14:paraId="742CF7ED" w14:textId="77777777" w:rsidR="003B7699" w:rsidRPr="00485F0E" w:rsidRDefault="003B7699" w:rsidP="003B7699">
            <w:pPr>
              <w:spacing w:after="60" w:line="240" w:lineRule="auto"/>
              <w:jc w:val="both"/>
              <w:rPr>
                <w:rFonts w:ascii="Calibri" w:eastAsia="SimSun" w:hAnsi="Calibri" w:cs="Times New Roman"/>
                <w:i/>
                <w:sz w:val="20"/>
                <w:szCs w:val="20"/>
                <w:lang w:val="en-GB" w:eastAsia="ja-JP"/>
              </w:rPr>
            </w:pPr>
          </w:p>
          <w:p w14:paraId="7C30370E" w14:textId="4CF34235" w:rsidR="003B7699" w:rsidRPr="00485F0E"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403025">
              <w:rPr>
                <w:rFonts w:ascii="Calibri" w:eastAsia="SimSun" w:hAnsi="Calibri" w:cs="Times New Roman"/>
                <w:i/>
                <w:sz w:val="20"/>
                <w:szCs w:val="20"/>
                <w:lang w:val="en-GB" w:eastAsia="ja-JP"/>
              </w:rPr>
              <w:t>2,486</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BD0CF2" w14:textId="162614BC" w:rsidR="003B7699" w:rsidRPr="00485F0E" w:rsidRDefault="007A183D"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52</w:t>
            </w:r>
            <w:r w:rsidR="003B7699">
              <w:rPr>
                <w:rFonts w:ascii="Calibri" w:eastAsia="SimSun" w:hAnsi="Calibri" w:cs="Times New Roman"/>
                <w:i/>
                <w:sz w:val="20"/>
                <w:szCs w:val="20"/>
                <w:lang w:val="en-GB" w:eastAsia="ja-JP"/>
              </w:rPr>
              <w:t xml:space="preserve"> weeks/ 3.5 years</w:t>
            </w:r>
          </w:p>
        </w:tc>
        <w:tc>
          <w:tcPr>
            <w:tcW w:w="10619" w:type="dxa"/>
            <w:tcBorders>
              <w:top w:val="single" w:sz="4" w:space="0" w:color="auto"/>
              <w:left w:val="single" w:sz="4" w:space="0" w:color="auto"/>
              <w:bottom w:val="single" w:sz="4" w:space="0" w:color="auto"/>
              <w:right w:val="single" w:sz="4" w:space="0" w:color="auto"/>
            </w:tcBorders>
            <w:vAlign w:val="center"/>
          </w:tcPr>
          <w:p w14:paraId="61CEBC78"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53212FD1"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for all materials related to spatial </w:t>
            </w:r>
            <w:proofErr w:type="gramStart"/>
            <w:r>
              <w:rPr>
                <w:rFonts w:cstheme="minorHAnsi"/>
                <w:iCs/>
                <w:sz w:val="20"/>
                <w:szCs w:val="20"/>
                <w:lang w:val="en-GB"/>
              </w:rPr>
              <w:t>analyses</w:t>
            </w:r>
            <w:proofErr w:type="gramEnd"/>
          </w:p>
          <w:p w14:paraId="3B34582B" w14:textId="1611427D"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Support the development and maintenance of the UN Biodiversity Lab functions and collections to achieve elements of Component 3</w:t>
            </w:r>
          </w:p>
          <w:p w14:paraId="62272B08" w14:textId="78618EF4"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Provide technical GIS-related backstopping for the development of Component 3</w:t>
            </w:r>
          </w:p>
          <w:p w14:paraId="6FCFD727" w14:textId="77777777" w:rsidR="003B7699" w:rsidRPr="006B377E" w:rsidRDefault="003B7699" w:rsidP="003B7699">
            <w:pPr>
              <w:spacing w:after="0" w:line="240" w:lineRule="auto"/>
              <w:textAlignment w:val="baseline"/>
              <w:rPr>
                <w:rFonts w:cstheme="minorHAnsi"/>
                <w:iCs/>
                <w:sz w:val="20"/>
                <w:szCs w:val="20"/>
                <w:lang w:val="en-GB"/>
              </w:rPr>
            </w:pPr>
          </w:p>
          <w:p w14:paraId="13AAC1B4"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18D5CA2B"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Customized GIS support as required by the </w:t>
            </w:r>
            <w:proofErr w:type="gramStart"/>
            <w:r>
              <w:rPr>
                <w:rFonts w:cstheme="minorHAnsi"/>
                <w:iCs/>
                <w:sz w:val="20"/>
                <w:szCs w:val="20"/>
                <w:lang w:val="en-GB"/>
              </w:rPr>
              <w:t>project</w:t>
            </w:r>
            <w:proofErr w:type="gramEnd"/>
          </w:p>
          <w:p w14:paraId="2752DFE8" w14:textId="300DF223"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Framework for conducting spatialized action plans for area-based </w:t>
            </w:r>
            <w:proofErr w:type="gramStart"/>
            <w:r>
              <w:rPr>
                <w:rFonts w:cstheme="minorHAnsi"/>
                <w:iCs/>
                <w:sz w:val="20"/>
                <w:szCs w:val="20"/>
                <w:lang w:val="en-GB"/>
              </w:rPr>
              <w:t>targets</w:t>
            </w:r>
            <w:proofErr w:type="gramEnd"/>
          </w:p>
          <w:p w14:paraId="1008407B" w14:textId="77777777" w:rsidR="003B7699" w:rsidRDefault="003B7699" w:rsidP="003B7699">
            <w:pPr>
              <w:rPr>
                <w:rFonts w:cstheme="minorHAnsi"/>
                <w:iCs/>
                <w:sz w:val="20"/>
                <w:szCs w:val="20"/>
                <w:lang w:val="en-GB"/>
              </w:rPr>
            </w:pPr>
          </w:p>
          <w:p w14:paraId="577499BD" w14:textId="22541DCF"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2F3ADDC0"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0059CC6C"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10 years of relevant work experience</w:t>
            </w:r>
          </w:p>
          <w:p w14:paraId="1003EB28" w14:textId="77777777"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673AAB14" w14:textId="77777777" w:rsidR="003B7699" w:rsidRPr="00FF0D88" w:rsidRDefault="003B7699" w:rsidP="003B7699">
            <w:pPr>
              <w:pStyle w:val="ListParagraph"/>
              <w:ind w:left="0"/>
              <w:rPr>
                <w:rFonts w:ascii="Calibri" w:hAnsi="Calibri" w:cs="Calibri"/>
                <w:iCs/>
                <w:sz w:val="20"/>
                <w:szCs w:val="20"/>
                <w:u w:val="single"/>
                <w:lang w:eastAsia="zh-CN"/>
              </w:rPr>
            </w:pPr>
            <w:r w:rsidRPr="00FF0D88">
              <w:rPr>
                <w:rFonts w:ascii="Calibri" w:hAnsi="Calibri" w:cs="Calibri"/>
                <w:iCs/>
                <w:sz w:val="20"/>
                <w:szCs w:val="20"/>
                <w:lang w:val="en-GB"/>
              </w:rPr>
              <w:t xml:space="preserve">Experience related to the intersection of GIS and </w:t>
            </w:r>
            <w:proofErr w:type="gramStart"/>
            <w:r w:rsidRPr="00FF0D88">
              <w:rPr>
                <w:rFonts w:ascii="Calibri" w:hAnsi="Calibri" w:cs="Calibri"/>
                <w:iCs/>
                <w:sz w:val="20"/>
                <w:szCs w:val="20"/>
                <w:lang w:val="en-GB"/>
              </w:rPr>
              <w:t>policy</w:t>
            </w:r>
            <w:proofErr w:type="gramEnd"/>
          </w:p>
          <w:p w14:paraId="40887390" w14:textId="1FBE6BCF" w:rsidR="003B7699" w:rsidRPr="00FF0D88" w:rsidRDefault="003B7699" w:rsidP="003B7699">
            <w:pPr>
              <w:pStyle w:val="ListParagraph"/>
              <w:ind w:left="0"/>
              <w:rPr>
                <w:rFonts w:asciiTheme="minorHAnsi" w:hAnsiTheme="minorHAnsi" w:cstheme="minorHAnsi"/>
                <w:iCs/>
                <w:sz w:val="20"/>
                <w:szCs w:val="20"/>
                <w:u w:val="single"/>
                <w:lang w:eastAsia="zh-CN"/>
              </w:rPr>
            </w:pPr>
            <w:r w:rsidRPr="00FF0D88">
              <w:rPr>
                <w:rFonts w:ascii="Calibri" w:hAnsi="Calibri" w:cs="Calibri"/>
                <w:iCs/>
                <w:sz w:val="20"/>
                <w:szCs w:val="20"/>
                <w:lang w:val="en-GB"/>
              </w:rPr>
              <w:t>Experience providing customized GIS support to country focal points</w:t>
            </w:r>
          </w:p>
        </w:tc>
      </w:tr>
      <w:tr w:rsidR="008D67F9" w:rsidRPr="00485F0E" w14:paraId="3A1734AC" w14:textId="77777777" w:rsidTr="33D51DB3">
        <w:trPr>
          <w:trHeight w:val="1128"/>
        </w:trPr>
        <w:tc>
          <w:tcPr>
            <w:tcW w:w="1963" w:type="dxa"/>
            <w:tcBorders>
              <w:top w:val="single" w:sz="4" w:space="0" w:color="auto"/>
              <w:left w:val="single" w:sz="4" w:space="0" w:color="auto"/>
              <w:bottom w:val="single" w:sz="4" w:space="0" w:color="auto"/>
              <w:right w:val="single" w:sz="4" w:space="0" w:color="auto"/>
            </w:tcBorders>
            <w:vAlign w:val="center"/>
          </w:tcPr>
          <w:p w14:paraId="708CF60C" w14:textId="77777777" w:rsidR="003B7699"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Policy Coherence Consultant</w:t>
            </w:r>
          </w:p>
          <w:p w14:paraId="3B040037" w14:textId="77777777" w:rsidR="003B7699" w:rsidRDefault="003B7699" w:rsidP="003B7699">
            <w:pPr>
              <w:spacing w:after="60" w:line="240" w:lineRule="auto"/>
              <w:jc w:val="both"/>
              <w:rPr>
                <w:rFonts w:ascii="Calibri" w:eastAsia="SimSun" w:hAnsi="Calibri" w:cs="Times New Roman"/>
                <w:i/>
                <w:sz w:val="20"/>
                <w:szCs w:val="20"/>
                <w:lang w:val="en-GB" w:eastAsia="ja-JP"/>
              </w:rPr>
            </w:pPr>
          </w:p>
          <w:p w14:paraId="28F350A4" w14:textId="7027D2A7" w:rsidR="003B7699" w:rsidRPr="00485F0E" w:rsidDel="00DA3513"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 xml:space="preserve">Rate: </w:t>
            </w:r>
            <w:r w:rsidR="00085702" w:rsidRPr="00485F0E">
              <w:rPr>
                <w:rFonts w:ascii="Calibri" w:eastAsia="SimSun" w:hAnsi="Calibri" w:cs="Times New Roman"/>
                <w:i/>
                <w:sz w:val="20"/>
                <w:szCs w:val="20"/>
                <w:lang w:val="en-GB" w:eastAsia="ja-JP"/>
              </w:rPr>
              <w:t>$</w:t>
            </w:r>
            <w:r w:rsidR="00085702">
              <w:rPr>
                <w:rFonts w:ascii="Calibri" w:eastAsia="SimSun" w:hAnsi="Calibri" w:cs="Times New Roman"/>
                <w:i/>
                <w:sz w:val="20"/>
                <w:szCs w:val="20"/>
                <w:lang w:val="en-GB" w:eastAsia="ja-JP"/>
              </w:rPr>
              <w:t>2,760</w:t>
            </w:r>
            <w:r w:rsidR="00085702"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vAlign w:val="center"/>
          </w:tcPr>
          <w:p w14:paraId="19696644" w14:textId="3D368F1B" w:rsidR="003B7699" w:rsidRDefault="00085702"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59</w:t>
            </w:r>
            <w:r w:rsidR="00781C08">
              <w:rPr>
                <w:rFonts w:ascii="Calibri" w:eastAsia="SimSun" w:hAnsi="Calibri" w:cs="Times New Roman"/>
                <w:i/>
                <w:sz w:val="20"/>
                <w:szCs w:val="20"/>
                <w:lang w:val="en-GB" w:eastAsia="ja-JP"/>
              </w:rPr>
              <w:t xml:space="preserve"> </w:t>
            </w:r>
            <w:r w:rsidR="003B7699">
              <w:rPr>
                <w:rFonts w:ascii="Calibri" w:eastAsia="SimSun" w:hAnsi="Calibri" w:cs="Times New Roman"/>
                <w:i/>
                <w:sz w:val="20"/>
                <w:szCs w:val="20"/>
                <w:lang w:val="en-GB" w:eastAsia="ja-JP"/>
              </w:rPr>
              <w:t>weeks/ 3.5 years</w:t>
            </w:r>
          </w:p>
        </w:tc>
        <w:tc>
          <w:tcPr>
            <w:tcW w:w="10619" w:type="dxa"/>
            <w:tcBorders>
              <w:top w:val="single" w:sz="4" w:space="0" w:color="auto"/>
              <w:left w:val="single" w:sz="4" w:space="0" w:color="auto"/>
              <w:bottom w:val="single" w:sz="4" w:space="0" w:color="auto"/>
              <w:right w:val="single" w:sz="4" w:space="0" w:color="auto"/>
            </w:tcBorders>
            <w:vAlign w:val="center"/>
          </w:tcPr>
          <w:p w14:paraId="50C21806"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41207E63" w14:textId="16703EEB"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for all materials related to policy coherence </w:t>
            </w:r>
            <w:proofErr w:type="gramStart"/>
            <w:r>
              <w:rPr>
                <w:rFonts w:cstheme="minorHAnsi"/>
                <w:iCs/>
                <w:sz w:val="20"/>
                <w:szCs w:val="20"/>
                <w:lang w:val="en-GB"/>
              </w:rPr>
              <w:t>assessments</w:t>
            </w:r>
            <w:proofErr w:type="gramEnd"/>
          </w:p>
          <w:p w14:paraId="57577992" w14:textId="5E8B7844"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Develop a framework for conducting a policy coherence </w:t>
            </w:r>
            <w:proofErr w:type="gramStart"/>
            <w:r>
              <w:rPr>
                <w:rFonts w:cstheme="minorHAnsi"/>
                <w:iCs/>
                <w:sz w:val="20"/>
                <w:szCs w:val="20"/>
                <w:lang w:val="en-GB"/>
              </w:rPr>
              <w:t>assessment</w:t>
            </w:r>
            <w:proofErr w:type="gramEnd"/>
          </w:p>
          <w:p w14:paraId="330AA282" w14:textId="42ADE7EA"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technical backstopping for the development policy coherence </w:t>
            </w:r>
            <w:proofErr w:type="gramStart"/>
            <w:r>
              <w:rPr>
                <w:rFonts w:cstheme="minorHAnsi"/>
                <w:iCs/>
                <w:sz w:val="20"/>
                <w:szCs w:val="20"/>
                <w:lang w:val="en-GB"/>
              </w:rPr>
              <w:t>assessments</w:t>
            </w:r>
            <w:proofErr w:type="gramEnd"/>
          </w:p>
          <w:p w14:paraId="10C31FFB" w14:textId="77777777" w:rsidR="003B7699" w:rsidRDefault="003B7699" w:rsidP="003B7699">
            <w:pPr>
              <w:rPr>
                <w:rFonts w:cstheme="minorHAnsi"/>
                <w:b/>
                <w:iCs/>
                <w:sz w:val="20"/>
                <w:szCs w:val="20"/>
                <w:lang w:val="en-GB"/>
              </w:rPr>
            </w:pPr>
          </w:p>
          <w:p w14:paraId="3A091CEF" w14:textId="79F6EBDB"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0AA7D026"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Customized GIS support as required by the </w:t>
            </w:r>
            <w:proofErr w:type="gramStart"/>
            <w:r>
              <w:rPr>
                <w:rFonts w:cstheme="minorHAnsi"/>
                <w:iCs/>
                <w:sz w:val="20"/>
                <w:szCs w:val="20"/>
                <w:lang w:val="en-GB"/>
              </w:rPr>
              <w:t>project</w:t>
            </w:r>
            <w:proofErr w:type="gramEnd"/>
          </w:p>
          <w:p w14:paraId="62E8F4AE" w14:textId="65335D68" w:rsidR="003B7699" w:rsidRDefault="003B7699" w:rsidP="003B7699">
            <w:pPr>
              <w:spacing w:after="0" w:line="240" w:lineRule="auto"/>
              <w:rPr>
                <w:rFonts w:cstheme="minorHAnsi"/>
                <w:iCs/>
                <w:sz w:val="20"/>
                <w:szCs w:val="20"/>
                <w:lang w:val="en-GB"/>
              </w:rPr>
            </w:pPr>
            <w:r>
              <w:rPr>
                <w:rFonts w:cstheme="minorHAnsi"/>
                <w:iCs/>
                <w:sz w:val="20"/>
                <w:szCs w:val="20"/>
                <w:lang w:val="en-GB"/>
              </w:rPr>
              <w:t>UNB</w:t>
            </w:r>
            <w:r w:rsidRPr="00FF0D88">
              <w:rPr>
                <w:rFonts w:cstheme="minorHAnsi"/>
                <w:iCs/>
                <w:sz w:val="20"/>
                <w:szCs w:val="20"/>
                <w:lang w:val="en-GB"/>
              </w:rPr>
              <w:t xml:space="preserve">L </w:t>
            </w:r>
          </w:p>
          <w:p w14:paraId="7109DC44" w14:textId="77777777" w:rsidR="003B7699" w:rsidRPr="00FF0D88" w:rsidRDefault="003B7699" w:rsidP="003B7699">
            <w:pPr>
              <w:spacing w:after="0" w:line="240" w:lineRule="auto"/>
              <w:rPr>
                <w:rFonts w:cstheme="minorHAnsi"/>
                <w:iCs/>
                <w:sz w:val="20"/>
                <w:szCs w:val="20"/>
                <w:lang w:val="en-GB"/>
              </w:rPr>
            </w:pPr>
          </w:p>
          <w:p w14:paraId="1DFF9DDD"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7257FB47"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344FC463"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10 years of relevant work experience</w:t>
            </w:r>
          </w:p>
          <w:p w14:paraId="732DCB86" w14:textId="77777777"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3EE5D169" w14:textId="77777777" w:rsidR="003B7699" w:rsidRPr="00AD5BD9" w:rsidRDefault="003B7699" w:rsidP="003B7699">
            <w:pPr>
              <w:pStyle w:val="ListParagraph"/>
              <w:ind w:left="0"/>
              <w:rPr>
                <w:rFonts w:asciiTheme="minorHAnsi" w:hAnsiTheme="minorHAnsi" w:cstheme="minorHAnsi"/>
                <w:iCs/>
                <w:sz w:val="20"/>
                <w:szCs w:val="20"/>
                <w:u w:val="single"/>
                <w:lang w:eastAsia="zh-CN"/>
              </w:rPr>
            </w:pPr>
            <w:r>
              <w:rPr>
                <w:rFonts w:asciiTheme="minorHAnsi" w:hAnsiTheme="minorHAnsi" w:cstheme="minorHAnsi"/>
                <w:iCs/>
                <w:sz w:val="20"/>
                <w:szCs w:val="20"/>
                <w:lang w:val="en-GB"/>
              </w:rPr>
              <w:t xml:space="preserve">Experience related to the intersection of GIS and </w:t>
            </w:r>
            <w:proofErr w:type="gramStart"/>
            <w:r>
              <w:rPr>
                <w:rFonts w:asciiTheme="minorHAnsi" w:hAnsiTheme="minorHAnsi" w:cstheme="minorHAnsi"/>
                <w:iCs/>
                <w:sz w:val="20"/>
                <w:szCs w:val="20"/>
                <w:lang w:val="en-GB"/>
              </w:rPr>
              <w:t>policy</w:t>
            </w:r>
            <w:proofErr w:type="gramEnd"/>
          </w:p>
          <w:p w14:paraId="7B850B80" w14:textId="119F7B32" w:rsidR="003B7699" w:rsidRPr="00485F0E" w:rsidDel="00DA3513" w:rsidRDefault="003B7699" w:rsidP="003B7699">
            <w:pPr>
              <w:spacing w:after="60" w:line="240" w:lineRule="auto"/>
              <w:jc w:val="both"/>
              <w:rPr>
                <w:rFonts w:ascii="Calibri" w:eastAsia="SimSun" w:hAnsi="Calibri" w:cs="Times New Roman"/>
                <w:i/>
                <w:sz w:val="20"/>
                <w:szCs w:val="20"/>
                <w:lang w:eastAsia="ja-JP"/>
              </w:rPr>
            </w:pPr>
            <w:r>
              <w:rPr>
                <w:rFonts w:cstheme="minorHAnsi"/>
                <w:iCs/>
                <w:sz w:val="20"/>
                <w:szCs w:val="20"/>
                <w:lang w:val="en-GB"/>
              </w:rPr>
              <w:lastRenderedPageBreak/>
              <w:t>Experience providing customized GIS support to country focal points</w:t>
            </w:r>
          </w:p>
        </w:tc>
      </w:tr>
      <w:tr w:rsidR="008D67F9" w:rsidRPr="00485F0E" w14:paraId="43A9D69B" w14:textId="77777777" w:rsidTr="33D51DB3">
        <w:tc>
          <w:tcPr>
            <w:tcW w:w="1963" w:type="dxa"/>
            <w:tcBorders>
              <w:top w:val="single" w:sz="4" w:space="0" w:color="auto"/>
              <w:left w:val="single" w:sz="4" w:space="0" w:color="auto"/>
              <w:bottom w:val="single" w:sz="4" w:space="0" w:color="auto"/>
              <w:right w:val="single" w:sz="4" w:space="0" w:color="auto"/>
            </w:tcBorders>
          </w:tcPr>
          <w:p w14:paraId="45D58327" w14:textId="25AEE19C" w:rsidR="003B7699" w:rsidRPr="00485F0E"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lastRenderedPageBreak/>
              <w:t>Senior Web Designer</w:t>
            </w:r>
          </w:p>
          <w:p w14:paraId="2B15500D" w14:textId="77777777" w:rsidR="003B7699" w:rsidRPr="00485F0E" w:rsidRDefault="003B7699" w:rsidP="003B7699">
            <w:pPr>
              <w:spacing w:after="60" w:line="240" w:lineRule="auto"/>
              <w:jc w:val="both"/>
              <w:rPr>
                <w:rFonts w:ascii="Calibri" w:eastAsia="SimSun" w:hAnsi="Calibri" w:cs="Times New Roman"/>
                <w:i/>
                <w:sz w:val="20"/>
                <w:szCs w:val="20"/>
                <w:lang w:val="en-GB" w:eastAsia="ja-JP"/>
              </w:rPr>
            </w:pPr>
          </w:p>
          <w:p w14:paraId="1C5B29FB" w14:textId="711CD1AD" w:rsidR="003B7699"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085702">
              <w:rPr>
                <w:rFonts w:ascii="Calibri" w:eastAsia="SimSun" w:hAnsi="Calibri" w:cs="Times New Roman"/>
                <w:i/>
                <w:sz w:val="20"/>
                <w:szCs w:val="20"/>
                <w:lang w:val="en-GB" w:eastAsia="ja-JP"/>
              </w:rPr>
              <w:t>2,180</w:t>
            </w:r>
            <w:r w:rsidRPr="00485F0E">
              <w:rPr>
                <w:rFonts w:ascii="Calibri" w:eastAsia="SimSun" w:hAnsi="Calibri" w:cs="Times New Roman"/>
                <w:i/>
                <w:sz w:val="20"/>
                <w:szCs w:val="20"/>
                <w:lang w:val="en-GB" w:eastAsia="ja-JP"/>
              </w:rPr>
              <w:t>/week</w:t>
            </w:r>
          </w:p>
          <w:p w14:paraId="6BACD73D" w14:textId="4111E5AE" w:rsidR="003B7699" w:rsidRPr="00485F0E" w:rsidRDefault="003B7699" w:rsidP="003B7699">
            <w:pPr>
              <w:spacing w:after="60" w:line="240" w:lineRule="auto"/>
              <w:jc w:val="both"/>
              <w:rPr>
                <w:rFonts w:ascii="Calibri" w:eastAsia="SimSun" w:hAnsi="Calibri" w:cs="Times New Roman"/>
                <w:i/>
                <w:sz w:val="20"/>
                <w:szCs w:val="20"/>
                <w:lang w:val="en-GB" w:eastAsia="ja-JP"/>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60CA3B2A" w14:textId="79A4D600" w:rsidR="003B7699" w:rsidRPr="00485F0E" w:rsidRDefault="00085702" w:rsidP="003B7699">
            <w:pPr>
              <w:spacing w:after="60" w:line="240" w:lineRule="auto"/>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 xml:space="preserve">71 </w:t>
            </w:r>
            <w:r w:rsidR="003B7699">
              <w:rPr>
                <w:rFonts w:ascii="Calibri" w:eastAsia="SimSun" w:hAnsi="Calibri" w:cs="Times New Roman"/>
                <w:i/>
                <w:sz w:val="20"/>
                <w:szCs w:val="20"/>
                <w:lang w:val="en-GB" w:eastAsia="ja-JP"/>
              </w:rPr>
              <w:t>weeks/ 3.5 years</w:t>
            </w:r>
            <w:r w:rsidR="003B7699" w:rsidRPr="00485F0E" w:rsidDel="00DA3513">
              <w:rPr>
                <w:rFonts w:ascii="Calibri" w:eastAsia="SimSun" w:hAnsi="Calibri" w:cs="Times New Roman"/>
                <w:i/>
                <w:sz w:val="20"/>
                <w:szCs w:val="20"/>
                <w:lang w:val="en-GB" w:eastAsia="ja-JP"/>
              </w:rPr>
              <w:t xml:space="preserve"> </w:t>
            </w:r>
          </w:p>
        </w:tc>
        <w:tc>
          <w:tcPr>
            <w:tcW w:w="10619" w:type="dxa"/>
            <w:tcBorders>
              <w:top w:val="single" w:sz="4" w:space="0" w:color="auto"/>
              <w:left w:val="single" w:sz="4" w:space="0" w:color="auto"/>
              <w:bottom w:val="single" w:sz="4" w:space="0" w:color="auto"/>
              <w:right w:val="single" w:sz="4" w:space="0" w:color="auto"/>
            </w:tcBorders>
          </w:tcPr>
          <w:p w14:paraId="69B85E3B"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6103FE89"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Develop all relevant web </w:t>
            </w:r>
            <w:proofErr w:type="gramStart"/>
            <w:r>
              <w:rPr>
                <w:rFonts w:cstheme="minorHAnsi"/>
                <w:iCs/>
                <w:sz w:val="20"/>
                <w:szCs w:val="20"/>
                <w:lang w:val="en-GB"/>
              </w:rPr>
              <w:t>interfaces</w:t>
            </w:r>
            <w:proofErr w:type="gramEnd"/>
          </w:p>
          <w:p w14:paraId="7148A655"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Complete all coding and design required for execution of the project, including migration of the NBSAP Forum, the Massive Open Online Course spaces, and any communities of practice and other </w:t>
            </w:r>
            <w:proofErr w:type="gramStart"/>
            <w:r>
              <w:rPr>
                <w:rFonts w:cstheme="minorHAnsi"/>
                <w:iCs/>
                <w:sz w:val="20"/>
                <w:szCs w:val="20"/>
                <w:lang w:val="en-GB"/>
              </w:rPr>
              <w:t>spaces</w:t>
            </w:r>
            <w:proofErr w:type="gramEnd"/>
          </w:p>
          <w:p w14:paraId="0B21FF8C" w14:textId="77777777"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Support the Senior eLearning specialist in developing and executing </w:t>
            </w:r>
            <w:proofErr w:type="gramStart"/>
            <w:r>
              <w:rPr>
                <w:rFonts w:cstheme="minorHAnsi"/>
                <w:iCs/>
                <w:sz w:val="20"/>
                <w:szCs w:val="20"/>
                <w:lang w:val="en-GB"/>
              </w:rPr>
              <w:t>MOOCs</w:t>
            </w:r>
            <w:proofErr w:type="gramEnd"/>
          </w:p>
          <w:p w14:paraId="32554A4B"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0D0FEE13"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 xml:space="preserve">Web platforms and portals created, including the NBSAP Forum 2.0, various MOOCs, and communities of </w:t>
            </w:r>
            <w:proofErr w:type="gramStart"/>
            <w:r>
              <w:rPr>
                <w:rFonts w:cstheme="minorHAnsi"/>
                <w:iCs/>
                <w:sz w:val="20"/>
                <w:szCs w:val="20"/>
                <w:lang w:val="en-GB"/>
              </w:rPr>
              <w:t>practice</w:t>
            </w:r>
            <w:proofErr w:type="gramEnd"/>
          </w:p>
          <w:p w14:paraId="372D05AD"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553F8F38"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02663B3A" w14:textId="77777777" w:rsidR="003B7699" w:rsidRDefault="003B7699" w:rsidP="003B7699">
            <w:pPr>
              <w:spacing w:after="0" w:line="240" w:lineRule="auto"/>
              <w:rPr>
                <w:rFonts w:cstheme="minorHAnsi"/>
                <w:iCs/>
                <w:sz w:val="20"/>
                <w:szCs w:val="20"/>
                <w:lang w:val="en-GB"/>
              </w:rPr>
            </w:pPr>
            <w:r>
              <w:rPr>
                <w:rFonts w:cstheme="minorHAnsi"/>
                <w:iCs/>
                <w:sz w:val="20"/>
                <w:szCs w:val="20"/>
                <w:lang w:val="en-GB"/>
              </w:rPr>
              <w:t>At least 5 years of relevant work experience</w:t>
            </w:r>
          </w:p>
          <w:p w14:paraId="7871DFF6" w14:textId="26FAD86B" w:rsidR="003B7699" w:rsidRPr="00485F0E" w:rsidRDefault="003B7699" w:rsidP="003B7699">
            <w:pPr>
              <w:spacing w:after="0" w:line="240" w:lineRule="auto"/>
              <w:jc w:val="both"/>
              <w:rPr>
                <w:rFonts w:ascii="Calibri" w:eastAsia="SimSun" w:hAnsi="Calibri" w:cs="Times New Roman"/>
                <w:i/>
                <w:sz w:val="20"/>
                <w:szCs w:val="20"/>
                <w:lang w:eastAsia="ja-JP"/>
              </w:rPr>
            </w:pPr>
            <w:r>
              <w:rPr>
                <w:rFonts w:cstheme="minorHAnsi"/>
                <w:iCs/>
                <w:sz w:val="20"/>
                <w:szCs w:val="20"/>
                <w:lang w:val="en-GB"/>
              </w:rPr>
              <w:t>Experience in the design and execution of web portals and learning portals</w:t>
            </w:r>
          </w:p>
        </w:tc>
      </w:tr>
      <w:tr w:rsidR="00E35D53" w:rsidRPr="00485F0E" w14:paraId="49519233" w14:textId="77777777" w:rsidTr="00605C1F">
        <w:tc>
          <w:tcPr>
            <w:tcW w:w="1963" w:type="dxa"/>
            <w:tcBorders>
              <w:top w:val="single" w:sz="4" w:space="0" w:color="auto"/>
              <w:left w:val="single" w:sz="4" w:space="0" w:color="auto"/>
              <w:bottom w:val="single" w:sz="4" w:space="0" w:color="auto"/>
              <w:right w:val="single" w:sz="4" w:space="0" w:color="auto"/>
            </w:tcBorders>
          </w:tcPr>
          <w:p w14:paraId="220C0AFC" w14:textId="1FC565B4" w:rsidR="003B7699" w:rsidRDefault="003B7699"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Senior eLearning Specialist</w:t>
            </w:r>
          </w:p>
          <w:p w14:paraId="31A0079C" w14:textId="77777777" w:rsidR="003B7699" w:rsidRDefault="003B7699" w:rsidP="003B7699">
            <w:pPr>
              <w:spacing w:after="60" w:line="240" w:lineRule="auto"/>
              <w:jc w:val="both"/>
              <w:rPr>
                <w:rFonts w:ascii="Calibri" w:eastAsia="SimSun" w:hAnsi="Calibri" w:cs="Times New Roman"/>
                <w:i/>
                <w:sz w:val="20"/>
                <w:szCs w:val="20"/>
                <w:lang w:val="en-GB" w:eastAsia="ja-JP"/>
              </w:rPr>
            </w:pPr>
          </w:p>
          <w:p w14:paraId="09B2065D" w14:textId="3B1AE3EE" w:rsidR="003B7699"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085702">
              <w:rPr>
                <w:rFonts w:ascii="Calibri" w:eastAsia="SimSun" w:hAnsi="Calibri" w:cs="Times New Roman"/>
                <w:i/>
                <w:sz w:val="20"/>
                <w:szCs w:val="20"/>
                <w:lang w:val="en-GB" w:eastAsia="ja-JP"/>
              </w:rPr>
              <w:t>2,180</w:t>
            </w:r>
            <w:r w:rsidRPr="00485F0E">
              <w:rPr>
                <w:rFonts w:ascii="Calibri" w:eastAsia="SimSun" w:hAnsi="Calibri" w:cs="Times New Roman"/>
                <w:i/>
                <w:sz w:val="20"/>
                <w:szCs w:val="20"/>
                <w:lang w:val="en-GB" w:eastAsia="ja-JP"/>
              </w:rPr>
              <w:t>/week</w:t>
            </w:r>
          </w:p>
          <w:p w14:paraId="4B2CA976" w14:textId="0D4F0E07" w:rsidR="003B7699" w:rsidRPr="00485F0E" w:rsidDel="00DA3513" w:rsidRDefault="003B7699" w:rsidP="003B7699">
            <w:pPr>
              <w:spacing w:after="60" w:line="240" w:lineRule="auto"/>
              <w:jc w:val="both"/>
              <w:rPr>
                <w:rFonts w:ascii="Calibri" w:eastAsia="SimSun" w:hAnsi="Calibri" w:cs="Times New Roman"/>
                <w:i/>
                <w:sz w:val="20"/>
                <w:szCs w:val="20"/>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0B6DDF2C" w14:textId="52672788" w:rsidR="003B7699" w:rsidRPr="00485F0E" w:rsidRDefault="00BD7362" w:rsidP="00085702">
            <w:pPr>
              <w:spacing w:after="60" w:line="240" w:lineRule="auto"/>
              <w:rPr>
                <w:rFonts w:ascii="Calibri" w:eastAsia="SimSun" w:hAnsi="Calibri" w:cs="Times New Roman"/>
                <w:i/>
                <w:sz w:val="20"/>
                <w:szCs w:val="20"/>
                <w:lang w:val="en-GB" w:eastAsia="ja-JP"/>
              </w:rPr>
            </w:pPr>
            <w:proofErr w:type="gramStart"/>
            <w:r>
              <w:rPr>
                <w:rFonts w:ascii="Calibri" w:eastAsia="SimSun" w:hAnsi="Calibri" w:cs="Times New Roman"/>
                <w:i/>
                <w:sz w:val="20"/>
                <w:szCs w:val="20"/>
                <w:lang w:val="en-GB" w:eastAsia="ja-JP"/>
              </w:rPr>
              <w:t xml:space="preserve">71 </w:t>
            </w:r>
            <w:r w:rsidR="00781C08">
              <w:rPr>
                <w:rFonts w:ascii="Calibri" w:eastAsia="SimSun" w:hAnsi="Calibri" w:cs="Times New Roman"/>
                <w:i/>
                <w:sz w:val="20"/>
                <w:szCs w:val="20"/>
                <w:lang w:val="en-GB" w:eastAsia="ja-JP"/>
              </w:rPr>
              <w:t xml:space="preserve"> </w:t>
            </w:r>
            <w:r w:rsidR="003B7699">
              <w:rPr>
                <w:rFonts w:ascii="Calibri" w:eastAsia="SimSun" w:hAnsi="Calibri" w:cs="Times New Roman"/>
                <w:i/>
                <w:sz w:val="20"/>
                <w:szCs w:val="20"/>
                <w:lang w:val="en-GB" w:eastAsia="ja-JP"/>
              </w:rPr>
              <w:t>weeks</w:t>
            </w:r>
            <w:proofErr w:type="gramEnd"/>
            <w:r w:rsidR="003B7699">
              <w:rPr>
                <w:rFonts w:ascii="Calibri" w:eastAsia="SimSun" w:hAnsi="Calibri" w:cs="Times New Roman"/>
                <w:i/>
                <w:sz w:val="20"/>
                <w:szCs w:val="20"/>
                <w:lang w:val="en-GB" w:eastAsia="ja-JP"/>
              </w:rPr>
              <w:t>/ 3.5 years</w:t>
            </w:r>
          </w:p>
        </w:tc>
        <w:tc>
          <w:tcPr>
            <w:tcW w:w="10619" w:type="dxa"/>
            <w:tcBorders>
              <w:top w:val="single" w:sz="4" w:space="0" w:color="auto"/>
              <w:left w:val="single" w:sz="4" w:space="0" w:color="auto"/>
              <w:bottom w:val="single" w:sz="4" w:space="0" w:color="auto"/>
              <w:right w:val="single" w:sz="4" w:space="0" w:color="auto"/>
            </w:tcBorders>
          </w:tcPr>
          <w:p w14:paraId="0E689667"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5D5EA098" w14:textId="35637C5F"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Provide customized support for all materials related to </w:t>
            </w:r>
            <w:proofErr w:type="spellStart"/>
            <w:r>
              <w:rPr>
                <w:rFonts w:cstheme="minorHAnsi"/>
                <w:iCs/>
                <w:sz w:val="20"/>
                <w:szCs w:val="20"/>
                <w:lang w:val="en-GB"/>
              </w:rPr>
              <w:t>e</w:t>
            </w:r>
            <w:proofErr w:type="spellEnd"/>
            <w:r w:rsidR="00085702">
              <w:rPr>
                <w:rFonts w:cstheme="minorHAnsi"/>
                <w:iCs/>
                <w:sz w:val="20"/>
                <w:szCs w:val="20"/>
                <w:lang w:val="en-GB"/>
              </w:rPr>
              <w:t xml:space="preserve"> </w:t>
            </w:r>
            <w:proofErr w:type="gramStart"/>
            <w:r>
              <w:rPr>
                <w:rFonts w:cstheme="minorHAnsi"/>
                <w:iCs/>
                <w:sz w:val="20"/>
                <w:szCs w:val="20"/>
                <w:lang w:val="en-GB"/>
              </w:rPr>
              <w:t>learning</w:t>
            </w:r>
            <w:proofErr w:type="gramEnd"/>
          </w:p>
          <w:p w14:paraId="1243C362" w14:textId="54659583"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Support the development and maintenance of e-learning </w:t>
            </w:r>
            <w:proofErr w:type="gramStart"/>
            <w:r>
              <w:rPr>
                <w:rFonts w:cstheme="minorHAnsi"/>
                <w:iCs/>
                <w:sz w:val="20"/>
                <w:szCs w:val="20"/>
                <w:lang w:val="en-GB"/>
              </w:rPr>
              <w:t>materials</w:t>
            </w:r>
            <w:proofErr w:type="gramEnd"/>
          </w:p>
          <w:p w14:paraId="60578EC1" w14:textId="7A6EF3E8"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Develop and manage a </w:t>
            </w:r>
            <w:proofErr w:type="gramStart"/>
            <w:r>
              <w:rPr>
                <w:rFonts w:cstheme="minorHAnsi"/>
                <w:iCs/>
                <w:sz w:val="20"/>
                <w:szCs w:val="20"/>
                <w:lang w:val="en-GB"/>
              </w:rPr>
              <w:t>work flow</w:t>
            </w:r>
            <w:proofErr w:type="gramEnd"/>
            <w:r>
              <w:rPr>
                <w:rFonts w:cstheme="minorHAnsi"/>
                <w:iCs/>
                <w:sz w:val="20"/>
                <w:szCs w:val="20"/>
                <w:lang w:val="en-GB"/>
              </w:rPr>
              <w:t xml:space="preserve"> for e-learning deliverables, in collaboration with the technical coordinator and the Programme manager</w:t>
            </w:r>
          </w:p>
          <w:p w14:paraId="68FE9269" w14:textId="0B16464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Report quarterly key analytics </w:t>
            </w:r>
          </w:p>
          <w:p w14:paraId="6678938E" w14:textId="77777777" w:rsidR="003B7699" w:rsidRDefault="003B7699" w:rsidP="003B7699">
            <w:pPr>
              <w:rPr>
                <w:rFonts w:cstheme="minorHAnsi"/>
                <w:b/>
                <w:iCs/>
                <w:sz w:val="20"/>
                <w:szCs w:val="20"/>
                <w:lang w:val="en-GB"/>
              </w:rPr>
            </w:pPr>
          </w:p>
          <w:p w14:paraId="62470743" w14:textId="1FB10E26"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59EE6F2D" w14:textId="711923E0" w:rsidR="003B7699" w:rsidRDefault="003B7699" w:rsidP="003B7699">
            <w:pPr>
              <w:spacing w:after="0" w:line="240" w:lineRule="auto"/>
              <w:rPr>
                <w:rFonts w:cstheme="minorHAnsi"/>
                <w:iCs/>
                <w:sz w:val="20"/>
                <w:szCs w:val="20"/>
                <w:lang w:val="en-GB"/>
              </w:rPr>
            </w:pPr>
            <w:r>
              <w:rPr>
                <w:rFonts w:cstheme="minorHAnsi"/>
                <w:iCs/>
                <w:sz w:val="20"/>
                <w:szCs w:val="20"/>
                <w:lang w:val="en-GB"/>
              </w:rPr>
              <w:t xml:space="preserve">Customized learning support to countries as </w:t>
            </w:r>
            <w:proofErr w:type="gramStart"/>
            <w:r>
              <w:rPr>
                <w:rFonts w:cstheme="minorHAnsi"/>
                <w:iCs/>
                <w:sz w:val="20"/>
                <w:szCs w:val="20"/>
                <w:lang w:val="en-GB"/>
              </w:rPr>
              <w:t>required</w:t>
            </w:r>
            <w:proofErr w:type="gramEnd"/>
          </w:p>
          <w:p w14:paraId="2B2C0962" w14:textId="39A44935"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Completion of various e-learning courses and materials</w:t>
            </w:r>
          </w:p>
          <w:p w14:paraId="5A27A9F7" w14:textId="77777777" w:rsidR="003B7699" w:rsidRDefault="003B7699" w:rsidP="003B7699">
            <w:pPr>
              <w:rPr>
                <w:rFonts w:cstheme="minorHAnsi"/>
                <w:b/>
                <w:iCs/>
                <w:sz w:val="20"/>
                <w:szCs w:val="20"/>
                <w:lang w:val="en-GB"/>
              </w:rPr>
            </w:pPr>
          </w:p>
          <w:p w14:paraId="5370CDFD" w14:textId="6C823492"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299B5780"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in</w:t>
            </w:r>
            <w:r w:rsidRPr="00EF7C1D">
              <w:rPr>
                <w:rFonts w:cstheme="minorHAnsi"/>
                <w:iCs/>
                <w:sz w:val="20"/>
                <w:szCs w:val="20"/>
                <w:lang w:val="en-GB"/>
              </w:rPr>
              <w:t xml:space="preserve"> relevant field highly desired</w:t>
            </w:r>
          </w:p>
          <w:p w14:paraId="47789541"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10 years of relevant work experience</w:t>
            </w:r>
          </w:p>
          <w:p w14:paraId="11176385" w14:textId="77777777" w:rsidR="003B7699" w:rsidRPr="00485F0E" w:rsidDel="00DA3513" w:rsidRDefault="003B7699" w:rsidP="003B7699">
            <w:pPr>
              <w:spacing w:after="60" w:line="240" w:lineRule="auto"/>
              <w:jc w:val="both"/>
              <w:rPr>
                <w:rFonts w:ascii="Calibri" w:eastAsia="SimSun" w:hAnsi="Calibri" w:cs="Times New Roman"/>
                <w:i/>
                <w:sz w:val="20"/>
                <w:szCs w:val="20"/>
                <w:lang w:eastAsia="ja-JP"/>
              </w:rPr>
            </w:pPr>
          </w:p>
        </w:tc>
      </w:tr>
      <w:tr w:rsidR="00E35D53" w:rsidRPr="00485F0E" w14:paraId="4A61B6F4" w14:textId="77777777" w:rsidTr="33D51DB3">
        <w:tc>
          <w:tcPr>
            <w:tcW w:w="1963" w:type="dxa"/>
            <w:tcBorders>
              <w:top w:val="single" w:sz="4" w:space="0" w:color="auto"/>
              <w:left w:val="single" w:sz="4" w:space="0" w:color="auto"/>
              <w:bottom w:val="single" w:sz="4" w:space="0" w:color="auto"/>
              <w:right w:val="single" w:sz="4" w:space="0" w:color="auto"/>
            </w:tcBorders>
          </w:tcPr>
          <w:p w14:paraId="6942D983" w14:textId="00B74DCC" w:rsidR="003B7699" w:rsidRDefault="00781C08"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lastRenderedPageBreak/>
              <w:t xml:space="preserve">3 </w:t>
            </w:r>
            <w:r w:rsidR="003B7699">
              <w:rPr>
                <w:rFonts w:ascii="Calibri" w:eastAsia="SimSun" w:hAnsi="Calibri" w:cs="Times New Roman"/>
                <w:i/>
                <w:sz w:val="20"/>
                <w:szCs w:val="20"/>
                <w:lang w:val="en-GB" w:eastAsia="ja-JP"/>
              </w:rPr>
              <w:t>Junior Consultants</w:t>
            </w:r>
          </w:p>
          <w:p w14:paraId="229BE0D4" w14:textId="77777777" w:rsidR="003B7699" w:rsidRDefault="003B7699" w:rsidP="003B7699">
            <w:pPr>
              <w:spacing w:after="60" w:line="240" w:lineRule="auto"/>
              <w:jc w:val="both"/>
              <w:rPr>
                <w:rFonts w:ascii="Calibri" w:eastAsia="SimSun" w:hAnsi="Calibri" w:cs="Times New Roman"/>
                <w:i/>
                <w:sz w:val="20"/>
                <w:szCs w:val="20"/>
                <w:lang w:val="en-GB" w:eastAsia="ja-JP"/>
              </w:rPr>
            </w:pPr>
          </w:p>
          <w:p w14:paraId="785054CD" w14:textId="0BB158D1" w:rsidR="003B7699" w:rsidRDefault="003B7699" w:rsidP="003B7699">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sidR="007A183D">
              <w:rPr>
                <w:rFonts w:ascii="Calibri" w:eastAsia="SimSun" w:hAnsi="Calibri" w:cs="Times New Roman"/>
                <w:i/>
                <w:sz w:val="20"/>
                <w:szCs w:val="20"/>
                <w:lang w:val="en-GB" w:eastAsia="ja-JP"/>
              </w:rPr>
              <w:t>2,180</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tcPr>
          <w:p w14:paraId="4B384FB0" w14:textId="4F6ADA7A" w:rsidR="003B7699" w:rsidRDefault="00085702"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80</w:t>
            </w:r>
            <w:r w:rsidR="00781C08">
              <w:rPr>
                <w:rFonts w:ascii="Calibri" w:eastAsia="SimSun" w:hAnsi="Calibri" w:cs="Times New Roman"/>
                <w:i/>
                <w:sz w:val="20"/>
                <w:szCs w:val="20"/>
                <w:lang w:val="en-GB" w:eastAsia="ja-JP"/>
              </w:rPr>
              <w:t xml:space="preserve"> </w:t>
            </w:r>
            <w:r w:rsidR="003B7699">
              <w:rPr>
                <w:rFonts w:ascii="Calibri" w:eastAsia="SimSun" w:hAnsi="Calibri" w:cs="Times New Roman"/>
                <w:i/>
                <w:sz w:val="20"/>
                <w:szCs w:val="20"/>
                <w:lang w:val="en-GB" w:eastAsia="ja-JP"/>
              </w:rPr>
              <w:t>weeks/ 3.5 years</w:t>
            </w:r>
          </w:p>
          <w:p w14:paraId="3CD23E79" w14:textId="3D762B50" w:rsidR="003B7699" w:rsidRPr="00485F0E" w:rsidRDefault="003B7699" w:rsidP="003B7699">
            <w:pPr>
              <w:spacing w:after="60" w:line="240" w:lineRule="auto"/>
              <w:jc w:val="both"/>
              <w:rPr>
                <w:rFonts w:ascii="Calibri" w:eastAsia="SimSun" w:hAnsi="Calibri" w:cs="Times New Roman"/>
                <w:i/>
                <w:sz w:val="20"/>
                <w:szCs w:val="20"/>
                <w:lang w:val="en-GB" w:eastAsia="ja-JP"/>
              </w:rPr>
            </w:pPr>
          </w:p>
        </w:tc>
        <w:tc>
          <w:tcPr>
            <w:tcW w:w="10619" w:type="dxa"/>
            <w:tcBorders>
              <w:top w:val="single" w:sz="4" w:space="0" w:color="auto"/>
              <w:left w:val="single" w:sz="4" w:space="0" w:color="auto"/>
              <w:bottom w:val="single" w:sz="4" w:space="0" w:color="auto"/>
              <w:right w:val="single" w:sz="4" w:space="0" w:color="auto"/>
            </w:tcBorders>
          </w:tcPr>
          <w:p w14:paraId="4A8BB786"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Tasks:</w:t>
            </w:r>
          </w:p>
          <w:p w14:paraId="6D0C6133" w14:textId="77777777"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Maintain key data and information systems required to execute the </w:t>
            </w:r>
            <w:proofErr w:type="gramStart"/>
            <w:r>
              <w:rPr>
                <w:rFonts w:cstheme="minorHAnsi"/>
                <w:iCs/>
                <w:sz w:val="20"/>
                <w:szCs w:val="20"/>
                <w:lang w:val="en-GB"/>
              </w:rPr>
              <w:t>project</w:t>
            </w:r>
            <w:proofErr w:type="gramEnd"/>
          </w:p>
          <w:p w14:paraId="0EF9D359" w14:textId="04E18BFE" w:rsidR="003B7699"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Organize and manage communications </w:t>
            </w:r>
            <w:proofErr w:type="gramStart"/>
            <w:r>
              <w:rPr>
                <w:rFonts w:cstheme="minorHAnsi"/>
                <w:iCs/>
                <w:sz w:val="20"/>
                <w:szCs w:val="20"/>
                <w:lang w:val="en-GB"/>
              </w:rPr>
              <w:t>systems</w:t>
            </w:r>
            <w:proofErr w:type="gramEnd"/>
          </w:p>
          <w:p w14:paraId="212DAD83" w14:textId="77777777" w:rsidR="003B7699" w:rsidRPr="006B377E" w:rsidRDefault="003B7699" w:rsidP="003B7699">
            <w:pPr>
              <w:spacing w:after="0" w:line="240" w:lineRule="auto"/>
              <w:textAlignment w:val="baseline"/>
              <w:rPr>
                <w:rFonts w:cstheme="minorHAnsi"/>
                <w:iCs/>
                <w:sz w:val="20"/>
                <w:szCs w:val="20"/>
                <w:lang w:val="en-GB"/>
              </w:rPr>
            </w:pPr>
            <w:r>
              <w:rPr>
                <w:rFonts w:cstheme="minorHAnsi"/>
                <w:iCs/>
                <w:sz w:val="20"/>
                <w:szCs w:val="20"/>
                <w:lang w:val="en-GB"/>
              </w:rPr>
              <w:t xml:space="preserve">Support the Senior eLearning specialist in developing and executing </w:t>
            </w:r>
            <w:proofErr w:type="gramStart"/>
            <w:r>
              <w:rPr>
                <w:rFonts w:cstheme="minorHAnsi"/>
                <w:iCs/>
                <w:sz w:val="20"/>
                <w:szCs w:val="20"/>
                <w:lang w:val="en-GB"/>
              </w:rPr>
              <w:t>MOOCs</w:t>
            </w:r>
            <w:proofErr w:type="gramEnd"/>
          </w:p>
          <w:p w14:paraId="48D068F3" w14:textId="77777777" w:rsidR="003B7699" w:rsidRDefault="003B7699" w:rsidP="003B7699">
            <w:pPr>
              <w:rPr>
                <w:rFonts w:cstheme="minorHAnsi"/>
                <w:b/>
                <w:iCs/>
                <w:sz w:val="20"/>
                <w:szCs w:val="20"/>
                <w:lang w:val="en-GB"/>
              </w:rPr>
            </w:pPr>
          </w:p>
          <w:p w14:paraId="70664C8F" w14:textId="7E60209F" w:rsidR="003B7699" w:rsidRPr="00EF7C1D" w:rsidRDefault="003B7699" w:rsidP="003B7699">
            <w:pPr>
              <w:rPr>
                <w:rFonts w:cstheme="minorHAnsi"/>
                <w:b/>
                <w:iCs/>
                <w:sz w:val="20"/>
                <w:szCs w:val="20"/>
                <w:lang w:val="en-GB"/>
              </w:rPr>
            </w:pPr>
            <w:r w:rsidRPr="00EF7C1D">
              <w:rPr>
                <w:rFonts w:cstheme="minorHAnsi"/>
                <w:b/>
                <w:iCs/>
                <w:sz w:val="20"/>
                <w:szCs w:val="20"/>
                <w:lang w:val="en-GB"/>
              </w:rPr>
              <w:t>Key Deliverables:</w:t>
            </w:r>
          </w:p>
          <w:p w14:paraId="1F93FF37" w14:textId="0272DF3A"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Technical</w:t>
            </w:r>
            <w:r>
              <w:rPr>
                <w:rFonts w:cstheme="minorHAnsi"/>
                <w:iCs/>
                <w:sz w:val="20"/>
                <w:szCs w:val="20"/>
                <w:lang w:val="en-GB"/>
              </w:rPr>
              <w:t xml:space="preserve"> reviews, draft documents, final products related to </w:t>
            </w:r>
            <w:r w:rsidRPr="00EF7C1D">
              <w:rPr>
                <w:rFonts w:cstheme="minorHAnsi"/>
                <w:iCs/>
                <w:sz w:val="20"/>
                <w:szCs w:val="20"/>
                <w:lang w:val="en-GB"/>
              </w:rPr>
              <w:t xml:space="preserve">each of the </w:t>
            </w:r>
            <w:r>
              <w:rPr>
                <w:rFonts w:cstheme="minorHAnsi"/>
                <w:iCs/>
                <w:sz w:val="20"/>
                <w:szCs w:val="20"/>
                <w:lang w:val="en-GB"/>
              </w:rPr>
              <w:t xml:space="preserve">elements for </w:t>
            </w:r>
            <w:r w:rsidRPr="00EF7C1D">
              <w:rPr>
                <w:rFonts w:cstheme="minorHAnsi"/>
                <w:iCs/>
                <w:sz w:val="20"/>
                <w:szCs w:val="20"/>
                <w:lang w:val="en-GB"/>
              </w:rPr>
              <w:t>component</w:t>
            </w:r>
            <w:r>
              <w:rPr>
                <w:rFonts w:cstheme="minorHAnsi"/>
                <w:iCs/>
                <w:sz w:val="20"/>
                <w:szCs w:val="20"/>
                <w:lang w:val="en-GB"/>
              </w:rPr>
              <w:t xml:space="preserve"> 3</w:t>
            </w:r>
            <w:r w:rsidRPr="00EF7C1D">
              <w:rPr>
                <w:rFonts w:cstheme="minorHAnsi"/>
                <w:iCs/>
                <w:sz w:val="20"/>
                <w:szCs w:val="20"/>
                <w:lang w:val="en-GB"/>
              </w:rPr>
              <w:t xml:space="preserve"> of the </w:t>
            </w:r>
            <w:proofErr w:type="gramStart"/>
            <w:r w:rsidRPr="00EF7C1D">
              <w:rPr>
                <w:rFonts w:cstheme="minorHAnsi"/>
                <w:iCs/>
                <w:sz w:val="20"/>
                <w:szCs w:val="20"/>
                <w:lang w:val="en-GB"/>
              </w:rPr>
              <w:t>project</w:t>
            </w:r>
            <w:proofErr w:type="gramEnd"/>
            <w:r w:rsidRPr="00EF7C1D">
              <w:rPr>
                <w:rFonts w:cstheme="minorHAnsi"/>
                <w:iCs/>
                <w:sz w:val="20"/>
                <w:szCs w:val="20"/>
                <w:lang w:val="en-GB"/>
              </w:rPr>
              <w:t xml:space="preserve">  </w:t>
            </w:r>
          </w:p>
          <w:p w14:paraId="0BB29ECD" w14:textId="77777777" w:rsidR="003B7699" w:rsidRPr="00EF7C1D" w:rsidRDefault="003B7699" w:rsidP="003B7699">
            <w:pPr>
              <w:rPr>
                <w:rFonts w:cstheme="minorHAnsi"/>
                <w:b/>
                <w:iCs/>
                <w:sz w:val="20"/>
                <w:szCs w:val="20"/>
                <w:lang w:val="en-GB"/>
              </w:rPr>
            </w:pPr>
            <w:r w:rsidRPr="00EF7C1D">
              <w:rPr>
                <w:rFonts w:cstheme="minorHAnsi"/>
                <w:b/>
                <w:iCs/>
                <w:sz w:val="20"/>
                <w:szCs w:val="20"/>
                <w:lang w:val="en-GB"/>
              </w:rPr>
              <w:t>Expertise &amp; Qualifications:</w:t>
            </w:r>
          </w:p>
          <w:p w14:paraId="5E82CC54" w14:textId="77777777" w:rsidR="003B7699" w:rsidRDefault="003B7699" w:rsidP="003B7699">
            <w:pPr>
              <w:spacing w:after="0" w:line="240" w:lineRule="auto"/>
              <w:rPr>
                <w:rFonts w:cstheme="minorHAnsi"/>
                <w:iCs/>
                <w:sz w:val="20"/>
                <w:szCs w:val="20"/>
                <w:lang w:val="en-GB"/>
              </w:rPr>
            </w:pPr>
            <w:r w:rsidRPr="00EF7C1D">
              <w:rPr>
                <w:rFonts w:cstheme="minorHAnsi"/>
                <w:iCs/>
                <w:sz w:val="20"/>
                <w:szCs w:val="20"/>
                <w:lang w:val="en-GB"/>
              </w:rPr>
              <w:t>Master’s degree</w:t>
            </w:r>
            <w:r>
              <w:rPr>
                <w:rFonts w:cstheme="minorHAnsi"/>
                <w:iCs/>
                <w:sz w:val="20"/>
                <w:szCs w:val="20"/>
                <w:lang w:val="en-GB"/>
              </w:rPr>
              <w:t xml:space="preserve"> </w:t>
            </w:r>
            <w:r w:rsidRPr="00EF7C1D">
              <w:rPr>
                <w:rFonts w:cstheme="minorHAnsi"/>
                <w:iCs/>
                <w:sz w:val="20"/>
                <w:szCs w:val="20"/>
                <w:lang w:val="en-GB"/>
              </w:rPr>
              <w:t>in natural resources or relevant field highly desired</w:t>
            </w:r>
          </w:p>
          <w:p w14:paraId="5AE592A6" w14:textId="77777777" w:rsidR="003B7699" w:rsidRPr="00EF7C1D" w:rsidRDefault="003B7699" w:rsidP="003B7699">
            <w:pPr>
              <w:spacing w:after="0" w:line="240" w:lineRule="auto"/>
              <w:rPr>
                <w:rFonts w:cstheme="minorHAnsi"/>
                <w:iCs/>
                <w:sz w:val="20"/>
                <w:szCs w:val="20"/>
                <w:lang w:val="en-GB"/>
              </w:rPr>
            </w:pPr>
            <w:r>
              <w:rPr>
                <w:rFonts w:cstheme="minorHAnsi"/>
                <w:iCs/>
                <w:sz w:val="20"/>
                <w:szCs w:val="20"/>
                <w:lang w:val="en-GB"/>
              </w:rPr>
              <w:t>At least 3 years of relevant work experience</w:t>
            </w:r>
          </w:p>
          <w:p w14:paraId="3437C5DE" w14:textId="77777777" w:rsidR="003B7699" w:rsidRPr="00EF7C1D" w:rsidRDefault="003B7699" w:rsidP="003B7699">
            <w:pPr>
              <w:spacing w:after="0" w:line="240" w:lineRule="auto"/>
              <w:rPr>
                <w:rFonts w:cstheme="minorHAnsi"/>
                <w:iCs/>
                <w:sz w:val="20"/>
                <w:szCs w:val="20"/>
                <w:lang w:val="en-GB"/>
              </w:rPr>
            </w:pPr>
            <w:r w:rsidRPr="00EF7C1D">
              <w:rPr>
                <w:rFonts w:cstheme="minorHAnsi"/>
                <w:iCs/>
                <w:sz w:val="20"/>
                <w:szCs w:val="20"/>
                <w:lang w:val="en-GB"/>
              </w:rPr>
              <w:t xml:space="preserve">Experience </w:t>
            </w:r>
            <w:r>
              <w:rPr>
                <w:rFonts w:cstheme="minorHAnsi"/>
                <w:iCs/>
                <w:sz w:val="20"/>
                <w:szCs w:val="20"/>
                <w:lang w:val="en-GB"/>
              </w:rPr>
              <w:t xml:space="preserve">in, and familiarity </w:t>
            </w:r>
            <w:r w:rsidRPr="00EF7C1D">
              <w:rPr>
                <w:rFonts w:cstheme="minorHAnsi"/>
                <w:iCs/>
                <w:sz w:val="20"/>
                <w:szCs w:val="20"/>
                <w:lang w:val="en-GB"/>
              </w:rPr>
              <w:t>with</w:t>
            </w:r>
            <w:r>
              <w:rPr>
                <w:rFonts w:cstheme="minorHAnsi"/>
                <w:iCs/>
                <w:sz w:val="20"/>
                <w:szCs w:val="20"/>
                <w:lang w:val="en-GB"/>
              </w:rPr>
              <w:t>,</w:t>
            </w:r>
            <w:r w:rsidRPr="00EF7C1D">
              <w:rPr>
                <w:rFonts w:cstheme="minorHAnsi"/>
                <w:iCs/>
                <w:sz w:val="20"/>
                <w:szCs w:val="20"/>
                <w:lang w:val="en-GB"/>
              </w:rPr>
              <w:t xml:space="preserve"> </w:t>
            </w:r>
            <w:r>
              <w:rPr>
                <w:rFonts w:cstheme="minorHAnsi"/>
                <w:iCs/>
                <w:sz w:val="20"/>
                <w:szCs w:val="20"/>
                <w:lang w:val="en-GB"/>
              </w:rPr>
              <w:t>natural resources issues</w:t>
            </w:r>
            <w:r w:rsidRPr="00EF7C1D">
              <w:rPr>
                <w:rFonts w:cstheme="minorHAnsi"/>
                <w:iCs/>
                <w:sz w:val="20"/>
                <w:szCs w:val="20"/>
                <w:lang w:val="en-GB"/>
              </w:rPr>
              <w:t xml:space="preserve"> </w:t>
            </w:r>
          </w:p>
          <w:p w14:paraId="5AAEAE23" w14:textId="77777777" w:rsidR="003B7699" w:rsidRPr="006B377E" w:rsidRDefault="003B7699" w:rsidP="003B7699">
            <w:pPr>
              <w:pStyle w:val="ListParagraph"/>
              <w:ind w:left="0"/>
              <w:rPr>
                <w:rFonts w:asciiTheme="minorHAnsi" w:hAnsiTheme="minorHAnsi" w:cstheme="minorHAnsi"/>
                <w:iCs/>
                <w:sz w:val="20"/>
                <w:szCs w:val="20"/>
                <w:lang w:eastAsia="zh-CN"/>
              </w:rPr>
            </w:pPr>
            <w:r>
              <w:rPr>
                <w:rFonts w:asciiTheme="minorHAnsi" w:hAnsiTheme="minorHAnsi" w:cstheme="minorHAnsi"/>
                <w:iCs/>
                <w:sz w:val="20"/>
                <w:szCs w:val="20"/>
                <w:lang w:val="en-GB"/>
              </w:rPr>
              <w:t xml:space="preserve">Experience managing data and information </w:t>
            </w:r>
            <w:proofErr w:type="gramStart"/>
            <w:r>
              <w:rPr>
                <w:rFonts w:asciiTheme="minorHAnsi" w:hAnsiTheme="minorHAnsi" w:cstheme="minorHAnsi"/>
                <w:iCs/>
                <w:sz w:val="20"/>
                <w:szCs w:val="20"/>
                <w:lang w:val="en-GB"/>
              </w:rPr>
              <w:t>systems</w:t>
            </w:r>
            <w:proofErr w:type="gramEnd"/>
          </w:p>
          <w:p w14:paraId="7066D87D" w14:textId="77777777" w:rsidR="003B7699" w:rsidRPr="00FF0D88" w:rsidRDefault="003B7699" w:rsidP="003B7699">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t xml:space="preserve">Experience running webinars and dialogue </w:t>
            </w:r>
            <w:proofErr w:type="gramStart"/>
            <w:r w:rsidRPr="00FF0D88">
              <w:rPr>
                <w:rFonts w:asciiTheme="minorHAnsi" w:hAnsiTheme="minorHAnsi" w:cstheme="minorHAnsi"/>
                <w:iCs/>
                <w:sz w:val="20"/>
                <w:szCs w:val="20"/>
                <w:lang w:val="en-GB"/>
              </w:rPr>
              <w:t>platforms</w:t>
            </w:r>
            <w:proofErr w:type="gramEnd"/>
          </w:p>
          <w:p w14:paraId="68B3877D" w14:textId="720978A9" w:rsidR="003B7699" w:rsidRPr="00FF0D88" w:rsidDel="00DA3513" w:rsidRDefault="003B7699" w:rsidP="003B7699">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t>Experience managing relationships with stakeholders</w:t>
            </w:r>
          </w:p>
        </w:tc>
      </w:tr>
      <w:tr w:rsidR="007A183D" w:rsidRPr="00485F0E" w14:paraId="3875AD87" w14:textId="77777777" w:rsidTr="33D51DB3">
        <w:tc>
          <w:tcPr>
            <w:tcW w:w="1963" w:type="dxa"/>
            <w:tcBorders>
              <w:top w:val="single" w:sz="4" w:space="0" w:color="auto"/>
              <w:left w:val="single" w:sz="4" w:space="0" w:color="auto"/>
              <w:bottom w:val="single" w:sz="4" w:space="0" w:color="auto"/>
              <w:right w:val="single" w:sz="4" w:space="0" w:color="auto"/>
            </w:tcBorders>
          </w:tcPr>
          <w:p w14:paraId="767CB182" w14:textId="11A2438F" w:rsidR="007A183D" w:rsidRDefault="007A183D" w:rsidP="007A183D">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M&amp;E Specialist</w:t>
            </w:r>
          </w:p>
          <w:p w14:paraId="28B2C210" w14:textId="77777777" w:rsidR="007A183D" w:rsidRDefault="007A183D" w:rsidP="007A183D">
            <w:pPr>
              <w:spacing w:after="60" w:line="240" w:lineRule="auto"/>
              <w:jc w:val="both"/>
              <w:rPr>
                <w:rFonts w:ascii="Calibri" w:eastAsia="SimSun" w:hAnsi="Calibri" w:cs="Times New Roman"/>
                <w:i/>
                <w:sz w:val="20"/>
                <w:szCs w:val="20"/>
                <w:lang w:val="en-GB" w:eastAsia="ja-JP"/>
              </w:rPr>
            </w:pPr>
          </w:p>
          <w:p w14:paraId="1D83D0DD" w14:textId="2ECE1C90" w:rsidR="007A183D" w:rsidRDefault="007A183D" w:rsidP="007A183D">
            <w:pPr>
              <w:spacing w:after="60" w:line="240" w:lineRule="auto"/>
              <w:jc w:val="both"/>
              <w:rPr>
                <w:rFonts w:ascii="Calibri" w:eastAsia="SimSun" w:hAnsi="Calibri" w:cs="Times New Roman"/>
                <w:i/>
                <w:sz w:val="20"/>
                <w:szCs w:val="20"/>
                <w:lang w:val="en-GB" w:eastAsia="ja-JP"/>
              </w:rPr>
            </w:pPr>
            <w:r w:rsidRPr="00485F0E">
              <w:rPr>
                <w:rFonts w:ascii="Calibri" w:eastAsia="SimSun" w:hAnsi="Calibri" w:cs="Times New Roman"/>
                <w:i/>
                <w:sz w:val="20"/>
                <w:szCs w:val="20"/>
                <w:lang w:val="en-GB" w:eastAsia="ja-JP"/>
              </w:rPr>
              <w:t>Rate: $</w:t>
            </w:r>
            <w:r>
              <w:rPr>
                <w:rFonts w:ascii="Calibri" w:eastAsia="SimSun" w:hAnsi="Calibri" w:cs="Times New Roman"/>
                <w:i/>
                <w:sz w:val="20"/>
                <w:szCs w:val="20"/>
                <w:lang w:val="en-GB" w:eastAsia="ja-JP"/>
              </w:rPr>
              <w:t>2,760</w:t>
            </w:r>
            <w:r w:rsidRPr="00485F0E">
              <w:rPr>
                <w:rFonts w:ascii="Calibri" w:eastAsia="SimSun" w:hAnsi="Calibri" w:cs="Times New Roman"/>
                <w:i/>
                <w:sz w:val="20"/>
                <w:szCs w:val="20"/>
                <w:lang w:val="en-GB" w:eastAsia="ja-JP"/>
              </w:rPr>
              <w:t>/week</w:t>
            </w:r>
          </w:p>
        </w:tc>
        <w:tc>
          <w:tcPr>
            <w:tcW w:w="1440" w:type="dxa"/>
            <w:tcBorders>
              <w:top w:val="single" w:sz="4" w:space="0" w:color="auto"/>
              <w:left w:val="single" w:sz="4" w:space="0" w:color="auto"/>
              <w:bottom w:val="single" w:sz="4" w:space="0" w:color="auto"/>
              <w:right w:val="single" w:sz="4" w:space="0" w:color="auto"/>
            </w:tcBorders>
          </w:tcPr>
          <w:p w14:paraId="64F0662E" w14:textId="285BE191" w:rsidR="007A183D" w:rsidRDefault="007A183D" w:rsidP="003B7699">
            <w:pPr>
              <w:spacing w:after="60" w:line="240" w:lineRule="auto"/>
              <w:jc w:val="both"/>
              <w:rPr>
                <w:rFonts w:ascii="Calibri" w:eastAsia="SimSun" w:hAnsi="Calibri" w:cs="Times New Roman"/>
                <w:i/>
                <w:sz w:val="20"/>
                <w:szCs w:val="20"/>
                <w:lang w:val="en-GB" w:eastAsia="ja-JP"/>
              </w:rPr>
            </w:pPr>
            <w:r>
              <w:rPr>
                <w:rFonts w:ascii="Calibri" w:eastAsia="SimSun" w:hAnsi="Calibri" w:cs="Times New Roman"/>
                <w:i/>
                <w:sz w:val="20"/>
                <w:szCs w:val="20"/>
                <w:lang w:val="en-GB" w:eastAsia="ja-JP"/>
              </w:rPr>
              <w:t>36 weeks/3.5 years</w:t>
            </w:r>
          </w:p>
        </w:tc>
        <w:tc>
          <w:tcPr>
            <w:tcW w:w="10619" w:type="dxa"/>
            <w:tcBorders>
              <w:top w:val="single" w:sz="4" w:space="0" w:color="auto"/>
              <w:left w:val="single" w:sz="4" w:space="0" w:color="auto"/>
              <w:bottom w:val="single" w:sz="4" w:space="0" w:color="auto"/>
              <w:right w:val="single" w:sz="4" w:space="0" w:color="auto"/>
            </w:tcBorders>
          </w:tcPr>
          <w:p w14:paraId="679E0C25" w14:textId="77777777" w:rsidR="007A183D" w:rsidRPr="00FF0D88" w:rsidRDefault="007A183D" w:rsidP="007A183D">
            <w:pPr>
              <w:rPr>
                <w:rFonts w:cstheme="minorHAnsi"/>
                <w:b/>
                <w:iCs/>
                <w:sz w:val="20"/>
                <w:szCs w:val="20"/>
                <w:lang w:val="en-GB"/>
              </w:rPr>
            </w:pPr>
            <w:r w:rsidRPr="00FF0D88">
              <w:rPr>
                <w:rFonts w:cstheme="minorHAnsi"/>
                <w:b/>
                <w:iCs/>
                <w:sz w:val="20"/>
                <w:szCs w:val="20"/>
                <w:lang w:val="en-GB"/>
              </w:rPr>
              <w:t>Tasks:</w:t>
            </w:r>
          </w:p>
          <w:p w14:paraId="3544C7A6" w14:textId="22D8B996" w:rsidR="007A183D" w:rsidRPr="00FF0D88" w:rsidRDefault="007A183D" w:rsidP="007A183D">
            <w:pPr>
              <w:spacing w:after="0" w:line="240" w:lineRule="auto"/>
              <w:textAlignment w:val="baseline"/>
              <w:rPr>
                <w:rFonts w:cstheme="minorHAnsi"/>
                <w:iCs/>
                <w:sz w:val="20"/>
                <w:szCs w:val="20"/>
                <w:lang w:val="en-GB"/>
              </w:rPr>
            </w:pPr>
            <w:r w:rsidRPr="00FF0D88">
              <w:rPr>
                <w:rFonts w:cstheme="minorHAnsi"/>
                <w:iCs/>
                <w:sz w:val="20"/>
                <w:szCs w:val="20"/>
                <w:lang w:val="en-GB"/>
              </w:rPr>
              <w:t xml:space="preserve">Manage and </w:t>
            </w:r>
            <w:r>
              <w:rPr>
                <w:rFonts w:cstheme="minorHAnsi"/>
                <w:iCs/>
                <w:sz w:val="20"/>
                <w:szCs w:val="20"/>
                <w:lang w:val="en-GB"/>
              </w:rPr>
              <w:t xml:space="preserve">provide support to the programme monitoring and </w:t>
            </w:r>
            <w:proofErr w:type="gramStart"/>
            <w:r>
              <w:rPr>
                <w:rFonts w:cstheme="minorHAnsi"/>
                <w:iCs/>
                <w:sz w:val="20"/>
                <w:szCs w:val="20"/>
                <w:lang w:val="en-GB"/>
              </w:rPr>
              <w:t>evaluation</w:t>
            </w:r>
            <w:proofErr w:type="gramEnd"/>
          </w:p>
          <w:p w14:paraId="2AAC0DD6" w14:textId="335BB227" w:rsidR="007A183D" w:rsidRPr="00FF0D88" w:rsidRDefault="007A183D" w:rsidP="007A183D">
            <w:pPr>
              <w:spacing w:after="0" w:line="240" w:lineRule="auto"/>
              <w:textAlignment w:val="baseline"/>
              <w:rPr>
                <w:rFonts w:cstheme="minorHAnsi"/>
                <w:iCs/>
                <w:sz w:val="20"/>
                <w:szCs w:val="20"/>
                <w:lang w:val="en-GB"/>
              </w:rPr>
            </w:pPr>
            <w:r>
              <w:rPr>
                <w:rFonts w:cstheme="minorHAnsi"/>
                <w:iCs/>
                <w:sz w:val="20"/>
                <w:szCs w:val="20"/>
                <w:lang w:val="en-GB"/>
              </w:rPr>
              <w:t xml:space="preserve">Support global team and participating countries to meet and report on their performance targets and </w:t>
            </w:r>
            <w:proofErr w:type="gramStart"/>
            <w:r>
              <w:rPr>
                <w:rFonts w:cstheme="minorHAnsi"/>
                <w:iCs/>
                <w:sz w:val="20"/>
                <w:szCs w:val="20"/>
                <w:lang w:val="en-GB"/>
              </w:rPr>
              <w:t>indicators</w:t>
            </w:r>
            <w:proofErr w:type="gramEnd"/>
          </w:p>
          <w:p w14:paraId="259B9F1D" w14:textId="77777777" w:rsidR="007A183D" w:rsidRPr="00FF0D88" w:rsidRDefault="007A183D" w:rsidP="007A183D">
            <w:pPr>
              <w:spacing w:after="0" w:line="240" w:lineRule="auto"/>
              <w:textAlignment w:val="baseline"/>
              <w:rPr>
                <w:rFonts w:cstheme="minorHAnsi"/>
                <w:iCs/>
                <w:sz w:val="20"/>
                <w:szCs w:val="20"/>
                <w:lang w:val="en-GB"/>
              </w:rPr>
            </w:pPr>
          </w:p>
          <w:p w14:paraId="5E33E33D" w14:textId="77777777" w:rsidR="007A183D" w:rsidRPr="00FF0D88" w:rsidRDefault="007A183D" w:rsidP="007A183D">
            <w:pPr>
              <w:rPr>
                <w:rFonts w:cstheme="minorHAnsi"/>
                <w:b/>
                <w:iCs/>
                <w:sz w:val="20"/>
                <w:szCs w:val="20"/>
                <w:lang w:val="en-GB"/>
              </w:rPr>
            </w:pPr>
            <w:r w:rsidRPr="00FF0D88">
              <w:rPr>
                <w:rFonts w:cstheme="minorHAnsi"/>
                <w:b/>
                <w:iCs/>
                <w:sz w:val="20"/>
                <w:szCs w:val="20"/>
                <w:lang w:val="en-GB"/>
              </w:rPr>
              <w:t>Key Deliverables:</w:t>
            </w:r>
          </w:p>
          <w:p w14:paraId="01E4CCFB" w14:textId="54AAB771" w:rsidR="007A183D" w:rsidRPr="007A183D" w:rsidRDefault="007A183D" w:rsidP="007A183D">
            <w:pPr>
              <w:pStyle w:val="ListParagraph"/>
              <w:ind w:left="0"/>
              <w:rPr>
                <w:rFonts w:asciiTheme="minorHAnsi" w:eastAsiaTheme="minorHAnsi" w:hAnsiTheme="minorHAnsi" w:cstheme="minorHAnsi"/>
                <w:iCs/>
                <w:sz w:val="20"/>
                <w:szCs w:val="20"/>
                <w:lang w:val="en-GB"/>
              </w:rPr>
            </w:pPr>
            <w:r>
              <w:rPr>
                <w:rFonts w:asciiTheme="minorHAnsi" w:eastAsiaTheme="minorHAnsi" w:hAnsiTheme="minorHAnsi" w:cstheme="minorHAnsi"/>
                <w:iCs/>
                <w:sz w:val="20"/>
                <w:szCs w:val="20"/>
                <w:lang w:val="en-GB"/>
              </w:rPr>
              <w:t xml:space="preserve">Lead </w:t>
            </w:r>
            <w:r w:rsidRPr="007A183D">
              <w:rPr>
                <w:rFonts w:asciiTheme="minorHAnsi" w:eastAsiaTheme="minorHAnsi" w:hAnsiTheme="minorHAnsi" w:cstheme="minorHAnsi"/>
                <w:iCs/>
                <w:sz w:val="20"/>
                <w:szCs w:val="20"/>
                <w:lang w:val="en-GB"/>
              </w:rPr>
              <w:t>monitoring of outputs and results as per the results framework for the project.</w:t>
            </w:r>
          </w:p>
          <w:p w14:paraId="28366854" w14:textId="77777777" w:rsidR="007A183D" w:rsidRDefault="007A183D" w:rsidP="007A183D">
            <w:pPr>
              <w:spacing w:after="0" w:line="240" w:lineRule="auto"/>
              <w:rPr>
                <w:rFonts w:cstheme="minorHAnsi"/>
                <w:iCs/>
                <w:sz w:val="20"/>
                <w:szCs w:val="20"/>
                <w:lang w:val="en-GB"/>
              </w:rPr>
            </w:pPr>
            <w:r w:rsidRPr="007A183D">
              <w:rPr>
                <w:rFonts w:cstheme="minorHAnsi"/>
                <w:iCs/>
                <w:sz w:val="20"/>
                <w:szCs w:val="20"/>
                <w:lang w:val="en-GB"/>
              </w:rPr>
              <w:t xml:space="preserve">Oversee and ensure the implementation of the project’s M&amp;E plan, including periodic appraisal of the project’s results framework with reference to actual and potential project progress and </w:t>
            </w:r>
            <w:proofErr w:type="gramStart"/>
            <w:r w:rsidRPr="007A183D">
              <w:rPr>
                <w:rFonts w:cstheme="minorHAnsi"/>
                <w:iCs/>
                <w:sz w:val="20"/>
                <w:szCs w:val="20"/>
                <w:lang w:val="en-GB"/>
              </w:rPr>
              <w:t>results</w:t>
            </w:r>
            <w:proofErr w:type="gramEnd"/>
          </w:p>
          <w:p w14:paraId="086DAAC8" w14:textId="77777777" w:rsidR="007A183D" w:rsidRPr="00FF0D88" w:rsidRDefault="007A183D" w:rsidP="007A183D">
            <w:pPr>
              <w:rPr>
                <w:rFonts w:cstheme="minorHAnsi"/>
                <w:b/>
                <w:iCs/>
                <w:sz w:val="20"/>
                <w:szCs w:val="20"/>
                <w:lang w:val="en-GB"/>
              </w:rPr>
            </w:pPr>
          </w:p>
          <w:p w14:paraId="723D5F85" w14:textId="77777777" w:rsidR="007A183D" w:rsidRPr="00FF0D88" w:rsidRDefault="007A183D" w:rsidP="007A183D">
            <w:pPr>
              <w:rPr>
                <w:rFonts w:cstheme="minorHAnsi"/>
                <w:b/>
                <w:iCs/>
                <w:sz w:val="20"/>
                <w:szCs w:val="20"/>
                <w:lang w:val="en-GB"/>
              </w:rPr>
            </w:pPr>
            <w:r w:rsidRPr="00FF0D88">
              <w:rPr>
                <w:rFonts w:cstheme="minorHAnsi"/>
                <w:b/>
                <w:iCs/>
                <w:sz w:val="20"/>
                <w:szCs w:val="20"/>
                <w:lang w:val="en-GB"/>
              </w:rPr>
              <w:t>Expertise &amp; Qualifications:</w:t>
            </w:r>
          </w:p>
          <w:p w14:paraId="3786593E" w14:textId="77777777" w:rsidR="007A183D" w:rsidRPr="00FF0D88" w:rsidRDefault="007A183D" w:rsidP="007A183D">
            <w:pPr>
              <w:spacing w:after="0" w:line="240" w:lineRule="auto"/>
              <w:rPr>
                <w:rFonts w:cstheme="minorHAnsi"/>
                <w:iCs/>
                <w:sz w:val="20"/>
                <w:szCs w:val="20"/>
                <w:lang w:val="en-GB"/>
              </w:rPr>
            </w:pPr>
            <w:r w:rsidRPr="00FF0D88">
              <w:rPr>
                <w:rFonts w:cstheme="minorHAnsi"/>
                <w:iCs/>
                <w:sz w:val="20"/>
                <w:szCs w:val="20"/>
                <w:lang w:val="en-GB"/>
              </w:rPr>
              <w:t>Master’s degree in relevant field highly desired</w:t>
            </w:r>
          </w:p>
          <w:p w14:paraId="381A76F7" w14:textId="062FD742" w:rsidR="007A183D" w:rsidRPr="00FF0D88" w:rsidRDefault="007A183D" w:rsidP="007A183D">
            <w:pPr>
              <w:spacing w:after="0" w:line="240" w:lineRule="auto"/>
              <w:rPr>
                <w:rFonts w:cstheme="minorHAnsi"/>
                <w:iCs/>
                <w:sz w:val="20"/>
                <w:szCs w:val="20"/>
                <w:lang w:val="en-GB"/>
              </w:rPr>
            </w:pPr>
            <w:r w:rsidRPr="00FF0D88">
              <w:rPr>
                <w:rFonts w:cstheme="minorHAnsi"/>
                <w:iCs/>
                <w:sz w:val="20"/>
                <w:szCs w:val="20"/>
                <w:lang w:val="en-GB"/>
              </w:rPr>
              <w:t>At least 5 years of relevant work</w:t>
            </w:r>
            <w:r>
              <w:rPr>
                <w:rFonts w:cstheme="minorHAnsi"/>
                <w:iCs/>
                <w:sz w:val="20"/>
                <w:szCs w:val="20"/>
                <w:lang w:val="en-GB"/>
              </w:rPr>
              <w:t xml:space="preserve"> in</w:t>
            </w:r>
            <w:r w:rsidRPr="007A183D">
              <w:rPr>
                <w:rFonts w:cstheme="minorHAnsi"/>
                <w:iCs/>
                <w:sz w:val="20"/>
                <w:szCs w:val="20"/>
                <w:lang w:val="en-GB"/>
              </w:rPr>
              <w:t xml:space="preserve"> monitoring and evaluation on the development of M&amp;E systems and/or performance-based management of international projects.</w:t>
            </w:r>
          </w:p>
          <w:p w14:paraId="6A52BA98" w14:textId="77777777" w:rsidR="007A183D" w:rsidRPr="00FF0D88" w:rsidRDefault="007A183D" w:rsidP="007A183D">
            <w:pPr>
              <w:spacing w:after="0" w:line="240" w:lineRule="auto"/>
              <w:rPr>
                <w:rFonts w:cstheme="minorHAnsi"/>
                <w:iCs/>
                <w:sz w:val="20"/>
                <w:szCs w:val="20"/>
                <w:lang w:val="en-GB"/>
              </w:rPr>
            </w:pPr>
            <w:r w:rsidRPr="00FF0D88">
              <w:rPr>
                <w:rFonts w:cstheme="minorHAnsi"/>
                <w:iCs/>
                <w:sz w:val="20"/>
                <w:szCs w:val="20"/>
                <w:lang w:val="en-GB"/>
              </w:rPr>
              <w:t xml:space="preserve">Experience in, and familiarity with, natural resources issues </w:t>
            </w:r>
          </w:p>
          <w:p w14:paraId="02CD4365" w14:textId="77777777" w:rsidR="007A183D" w:rsidRPr="00FF0D88" w:rsidRDefault="007A183D" w:rsidP="007A183D">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t xml:space="preserve">Experience managing data and information </w:t>
            </w:r>
            <w:proofErr w:type="gramStart"/>
            <w:r w:rsidRPr="00FF0D88">
              <w:rPr>
                <w:rFonts w:asciiTheme="minorHAnsi" w:hAnsiTheme="minorHAnsi" w:cstheme="minorHAnsi"/>
                <w:iCs/>
                <w:sz w:val="20"/>
                <w:szCs w:val="20"/>
                <w:lang w:val="en-GB"/>
              </w:rPr>
              <w:t>systems</w:t>
            </w:r>
            <w:proofErr w:type="gramEnd"/>
          </w:p>
          <w:p w14:paraId="179F3BEE" w14:textId="77777777" w:rsidR="007A183D" w:rsidRPr="00FF0D88" w:rsidRDefault="007A183D" w:rsidP="007A183D">
            <w:pPr>
              <w:pStyle w:val="ListParagraph"/>
              <w:ind w:left="0"/>
              <w:rPr>
                <w:rFonts w:asciiTheme="minorHAnsi" w:hAnsiTheme="minorHAnsi" w:cstheme="minorHAnsi"/>
                <w:iCs/>
                <w:sz w:val="20"/>
                <w:szCs w:val="20"/>
                <w:lang w:eastAsia="zh-CN"/>
              </w:rPr>
            </w:pPr>
            <w:r w:rsidRPr="00FF0D88">
              <w:rPr>
                <w:rFonts w:asciiTheme="minorHAnsi" w:hAnsiTheme="minorHAnsi" w:cstheme="minorHAnsi"/>
                <w:iCs/>
                <w:sz w:val="20"/>
                <w:szCs w:val="20"/>
                <w:lang w:val="en-GB"/>
              </w:rPr>
              <w:lastRenderedPageBreak/>
              <w:t xml:space="preserve">Experience running webinars and dialogue </w:t>
            </w:r>
            <w:proofErr w:type="gramStart"/>
            <w:r w:rsidRPr="00FF0D88">
              <w:rPr>
                <w:rFonts w:asciiTheme="minorHAnsi" w:hAnsiTheme="minorHAnsi" w:cstheme="minorHAnsi"/>
                <w:iCs/>
                <w:sz w:val="20"/>
                <w:szCs w:val="20"/>
                <w:lang w:val="en-GB"/>
              </w:rPr>
              <w:t>platforms</w:t>
            </w:r>
            <w:proofErr w:type="gramEnd"/>
          </w:p>
          <w:p w14:paraId="758CDFE1" w14:textId="52CAE2D1" w:rsidR="007A183D" w:rsidRPr="007A183D" w:rsidRDefault="007A183D" w:rsidP="007A183D">
            <w:pPr>
              <w:pStyle w:val="ListParagraph"/>
              <w:ind w:left="0"/>
              <w:rPr>
                <w:rFonts w:asciiTheme="minorHAnsi" w:hAnsiTheme="minorHAnsi" w:cstheme="minorHAnsi"/>
                <w:b/>
                <w:iCs/>
                <w:sz w:val="20"/>
                <w:szCs w:val="20"/>
                <w:lang w:val="en-GB"/>
              </w:rPr>
            </w:pPr>
            <w:r w:rsidRPr="007A183D">
              <w:rPr>
                <w:rFonts w:asciiTheme="minorHAnsi" w:hAnsiTheme="minorHAnsi" w:cstheme="minorHAnsi"/>
                <w:iCs/>
                <w:sz w:val="20"/>
                <w:szCs w:val="20"/>
                <w:lang w:val="en-GB"/>
              </w:rPr>
              <w:t>Experience managing relationships with stakeholders</w:t>
            </w:r>
          </w:p>
        </w:tc>
      </w:tr>
    </w:tbl>
    <w:p w14:paraId="659AC40F" w14:textId="77777777" w:rsidR="00485F0E" w:rsidRPr="00485F0E" w:rsidRDefault="00485F0E" w:rsidP="00582190">
      <w:pPr>
        <w:spacing w:after="0" w:line="240" w:lineRule="auto"/>
        <w:jc w:val="both"/>
        <w:rPr>
          <w:rFonts w:ascii="Arial Narrow" w:eastAsia="SimSun" w:hAnsi="Arial Narrow" w:cs="Times New Roman"/>
          <w:b/>
          <w:bCs/>
          <w:sz w:val="20"/>
          <w:szCs w:val="24"/>
        </w:rPr>
      </w:pPr>
      <w:r w:rsidRPr="00485F0E">
        <w:rPr>
          <w:rFonts w:ascii="Calibri" w:eastAsia="SimSun" w:hAnsi="Calibri" w:cs="Times New Roman"/>
          <w:sz w:val="20"/>
          <w:szCs w:val="24"/>
        </w:rPr>
        <w:lastRenderedPageBreak/>
        <w:br w:type="page"/>
      </w:r>
    </w:p>
    <w:p w14:paraId="7D6065C9" w14:textId="77777777" w:rsidR="00485F0E" w:rsidRPr="00485F0E" w:rsidRDefault="00485F0E" w:rsidP="00582190">
      <w:pPr>
        <w:keepNext/>
        <w:spacing w:after="60" w:line="240" w:lineRule="auto"/>
        <w:jc w:val="both"/>
        <w:outlineLvl w:val="1"/>
        <w:rPr>
          <w:rFonts w:ascii="Calibri" w:eastAsia="SimSun" w:hAnsi="Calibri" w:cs="Times New Roman"/>
          <w:b/>
          <w:bCs/>
          <w:sz w:val="20"/>
        </w:rPr>
        <w:sectPr w:rsidR="00485F0E" w:rsidRPr="00485F0E" w:rsidSect="00CA30A0">
          <w:pgSz w:w="15840" w:h="12240" w:orient="landscape" w:code="1"/>
          <w:pgMar w:top="720" w:right="720" w:bottom="720" w:left="720" w:header="720" w:footer="720" w:gutter="0"/>
          <w:cols w:space="720"/>
          <w:docGrid w:linePitch="360"/>
        </w:sectPr>
      </w:pPr>
    </w:p>
    <w:p w14:paraId="762DD743" w14:textId="77777777" w:rsidR="00485F0E" w:rsidRPr="0055136D" w:rsidRDefault="00485F0E" w:rsidP="00582190">
      <w:pPr>
        <w:keepNext/>
        <w:spacing w:after="60" w:line="240" w:lineRule="auto"/>
        <w:jc w:val="both"/>
        <w:outlineLvl w:val="1"/>
        <w:rPr>
          <w:rFonts w:ascii="Calibri" w:eastAsia="SimSun" w:hAnsi="Calibri" w:cs="Times New Roman"/>
          <w:b/>
          <w:bCs/>
        </w:rPr>
      </w:pPr>
      <w:bookmarkStart w:id="61" w:name="_Toc159576186"/>
      <w:r w:rsidRPr="0055136D">
        <w:rPr>
          <w:rFonts w:ascii="Calibri" w:eastAsia="SimSun" w:hAnsi="Calibri" w:cs="Times New Roman"/>
          <w:b/>
          <w:bCs/>
        </w:rPr>
        <w:lastRenderedPageBreak/>
        <w:t>Annex 8: Stakeholder Engagement Plan</w:t>
      </w:r>
      <w:bookmarkEnd w:id="61"/>
      <w:r w:rsidRPr="0055136D">
        <w:rPr>
          <w:rFonts w:ascii="Calibri" w:eastAsia="SimSun" w:hAnsi="Calibri" w:cs="Times New Roman"/>
          <w:b/>
          <w:bCs/>
        </w:rPr>
        <w:t xml:space="preserve"> </w:t>
      </w:r>
    </w:p>
    <w:p w14:paraId="132D362A" w14:textId="77777777" w:rsidR="0055136D" w:rsidRDefault="0055136D" w:rsidP="00582190">
      <w:pPr>
        <w:spacing w:after="60" w:line="240" w:lineRule="auto"/>
        <w:jc w:val="both"/>
        <w:rPr>
          <w:rFonts w:ascii="Calibri" w:eastAsia="SimSun" w:hAnsi="Calibri" w:cs="Times New Roman"/>
          <w:bCs/>
          <w:iCs/>
          <w:sz w:val="20"/>
          <w:szCs w:val="24"/>
        </w:rPr>
      </w:pPr>
    </w:p>
    <w:p w14:paraId="0C8012A7" w14:textId="6211C249" w:rsidR="0055136D" w:rsidRPr="0055136D" w:rsidRDefault="0055136D" w:rsidP="00051621">
      <w:pPr>
        <w:jc w:val="both"/>
        <w:rPr>
          <w:rFonts w:ascii="Calibri" w:eastAsia="SimSun" w:hAnsi="Calibri" w:cs="Times New Roman"/>
          <w:bCs/>
          <w:iCs/>
        </w:rPr>
      </w:pPr>
      <w:r w:rsidRPr="0055136D">
        <w:rPr>
          <w:rFonts w:ascii="Calibri" w:eastAsia="SimSun" w:hAnsi="Calibri" w:cs="Times New Roman"/>
          <w:bCs/>
          <w:i/>
        </w:rPr>
        <w:t>National-level stakeholder engagement plan</w:t>
      </w:r>
      <w:r>
        <w:rPr>
          <w:rFonts w:ascii="Calibri" w:eastAsia="SimSun" w:hAnsi="Calibri" w:cs="Times New Roman"/>
          <w:bCs/>
          <w:iCs/>
        </w:rPr>
        <w:t>: A</w:t>
      </w:r>
      <w:r w:rsidRPr="0055136D">
        <w:rPr>
          <w:rFonts w:ascii="Calibri" w:eastAsia="SimSun" w:hAnsi="Calibri" w:cs="Times New Roman"/>
          <w:bCs/>
          <w:iCs/>
        </w:rPr>
        <w:t xml:space="preserve"> stakeholder engagement plan is a key deliverable for all 69 countries, and is included as part of the national deliverables for the project:</w:t>
      </w:r>
    </w:p>
    <w:p w14:paraId="20FC5A8A" w14:textId="78EF30B2" w:rsidR="0055136D" w:rsidRPr="0055136D" w:rsidRDefault="00051621" w:rsidP="0055136D">
      <w:pPr>
        <w:jc w:val="both"/>
        <w:rPr>
          <w:rFonts w:cstheme="minorHAnsi"/>
          <w:lang w:val="en-GB"/>
        </w:rPr>
      </w:pPr>
      <w:r>
        <w:rPr>
          <w:rFonts w:cstheme="minorHAnsi"/>
          <w:lang w:val="en-GB"/>
        </w:rPr>
        <w:t>“</w:t>
      </w:r>
      <w:r w:rsidR="0055136D" w:rsidRPr="0055136D">
        <w:rPr>
          <w:rFonts w:cstheme="minorHAnsi"/>
          <w:lang w:val="en-GB"/>
        </w:rPr>
        <w:t xml:space="preserve">1.1: </w:t>
      </w:r>
      <w:r w:rsidR="0055136D" w:rsidRPr="0055136D">
        <w:rPr>
          <w:rFonts w:cstheme="minorHAnsi"/>
          <w:color w:val="000000"/>
          <w:lang w:val="en-GB"/>
        </w:rPr>
        <w:t>Development and implementation of a comprehensive stakeholder engagement plan, to promote an all-of-society approach to the NBSAP.</w:t>
      </w:r>
      <w:r>
        <w:rPr>
          <w:rFonts w:cstheme="minorHAnsi"/>
          <w:color w:val="000000"/>
          <w:lang w:val="en-GB"/>
        </w:rPr>
        <w:t>”</w:t>
      </w:r>
    </w:p>
    <w:p w14:paraId="57A8204C" w14:textId="0C2A2957" w:rsidR="00485F0E" w:rsidRPr="0055136D" w:rsidRDefault="00485F0E" w:rsidP="00582190">
      <w:pPr>
        <w:spacing w:after="60" w:line="240" w:lineRule="auto"/>
        <w:jc w:val="both"/>
        <w:rPr>
          <w:rFonts w:ascii="Calibri" w:eastAsia="SimSun" w:hAnsi="Calibri" w:cs="Times New Roman"/>
          <w:bCs/>
          <w:iCs/>
          <w:sz w:val="20"/>
          <w:szCs w:val="24"/>
        </w:rPr>
      </w:pPr>
    </w:p>
    <w:p w14:paraId="67EBE04B" w14:textId="77777777" w:rsidR="00485F0E" w:rsidRPr="00485F0E" w:rsidRDefault="00485F0E" w:rsidP="00582190">
      <w:pPr>
        <w:spacing w:after="60" w:line="240" w:lineRule="auto"/>
        <w:jc w:val="both"/>
        <w:rPr>
          <w:rFonts w:ascii="Calibri" w:eastAsia="SimSun" w:hAnsi="Calibri" w:cs="Times New Roman"/>
          <w:sz w:val="20"/>
          <w:szCs w:val="24"/>
        </w:rPr>
      </w:pPr>
    </w:p>
    <w:p w14:paraId="5F089189" w14:textId="77777777" w:rsidR="00485F0E" w:rsidRPr="00485F0E" w:rsidRDefault="00485F0E" w:rsidP="00582190">
      <w:pPr>
        <w:spacing w:after="0" w:line="240" w:lineRule="auto"/>
        <w:jc w:val="both"/>
        <w:rPr>
          <w:rFonts w:ascii="Calibri" w:eastAsia="SimSun" w:hAnsi="Calibri" w:cs="Calibri"/>
          <w:b/>
          <w:bCs/>
          <w:sz w:val="20"/>
          <w:szCs w:val="20"/>
        </w:rPr>
      </w:pPr>
      <w:r w:rsidRPr="00485F0E">
        <w:rPr>
          <w:rFonts w:ascii="Calibri" w:eastAsia="SimSun" w:hAnsi="Calibri" w:cs="Times New Roman"/>
          <w:i/>
          <w:sz w:val="20"/>
          <w:szCs w:val="24"/>
          <w:highlight w:val="yellow"/>
        </w:rPr>
        <w:t xml:space="preserve"> </w:t>
      </w:r>
    </w:p>
    <w:p w14:paraId="66C40B03" w14:textId="77777777" w:rsidR="00485F0E" w:rsidRPr="00485F0E" w:rsidRDefault="00485F0E" w:rsidP="00582190">
      <w:pPr>
        <w:spacing w:after="0" w:line="240" w:lineRule="auto"/>
        <w:jc w:val="both"/>
        <w:rPr>
          <w:rFonts w:ascii="Calibri" w:eastAsia="SimSun" w:hAnsi="Calibri" w:cs="Calibri"/>
          <w:b/>
          <w:bCs/>
          <w:sz w:val="20"/>
          <w:szCs w:val="20"/>
        </w:rPr>
      </w:pPr>
      <w:r w:rsidRPr="00485F0E">
        <w:rPr>
          <w:rFonts w:ascii="Calibri" w:eastAsia="SimSun" w:hAnsi="Calibri" w:cs="Calibri"/>
          <w:sz w:val="20"/>
          <w:szCs w:val="20"/>
        </w:rPr>
        <w:br w:type="page"/>
      </w:r>
    </w:p>
    <w:p w14:paraId="09E74E8E" w14:textId="604CEBC5" w:rsidR="00485F0E" w:rsidRDefault="00485F0E" w:rsidP="00582190">
      <w:pPr>
        <w:keepNext/>
        <w:spacing w:after="60" w:line="240" w:lineRule="auto"/>
        <w:jc w:val="both"/>
        <w:outlineLvl w:val="1"/>
        <w:rPr>
          <w:rFonts w:ascii="Calibri" w:eastAsia="SimSun" w:hAnsi="Calibri" w:cs="Times New Roman"/>
          <w:b/>
          <w:bCs/>
          <w:sz w:val="20"/>
          <w:szCs w:val="24"/>
        </w:rPr>
      </w:pPr>
      <w:bookmarkStart w:id="62" w:name="_Toc159576187"/>
      <w:r w:rsidRPr="00485F0E">
        <w:rPr>
          <w:rFonts w:ascii="Calibri" w:eastAsia="SimSun" w:hAnsi="Calibri" w:cs="Times New Roman"/>
          <w:b/>
          <w:bCs/>
          <w:sz w:val="20"/>
          <w:szCs w:val="24"/>
        </w:rPr>
        <w:lastRenderedPageBreak/>
        <w:t xml:space="preserve">Annex </w:t>
      </w:r>
      <w:r w:rsidRPr="00485F0E">
        <w:rPr>
          <w:rFonts w:ascii="Calibri" w:eastAsia="SimSun" w:hAnsi="Calibri" w:cs="Arial"/>
          <w:b/>
          <w:bCs/>
          <w:sz w:val="20"/>
          <w:szCs w:val="24"/>
        </w:rPr>
        <w:t>9</w:t>
      </w:r>
      <w:r w:rsidRPr="00485F0E">
        <w:rPr>
          <w:rFonts w:ascii="Calibri" w:eastAsia="SimSun" w:hAnsi="Calibri" w:cs="Times New Roman"/>
          <w:b/>
          <w:bCs/>
          <w:sz w:val="20"/>
          <w:szCs w:val="24"/>
        </w:rPr>
        <w:t>: Environmental Social Management Framework (ESMF) and other SES frameworks/plans</w:t>
      </w:r>
      <w:bookmarkEnd w:id="62"/>
    </w:p>
    <w:p w14:paraId="58C4096F" w14:textId="555ED569" w:rsidR="00EB5EB1" w:rsidRPr="00EB5EB1" w:rsidRDefault="00EB5EB1" w:rsidP="00074DD7">
      <w:pPr>
        <w:keepNext/>
        <w:spacing w:after="60" w:line="240" w:lineRule="auto"/>
        <w:jc w:val="both"/>
        <w:rPr>
          <w:rFonts w:ascii="Calibri" w:eastAsia="SimSun" w:hAnsi="Calibri" w:cs="Times New Roman"/>
          <w:sz w:val="20"/>
          <w:szCs w:val="24"/>
        </w:rPr>
      </w:pPr>
    </w:p>
    <w:p w14:paraId="71663158" w14:textId="12607D22" w:rsidR="002417B8" w:rsidRPr="00485F0E" w:rsidRDefault="002417B8" w:rsidP="00074DD7">
      <w:pPr>
        <w:keepNext/>
        <w:spacing w:after="60" w:line="240" w:lineRule="auto"/>
        <w:jc w:val="both"/>
        <w:rPr>
          <w:rFonts w:ascii="Calibri" w:eastAsia="SimSun" w:hAnsi="Calibri" w:cs="Times New Roman"/>
          <w:b/>
          <w:bCs/>
          <w:sz w:val="20"/>
          <w:szCs w:val="24"/>
        </w:rPr>
      </w:pPr>
    </w:p>
    <w:p w14:paraId="6B9C9E58" w14:textId="77777777" w:rsidR="00485F0E" w:rsidRDefault="00485F0E" w:rsidP="00582190">
      <w:pPr>
        <w:spacing w:after="0" w:line="240" w:lineRule="auto"/>
        <w:rPr>
          <w:rFonts w:ascii="Calibri" w:eastAsia="SimSun" w:hAnsi="Calibri" w:cs="Times New Roman"/>
          <w:b/>
          <w:i/>
          <w:sz w:val="20"/>
          <w:szCs w:val="24"/>
        </w:rPr>
      </w:pPr>
    </w:p>
    <w:p w14:paraId="20096A9C" w14:textId="77777777" w:rsidR="002417B8" w:rsidRPr="00485F0E" w:rsidRDefault="002417B8" w:rsidP="00582190">
      <w:pPr>
        <w:spacing w:after="0" w:line="240" w:lineRule="auto"/>
        <w:rPr>
          <w:rFonts w:ascii="Calibri" w:eastAsia="SimSun" w:hAnsi="Calibri" w:cs="Times New Roman"/>
          <w:i/>
          <w:iCs/>
          <w:sz w:val="20"/>
          <w:szCs w:val="24"/>
        </w:rPr>
      </w:pPr>
    </w:p>
    <w:p w14:paraId="72737FEA" w14:textId="77777777" w:rsidR="00485F0E" w:rsidRPr="00485F0E" w:rsidRDefault="00485F0E" w:rsidP="00582190">
      <w:pPr>
        <w:spacing w:after="0" w:line="240" w:lineRule="auto"/>
        <w:rPr>
          <w:rFonts w:ascii="Calibri" w:eastAsia="SimSun" w:hAnsi="Calibri" w:cs="Times New Roman"/>
          <w:i/>
          <w:iCs/>
          <w:sz w:val="20"/>
          <w:szCs w:val="24"/>
        </w:rPr>
      </w:pPr>
    </w:p>
    <w:p w14:paraId="53FF2E37" w14:textId="77777777" w:rsidR="00485F0E" w:rsidRPr="00485F0E" w:rsidRDefault="00485F0E" w:rsidP="00582190">
      <w:pPr>
        <w:spacing w:after="0" w:line="240" w:lineRule="auto"/>
        <w:rPr>
          <w:rFonts w:ascii="Calibri" w:eastAsia="SimSun" w:hAnsi="Calibri" w:cs="Times New Roman"/>
          <w:i/>
          <w:iCs/>
          <w:sz w:val="20"/>
          <w:szCs w:val="24"/>
        </w:rPr>
      </w:pPr>
    </w:p>
    <w:p w14:paraId="7F9CD7B5" w14:textId="77777777" w:rsidR="00485F0E" w:rsidRPr="00485F0E" w:rsidRDefault="00485F0E" w:rsidP="00582190">
      <w:pPr>
        <w:spacing w:after="0" w:line="240" w:lineRule="auto"/>
        <w:rPr>
          <w:rFonts w:ascii="Calibri" w:eastAsia="SimSun" w:hAnsi="Calibri" w:cs="Times New Roman"/>
          <w:i/>
          <w:iCs/>
          <w:sz w:val="20"/>
          <w:szCs w:val="24"/>
        </w:rPr>
      </w:pPr>
    </w:p>
    <w:p w14:paraId="3F0C31E4" w14:textId="77777777" w:rsidR="00485F0E" w:rsidRPr="00485F0E" w:rsidRDefault="00485F0E" w:rsidP="00582190">
      <w:pPr>
        <w:spacing w:after="0" w:line="240" w:lineRule="auto"/>
        <w:rPr>
          <w:rFonts w:ascii="Calibri" w:eastAsia="SimSun" w:hAnsi="Calibri" w:cs="Times New Roman"/>
          <w:i/>
          <w:iCs/>
          <w:sz w:val="20"/>
          <w:szCs w:val="24"/>
        </w:rPr>
      </w:pPr>
    </w:p>
    <w:p w14:paraId="51E2CA79" w14:textId="77777777" w:rsidR="00485F0E" w:rsidRPr="00485F0E" w:rsidRDefault="00485F0E" w:rsidP="00582190">
      <w:pPr>
        <w:spacing w:after="0" w:line="240" w:lineRule="auto"/>
        <w:rPr>
          <w:rFonts w:ascii="Calibri" w:eastAsia="SimSun" w:hAnsi="Calibri" w:cs="Times New Roman"/>
          <w:i/>
          <w:iCs/>
          <w:sz w:val="20"/>
          <w:szCs w:val="24"/>
        </w:rPr>
      </w:pPr>
    </w:p>
    <w:p w14:paraId="047E6B36" w14:textId="77777777" w:rsidR="00485F0E" w:rsidRPr="00485F0E" w:rsidRDefault="00485F0E" w:rsidP="00582190">
      <w:pPr>
        <w:spacing w:after="0" w:line="240" w:lineRule="auto"/>
        <w:rPr>
          <w:rFonts w:ascii="Calibri" w:eastAsia="SimSun" w:hAnsi="Calibri" w:cs="Times New Roman"/>
          <w:i/>
          <w:iCs/>
          <w:sz w:val="20"/>
          <w:szCs w:val="24"/>
        </w:rPr>
      </w:pPr>
    </w:p>
    <w:p w14:paraId="00E3B5A3" w14:textId="77777777" w:rsidR="00485F0E" w:rsidRPr="00485F0E" w:rsidRDefault="00485F0E" w:rsidP="00582190">
      <w:pPr>
        <w:spacing w:after="0" w:line="240" w:lineRule="auto"/>
        <w:rPr>
          <w:rFonts w:ascii="Calibri" w:eastAsia="SimSun" w:hAnsi="Calibri" w:cs="Times New Roman"/>
          <w:i/>
          <w:iCs/>
          <w:sz w:val="20"/>
          <w:szCs w:val="24"/>
        </w:rPr>
      </w:pPr>
    </w:p>
    <w:p w14:paraId="3ABBD87A" w14:textId="77777777" w:rsidR="00485F0E" w:rsidRPr="00485F0E" w:rsidRDefault="00485F0E" w:rsidP="00582190">
      <w:pPr>
        <w:spacing w:after="0" w:line="240" w:lineRule="auto"/>
        <w:rPr>
          <w:rFonts w:ascii="Calibri" w:eastAsia="SimSun" w:hAnsi="Calibri" w:cs="Times New Roman"/>
          <w:i/>
          <w:iCs/>
          <w:sz w:val="20"/>
          <w:szCs w:val="24"/>
        </w:rPr>
      </w:pPr>
    </w:p>
    <w:p w14:paraId="536C84E1" w14:textId="77777777" w:rsidR="00485F0E" w:rsidRPr="00485F0E" w:rsidRDefault="00485F0E" w:rsidP="00582190">
      <w:pPr>
        <w:spacing w:after="0" w:line="240" w:lineRule="auto"/>
        <w:rPr>
          <w:rFonts w:ascii="Calibri" w:eastAsia="SimSun" w:hAnsi="Calibri" w:cs="Times New Roman"/>
          <w:i/>
          <w:iCs/>
          <w:sz w:val="20"/>
          <w:szCs w:val="24"/>
        </w:rPr>
      </w:pPr>
    </w:p>
    <w:p w14:paraId="053298C3" w14:textId="77777777" w:rsidR="00485F0E" w:rsidRPr="00485F0E" w:rsidRDefault="00485F0E" w:rsidP="00582190">
      <w:pPr>
        <w:spacing w:after="0" w:line="240" w:lineRule="auto"/>
        <w:rPr>
          <w:rFonts w:ascii="Calibri" w:eastAsia="SimSun" w:hAnsi="Calibri" w:cs="Times New Roman"/>
          <w:i/>
          <w:iCs/>
          <w:sz w:val="20"/>
          <w:szCs w:val="24"/>
        </w:rPr>
      </w:pPr>
    </w:p>
    <w:p w14:paraId="011B2F56" w14:textId="77777777" w:rsidR="00485F0E" w:rsidRPr="00485F0E" w:rsidRDefault="00485F0E" w:rsidP="00582190">
      <w:pPr>
        <w:spacing w:after="0" w:line="240" w:lineRule="auto"/>
        <w:rPr>
          <w:rFonts w:ascii="Calibri" w:eastAsia="SimSun" w:hAnsi="Calibri" w:cs="Times New Roman"/>
          <w:i/>
          <w:iCs/>
          <w:sz w:val="20"/>
          <w:szCs w:val="24"/>
        </w:rPr>
      </w:pPr>
    </w:p>
    <w:p w14:paraId="0AF39617" w14:textId="77777777" w:rsidR="00485F0E" w:rsidRPr="00485F0E" w:rsidRDefault="00485F0E" w:rsidP="00582190">
      <w:pPr>
        <w:spacing w:after="0" w:line="240" w:lineRule="auto"/>
        <w:rPr>
          <w:rFonts w:ascii="Calibri" w:eastAsia="SimSun" w:hAnsi="Calibri" w:cs="Times New Roman"/>
          <w:i/>
          <w:iCs/>
          <w:sz w:val="20"/>
          <w:szCs w:val="24"/>
        </w:rPr>
      </w:pPr>
    </w:p>
    <w:p w14:paraId="3DD1AB67" w14:textId="77777777" w:rsidR="00485F0E" w:rsidRPr="00485F0E" w:rsidRDefault="00485F0E" w:rsidP="00582190">
      <w:pPr>
        <w:spacing w:after="0" w:line="240" w:lineRule="auto"/>
        <w:rPr>
          <w:rFonts w:ascii="Calibri" w:eastAsia="SimSun" w:hAnsi="Calibri" w:cs="Times New Roman"/>
          <w:i/>
          <w:iCs/>
          <w:sz w:val="20"/>
          <w:szCs w:val="24"/>
        </w:rPr>
      </w:pPr>
    </w:p>
    <w:p w14:paraId="2FA9527E" w14:textId="77777777" w:rsidR="00485F0E" w:rsidRPr="00485F0E" w:rsidRDefault="00485F0E" w:rsidP="00582190">
      <w:pPr>
        <w:spacing w:after="0" w:line="240" w:lineRule="auto"/>
        <w:rPr>
          <w:rFonts w:ascii="Calibri" w:eastAsia="SimSun" w:hAnsi="Calibri" w:cs="Times New Roman"/>
          <w:i/>
          <w:iCs/>
          <w:sz w:val="20"/>
          <w:szCs w:val="24"/>
        </w:rPr>
      </w:pPr>
    </w:p>
    <w:p w14:paraId="0DCE7342" w14:textId="77777777" w:rsidR="00485F0E" w:rsidRPr="00485F0E" w:rsidRDefault="00485F0E" w:rsidP="00582190">
      <w:pPr>
        <w:spacing w:after="0" w:line="240" w:lineRule="auto"/>
        <w:rPr>
          <w:rFonts w:ascii="Calibri" w:eastAsia="SimSun" w:hAnsi="Calibri" w:cs="Times New Roman"/>
          <w:i/>
          <w:iCs/>
          <w:sz w:val="20"/>
          <w:szCs w:val="24"/>
        </w:rPr>
      </w:pPr>
    </w:p>
    <w:p w14:paraId="44286964" w14:textId="77777777" w:rsidR="00485F0E" w:rsidRPr="00485F0E" w:rsidRDefault="00485F0E" w:rsidP="00582190">
      <w:pPr>
        <w:spacing w:after="0" w:line="240" w:lineRule="auto"/>
        <w:rPr>
          <w:rFonts w:ascii="Calibri" w:eastAsia="SimSun" w:hAnsi="Calibri" w:cs="Times New Roman"/>
          <w:i/>
          <w:iCs/>
          <w:sz w:val="20"/>
          <w:szCs w:val="24"/>
        </w:rPr>
      </w:pPr>
    </w:p>
    <w:p w14:paraId="5D6006EE" w14:textId="77777777" w:rsidR="00485F0E" w:rsidRPr="00485F0E" w:rsidRDefault="00485F0E" w:rsidP="00582190">
      <w:pPr>
        <w:spacing w:after="0" w:line="240" w:lineRule="auto"/>
        <w:rPr>
          <w:rFonts w:ascii="Calibri" w:eastAsia="SimSun" w:hAnsi="Calibri" w:cs="Times New Roman"/>
          <w:i/>
          <w:iCs/>
          <w:sz w:val="20"/>
          <w:szCs w:val="24"/>
        </w:rPr>
      </w:pPr>
    </w:p>
    <w:p w14:paraId="47F6BDFD" w14:textId="77777777" w:rsidR="00485F0E" w:rsidRPr="00485F0E" w:rsidRDefault="00485F0E" w:rsidP="00582190">
      <w:pPr>
        <w:spacing w:after="0" w:line="240" w:lineRule="auto"/>
        <w:rPr>
          <w:rFonts w:ascii="Calibri" w:eastAsia="SimSun" w:hAnsi="Calibri" w:cs="Times New Roman"/>
          <w:i/>
          <w:iCs/>
          <w:sz w:val="20"/>
          <w:szCs w:val="24"/>
        </w:rPr>
      </w:pPr>
    </w:p>
    <w:p w14:paraId="5FE37178" w14:textId="77777777" w:rsidR="00485F0E" w:rsidRPr="00485F0E" w:rsidRDefault="00485F0E" w:rsidP="00582190">
      <w:pPr>
        <w:spacing w:after="0" w:line="240" w:lineRule="auto"/>
        <w:rPr>
          <w:rFonts w:ascii="Calibri" w:eastAsia="SimSun" w:hAnsi="Calibri" w:cs="Times New Roman"/>
          <w:i/>
          <w:iCs/>
          <w:sz w:val="20"/>
          <w:szCs w:val="24"/>
        </w:rPr>
      </w:pPr>
    </w:p>
    <w:p w14:paraId="3384EB47" w14:textId="77777777" w:rsidR="00485F0E" w:rsidRPr="00485F0E" w:rsidRDefault="00485F0E" w:rsidP="00582190">
      <w:pPr>
        <w:spacing w:after="0" w:line="240" w:lineRule="auto"/>
        <w:rPr>
          <w:rFonts w:ascii="Calibri" w:eastAsia="SimSun" w:hAnsi="Calibri" w:cs="Times New Roman"/>
          <w:i/>
          <w:iCs/>
          <w:sz w:val="20"/>
          <w:szCs w:val="24"/>
        </w:rPr>
      </w:pPr>
    </w:p>
    <w:p w14:paraId="0D42BEBD" w14:textId="77777777" w:rsidR="00485F0E" w:rsidRPr="00485F0E" w:rsidRDefault="00485F0E" w:rsidP="00582190">
      <w:pPr>
        <w:spacing w:after="0" w:line="240" w:lineRule="auto"/>
        <w:rPr>
          <w:rFonts w:ascii="Calibri" w:eastAsia="SimSun" w:hAnsi="Calibri" w:cs="Times New Roman"/>
          <w:i/>
          <w:iCs/>
          <w:sz w:val="20"/>
          <w:szCs w:val="24"/>
        </w:rPr>
      </w:pPr>
    </w:p>
    <w:p w14:paraId="549C1820" w14:textId="77777777" w:rsidR="00485F0E" w:rsidRPr="00485F0E" w:rsidRDefault="00485F0E" w:rsidP="00582190">
      <w:pPr>
        <w:spacing w:after="0" w:line="240" w:lineRule="auto"/>
        <w:rPr>
          <w:rFonts w:ascii="Calibri" w:eastAsia="SimSun" w:hAnsi="Calibri" w:cs="Times New Roman"/>
          <w:i/>
          <w:iCs/>
          <w:sz w:val="20"/>
          <w:szCs w:val="24"/>
        </w:rPr>
      </w:pPr>
    </w:p>
    <w:p w14:paraId="035657B3" w14:textId="77777777" w:rsidR="00485F0E" w:rsidRPr="00485F0E" w:rsidRDefault="00485F0E" w:rsidP="00582190">
      <w:pPr>
        <w:spacing w:after="0" w:line="240" w:lineRule="auto"/>
        <w:rPr>
          <w:rFonts w:ascii="Calibri" w:eastAsia="SimSun" w:hAnsi="Calibri" w:cs="Times New Roman"/>
          <w:i/>
          <w:iCs/>
          <w:sz w:val="20"/>
          <w:szCs w:val="24"/>
        </w:rPr>
      </w:pPr>
    </w:p>
    <w:p w14:paraId="226F19DD" w14:textId="77777777" w:rsidR="00485F0E" w:rsidRPr="00485F0E" w:rsidRDefault="00485F0E" w:rsidP="00582190">
      <w:pPr>
        <w:spacing w:after="0" w:line="240" w:lineRule="auto"/>
        <w:rPr>
          <w:rFonts w:ascii="Calibri" w:eastAsia="SimSun" w:hAnsi="Calibri" w:cs="Times New Roman"/>
          <w:i/>
          <w:iCs/>
          <w:sz w:val="20"/>
          <w:szCs w:val="24"/>
        </w:rPr>
      </w:pPr>
    </w:p>
    <w:p w14:paraId="1B3FF0BB" w14:textId="77777777" w:rsidR="00485F0E" w:rsidRPr="00485F0E" w:rsidRDefault="00485F0E" w:rsidP="00582190">
      <w:pPr>
        <w:spacing w:after="0" w:line="240" w:lineRule="auto"/>
        <w:rPr>
          <w:rFonts w:ascii="Calibri" w:eastAsia="SimSun" w:hAnsi="Calibri" w:cs="Times New Roman"/>
          <w:i/>
          <w:iCs/>
          <w:sz w:val="20"/>
          <w:szCs w:val="24"/>
        </w:rPr>
      </w:pPr>
    </w:p>
    <w:p w14:paraId="7F02E74F" w14:textId="77777777" w:rsidR="00485F0E" w:rsidRPr="00485F0E" w:rsidRDefault="00485F0E" w:rsidP="00582190">
      <w:pPr>
        <w:spacing w:after="0" w:line="240" w:lineRule="auto"/>
        <w:rPr>
          <w:rFonts w:ascii="Calibri" w:eastAsia="SimSun" w:hAnsi="Calibri" w:cs="Times New Roman"/>
          <w:i/>
          <w:iCs/>
          <w:sz w:val="20"/>
          <w:szCs w:val="24"/>
        </w:rPr>
      </w:pPr>
    </w:p>
    <w:p w14:paraId="2D70B670" w14:textId="77777777" w:rsidR="00485F0E" w:rsidRPr="00485F0E" w:rsidRDefault="00485F0E" w:rsidP="00582190">
      <w:pPr>
        <w:spacing w:after="0" w:line="240" w:lineRule="auto"/>
        <w:rPr>
          <w:rFonts w:ascii="Calibri" w:eastAsia="SimSun" w:hAnsi="Calibri" w:cs="Times New Roman"/>
          <w:i/>
          <w:iCs/>
          <w:sz w:val="20"/>
          <w:szCs w:val="24"/>
        </w:rPr>
      </w:pPr>
    </w:p>
    <w:p w14:paraId="5813C086" w14:textId="77777777" w:rsidR="00485F0E" w:rsidRPr="00485F0E" w:rsidRDefault="00485F0E" w:rsidP="00582190">
      <w:pPr>
        <w:spacing w:after="0" w:line="240" w:lineRule="auto"/>
        <w:rPr>
          <w:rFonts w:ascii="Calibri" w:eastAsia="SimSun" w:hAnsi="Calibri" w:cs="Times New Roman"/>
          <w:i/>
          <w:iCs/>
          <w:sz w:val="20"/>
          <w:szCs w:val="24"/>
        </w:rPr>
      </w:pPr>
    </w:p>
    <w:p w14:paraId="08CDCCB8" w14:textId="77777777" w:rsidR="00485F0E" w:rsidRPr="00485F0E" w:rsidRDefault="00485F0E" w:rsidP="00582190">
      <w:pPr>
        <w:spacing w:after="0" w:line="240" w:lineRule="auto"/>
        <w:rPr>
          <w:rFonts w:ascii="Calibri" w:eastAsia="SimSun" w:hAnsi="Calibri" w:cs="Times New Roman"/>
          <w:i/>
          <w:iCs/>
          <w:sz w:val="20"/>
          <w:szCs w:val="24"/>
        </w:rPr>
      </w:pPr>
    </w:p>
    <w:p w14:paraId="5A3361DE" w14:textId="77777777" w:rsidR="00485F0E" w:rsidRPr="00485F0E" w:rsidRDefault="00485F0E" w:rsidP="00582190">
      <w:pPr>
        <w:spacing w:after="0" w:line="240" w:lineRule="auto"/>
        <w:rPr>
          <w:rFonts w:ascii="Calibri" w:eastAsia="SimSun" w:hAnsi="Calibri" w:cs="Times New Roman"/>
          <w:i/>
          <w:iCs/>
          <w:sz w:val="20"/>
          <w:szCs w:val="24"/>
        </w:rPr>
      </w:pPr>
    </w:p>
    <w:p w14:paraId="003E763E" w14:textId="77777777" w:rsidR="00485F0E" w:rsidRPr="00485F0E" w:rsidRDefault="00485F0E" w:rsidP="00582190">
      <w:pPr>
        <w:spacing w:after="0" w:line="240" w:lineRule="auto"/>
        <w:rPr>
          <w:rFonts w:ascii="Calibri" w:eastAsia="SimSun" w:hAnsi="Calibri" w:cs="Times New Roman"/>
          <w:i/>
          <w:iCs/>
          <w:sz w:val="20"/>
          <w:szCs w:val="24"/>
        </w:rPr>
      </w:pPr>
    </w:p>
    <w:p w14:paraId="774ACDE9" w14:textId="77777777" w:rsidR="00485F0E" w:rsidRPr="00485F0E" w:rsidRDefault="00485F0E" w:rsidP="00582190">
      <w:pPr>
        <w:spacing w:after="0" w:line="240" w:lineRule="auto"/>
        <w:rPr>
          <w:rFonts w:ascii="Calibri" w:eastAsia="SimSun" w:hAnsi="Calibri" w:cs="Times New Roman"/>
          <w:i/>
          <w:iCs/>
          <w:sz w:val="20"/>
          <w:szCs w:val="24"/>
        </w:rPr>
      </w:pPr>
    </w:p>
    <w:p w14:paraId="0BCA55FD" w14:textId="77777777" w:rsidR="00485F0E" w:rsidRPr="00485F0E" w:rsidRDefault="00485F0E" w:rsidP="00582190">
      <w:pPr>
        <w:spacing w:after="0" w:line="240" w:lineRule="auto"/>
        <w:rPr>
          <w:rFonts w:ascii="Calibri" w:eastAsia="SimSun" w:hAnsi="Calibri" w:cs="Times New Roman"/>
          <w:i/>
          <w:iCs/>
          <w:sz w:val="20"/>
          <w:szCs w:val="24"/>
        </w:rPr>
      </w:pPr>
    </w:p>
    <w:p w14:paraId="6C5193D0" w14:textId="77777777" w:rsidR="00485F0E" w:rsidRPr="00485F0E" w:rsidRDefault="00485F0E" w:rsidP="00582190">
      <w:pPr>
        <w:spacing w:after="0" w:line="240" w:lineRule="auto"/>
        <w:rPr>
          <w:rFonts w:ascii="Calibri" w:eastAsia="SimSun" w:hAnsi="Calibri" w:cs="Times New Roman"/>
          <w:i/>
          <w:iCs/>
          <w:sz w:val="20"/>
          <w:szCs w:val="24"/>
        </w:rPr>
      </w:pPr>
    </w:p>
    <w:p w14:paraId="10A088A7" w14:textId="77777777" w:rsidR="00485F0E" w:rsidRPr="00485F0E" w:rsidRDefault="00485F0E" w:rsidP="00582190">
      <w:pPr>
        <w:spacing w:after="0" w:line="240" w:lineRule="auto"/>
        <w:rPr>
          <w:rFonts w:ascii="Calibri" w:eastAsia="SimSun" w:hAnsi="Calibri" w:cs="Times New Roman"/>
          <w:i/>
          <w:iCs/>
          <w:sz w:val="20"/>
          <w:szCs w:val="24"/>
        </w:rPr>
      </w:pPr>
    </w:p>
    <w:p w14:paraId="79A72C55" w14:textId="77777777" w:rsidR="00485F0E" w:rsidRPr="00485F0E" w:rsidRDefault="00485F0E" w:rsidP="00582190">
      <w:pPr>
        <w:spacing w:after="0" w:line="240" w:lineRule="auto"/>
        <w:rPr>
          <w:rFonts w:ascii="Calibri" w:eastAsia="SimSun" w:hAnsi="Calibri" w:cs="Times New Roman"/>
          <w:i/>
          <w:iCs/>
          <w:sz w:val="20"/>
          <w:szCs w:val="24"/>
        </w:rPr>
      </w:pPr>
    </w:p>
    <w:p w14:paraId="1D5CA587" w14:textId="77777777" w:rsidR="00485F0E" w:rsidRPr="00485F0E" w:rsidRDefault="00485F0E" w:rsidP="00582190">
      <w:pPr>
        <w:spacing w:after="0" w:line="240" w:lineRule="auto"/>
        <w:rPr>
          <w:rFonts w:ascii="Calibri" w:eastAsia="SimSun" w:hAnsi="Calibri" w:cs="Times New Roman"/>
          <w:i/>
          <w:iCs/>
          <w:sz w:val="20"/>
          <w:szCs w:val="24"/>
        </w:rPr>
      </w:pPr>
    </w:p>
    <w:p w14:paraId="0646EE35" w14:textId="77777777" w:rsidR="00485F0E" w:rsidRPr="00485F0E" w:rsidRDefault="00485F0E" w:rsidP="00582190">
      <w:pPr>
        <w:spacing w:after="0" w:line="240" w:lineRule="auto"/>
        <w:rPr>
          <w:rFonts w:ascii="Calibri" w:eastAsia="SimSun" w:hAnsi="Calibri" w:cs="Times New Roman"/>
          <w:i/>
          <w:iCs/>
          <w:sz w:val="20"/>
          <w:szCs w:val="24"/>
        </w:rPr>
      </w:pPr>
    </w:p>
    <w:p w14:paraId="6A2D29A3" w14:textId="77777777" w:rsidR="00485F0E" w:rsidRPr="00485F0E" w:rsidRDefault="00485F0E" w:rsidP="00582190">
      <w:pPr>
        <w:spacing w:after="0" w:line="240" w:lineRule="auto"/>
        <w:rPr>
          <w:rFonts w:ascii="Calibri" w:eastAsia="SimSun" w:hAnsi="Calibri" w:cs="Times New Roman"/>
          <w:i/>
          <w:iCs/>
          <w:sz w:val="20"/>
          <w:szCs w:val="24"/>
        </w:rPr>
      </w:pPr>
    </w:p>
    <w:p w14:paraId="61A34FDE" w14:textId="77777777" w:rsidR="00485F0E" w:rsidRPr="00485F0E" w:rsidRDefault="00485F0E" w:rsidP="00582190">
      <w:pPr>
        <w:spacing w:after="0" w:line="240" w:lineRule="auto"/>
        <w:rPr>
          <w:rFonts w:ascii="Calibri" w:eastAsia="SimSun" w:hAnsi="Calibri" w:cs="Times New Roman"/>
          <w:i/>
          <w:iCs/>
          <w:sz w:val="20"/>
          <w:szCs w:val="24"/>
        </w:rPr>
      </w:pPr>
    </w:p>
    <w:p w14:paraId="513BE8F0" w14:textId="77777777" w:rsidR="00485F0E" w:rsidRPr="00485F0E" w:rsidRDefault="00485F0E" w:rsidP="00582190">
      <w:pPr>
        <w:spacing w:after="0" w:line="240" w:lineRule="auto"/>
        <w:rPr>
          <w:rFonts w:ascii="Calibri" w:eastAsia="SimSun" w:hAnsi="Calibri" w:cs="Times New Roman"/>
          <w:i/>
          <w:iCs/>
          <w:sz w:val="20"/>
          <w:szCs w:val="24"/>
        </w:rPr>
      </w:pPr>
    </w:p>
    <w:p w14:paraId="0264319B" w14:textId="77777777" w:rsidR="00485F0E" w:rsidRPr="00485F0E" w:rsidRDefault="00485F0E" w:rsidP="00582190">
      <w:pPr>
        <w:spacing w:after="0" w:line="240" w:lineRule="auto"/>
        <w:rPr>
          <w:rFonts w:ascii="Calibri" w:eastAsia="SimSun" w:hAnsi="Calibri" w:cs="Times New Roman"/>
          <w:i/>
          <w:iCs/>
          <w:sz w:val="20"/>
          <w:szCs w:val="24"/>
        </w:rPr>
      </w:pPr>
    </w:p>
    <w:p w14:paraId="58CFC8CB" w14:textId="77777777" w:rsidR="00485F0E" w:rsidRPr="00485F0E" w:rsidRDefault="00485F0E" w:rsidP="00582190">
      <w:pPr>
        <w:spacing w:after="0" w:line="240" w:lineRule="auto"/>
        <w:rPr>
          <w:rFonts w:ascii="Calibri" w:eastAsia="SimSun" w:hAnsi="Calibri" w:cs="Times New Roman"/>
          <w:i/>
          <w:iCs/>
          <w:sz w:val="20"/>
          <w:szCs w:val="24"/>
        </w:rPr>
      </w:pPr>
    </w:p>
    <w:p w14:paraId="36570A83" w14:textId="77777777" w:rsidR="00485F0E" w:rsidRPr="00485F0E" w:rsidRDefault="00485F0E" w:rsidP="00582190">
      <w:pPr>
        <w:spacing w:after="0" w:line="240" w:lineRule="auto"/>
        <w:rPr>
          <w:rFonts w:ascii="Calibri" w:eastAsia="SimSun" w:hAnsi="Calibri" w:cs="Times New Roman"/>
          <w:i/>
          <w:iCs/>
          <w:sz w:val="20"/>
          <w:szCs w:val="24"/>
        </w:rPr>
      </w:pPr>
    </w:p>
    <w:p w14:paraId="443B0A3F" w14:textId="77777777" w:rsidR="00485F0E" w:rsidRPr="00485F0E" w:rsidRDefault="00485F0E" w:rsidP="00582190">
      <w:pPr>
        <w:spacing w:after="0" w:line="240" w:lineRule="auto"/>
        <w:rPr>
          <w:rFonts w:ascii="Calibri" w:eastAsia="SimSun" w:hAnsi="Calibri" w:cs="Times New Roman"/>
          <w:i/>
          <w:iCs/>
          <w:sz w:val="20"/>
          <w:szCs w:val="24"/>
        </w:rPr>
      </w:pPr>
    </w:p>
    <w:p w14:paraId="2804F7BE" w14:textId="77777777" w:rsidR="00485F0E" w:rsidRPr="00485F0E" w:rsidRDefault="00485F0E" w:rsidP="00582190">
      <w:pPr>
        <w:spacing w:after="0" w:line="240" w:lineRule="auto"/>
        <w:rPr>
          <w:rFonts w:ascii="Calibri" w:eastAsia="SimSun" w:hAnsi="Calibri" w:cs="Times New Roman"/>
          <w:b/>
          <w:bCs/>
          <w:sz w:val="20"/>
          <w:szCs w:val="24"/>
        </w:rPr>
      </w:pPr>
    </w:p>
    <w:p w14:paraId="61A0FA3B" w14:textId="4DA194BA" w:rsidR="00485F0E" w:rsidRDefault="00485F0E" w:rsidP="00582190">
      <w:pPr>
        <w:keepNext/>
        <w:spacing w:after="60" w:line="240" w:lineRule="auto"/>
        <w:jc w:val="both"/>
        <w:outlineLvl w:val="1"/>
        <w:rPr>
          <w:rFonts w:ascii="Calibri" w:eastAsia="SimSun" w:hAnsi="Calibri" w:cs="Times New Roman"/>
          <w:b/>
          <w:bCs/>
          <w:sz w:val="20"/>
          <w:szCs w:val="24"/>
        </w:rPr>
      </w:pPr>
      <w:bookmarkStart w:id="63" w:name="_Toc159576188"/>
      <w:r w:rsidRPr="00485F0E">
        <w:rPr>
          <w:rFonts w:ascii="Calibri" w:eastAsia="SimSun" w:hAnsi="Calibri" w:cs="Times New Roman"/>
          <w:b/>
          <w:bCs/>
          <w:sz w:val="20"/>
          <w:szCs w:val="24"/>
        </w:rPr>
        <w:lastRenderedPageBreak/>
        <w:t xml:space="preserve">Annex </w:t>
      </w:r>
      <w:r w:rsidRPr="00485F0E">
        <w:rPr>
          <w:rFonts w:ascii="Calibri" w:eastAsia="SimSun" w:hAnsi="Calibri" w:cs="Arial"/>
          <w:b/>
          <w:bCs/>
          <w:sz w:val="20"/>
          <w:szCs w:val="24"/>
        </w:rPr>
        <w:t>10</w:t>
      </w:r>
      <w:r w:rsidRPr="00BC2C20">
        <w:rPr>
          <w:rFonts w:ascii="Calibri" w:eastAsia="SimSun" w:hAnsi="Calibri" w:cs="Times New Roman"/>
          <w:b/>
          <w:bCs/>
          <w:sz w:val="20"/>
          <w:szCs w:val="24"/>
        </w:rPr>
        <w:t>: Gender Analysis and Gender Action Plan</w:t>
      </w:r>
      <w:bookmarkEnd w:id="63"/>
    </w:p>
    <w:p w14:paraId="6BC128A6" w14:textId="7266519E" w:rsidR="002C43C5" w:rsidRPr="002C43C5" w:rsidRDefault="002C43C5" w:rsidP="002C43C5">
      <w:pPr>
        <w:spacing w:after="0" w:line="240" w:lineRule="auto"/>
        <w:jc w:val="both"/>
        <w:rPr>
          <w:rFonts w:ascii="Calibri" w:eastAsia="SimSun" w:hAnsi="Calibri" w:cs="Arial"/>
          <w:b/>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7"/>
        <w:gridCol w:w="3150"/>
        <w:gridCol w:w="2747"/>
        <w:gridCol w:w="1166"/>
      </w:tblGrid>
      <w:tr w:rsidR="002C43C5" w:rsidRPr="002C43C5" w14:paraId="20EE0541"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6C415253" w14:textId="5A562072" w:rsidR="002C43C5" w:rsidRPr="002C43C5" w:rsidRDefault="002C43C5" w:rsidP="002C43C5">
            <w:pPr>
              <w:spacing w:after="0" w:line="240" w:lineRule="auto"/>
              <w:jc w:val="center"/>
              <w:rPr>
                <w:rFonts w:ascii="Calibri" w:eastAsia="SimSun" w:hAnsi="Calibri" w:cs="Arial"/>
                <w:b/>
                <w:iCs/>
              </w:rPr>
            </w:pPr>
            <w:r w:rsidRPr="002C43C5">
              <w:rPr>
                <w:rFonts w:ascii="Calibri" w:eastAsia="SimSun" w:hAnsi="Calibri" w:cs="Arial"/>
                <w:b/>
                <w:iCs/>
              </w:rPr>
              <w:t>Gender Action Plan:</w:t>
            </w:r>
          </w:p>
          <w:p w14:paraId="21003B42" w14:textId="77777777" w:rsidR="002C43C5" w:rsidRPr="002C43C5" w:rsidRDefault="002C43C5" w:rsidP="002C43C5">
            <w:pPr>
              <w:spacing w:after="0" w:line="240" w:lineRule="auto"/>
              <w:jc w:val="center"/>
              <w:rPr>
                <w:rFonts w:ascii="Calibri" w:eastAsia="SimSun" w:hAnsi="Calibri" w:cs="Arial"/>
                <w:b/>
                <w:bCs/>
                <w:iCs/>
              </w:rPr>
            </w:pPr>
            <w:r w:rsidRPr="002C43C5">
              <w:rPr>
                <w:rFonts w:ascii="Calibri" w:eastAsia="SimSun" w:hAnsi="Calibri" w:cs="Arial"/>
                <w:b/>
                <w:bCs/>
                <w:iCs/>
              </w:rPr>
              <w:t xml:space="preserve">Umbrella </w:t>
            </w:r>
            <w:proofErr w:type="spellStart"/>
            <w:r w:rsidRPr="002C43C5">
              <w:rPr>
                <w:rFonts w:ascii="Calibri" w:eastAsia="SimSun" w:hAnsi="Calibri" w:cs="Arial"/>
                <w:b/>
                <w:bCs/>
                <w:iCs/>
              </w:rPr>
              <w:t>Programme</w:t>
            </w:r>
            <w:proofErr w:type="spellEnd"/>
            <w:r w:rsidRPr="002C43C5">
              <w:rPr>
                <w:rFonts w:ascii="Calibri" w:eastAsia="SimSun" w:hAnsi="Calibri" w:cs="Arial"/>
                <w:b/>
                <w:bCs/>
                <w:iCs/>
              </w:rPr>
              <w:t xml:space="preserve"> to Support NBSAP Update and the 7th National Reports</w:t>
            </w:r>
          </w:p>
        </w:tc>
      </w:tr>
      <w:tr w:rsidR="002C43C5" w:rsidRPr="002C43C5" w14:paraId="1BA0A3B4"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664C63E1"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Project Objective: </w:t>
            </w:r>
            <w:r w:rsidRPr="002C43C5">
              <w:rPr>
                <w:rFonts w:ascii="Calibri" w:eastAsia="SimSun" w:hAnsi="Calibri" w:cs="Arial"/>
                <w:b/>
                <w:bCs/>
                <w:iCs/>
              </w:rPr>
              <w:t xml:space="preserve">Project Objective: </w:t>
            </w:r>
            <w:r w:rsidRPr="002C43C5">
              <w:rPr>
                <w:rFonts w:ascii="Calibri" w:eastAsia="SimSun" w:hAnsi="Calibri" w:cs="Arial"/>
                <w:iCs/>
              </w:rPr>
              <w:t xml:space="preserve">The objective of this grant is to support countries in revising and updating their National Biodiversity Strategies and Action Plans (NBSAPs) </w:t>
            </w:r>
            <w:proofErr w:type="gramStart"/>
            <w:r w:rsidRPr="002C43C5">
              <w:rPr>
                <w:rFonts w:ascii="Calibri" w:eastAsia="SimSun" w:hAnsi="Calibri" w:cs="Arial"/>
                <w:iCs/>
              </w:rPr>
              <w:t>in order to</w:t>
            </w:r>
            <w:proofErr w:type="gramEnd"/>
            <w:r w:rsidRPr="002C43C5">
              <w:rPr>
                <w:rFonts w:ascii="Calibri" w:eastAsia="SimSun" w:hAnsi="Calibri" w:cs="Arial"/>
                <w:iCs/>
              </w:rPr>
              <w:t xml:space="preserve"> align with the recently agreed upon Kunming-Montreal Global Biodiversity Framework and enable effective implementation of the Convention on Biological Diversity (CBD) and the Kunming Montreal Global Biodiversity Framework at the national level. In addition, this grant supports countries in preparing and submitting their 7th National Report on the implementation of the Convention on Biological Diversity and the Kunming-Montreal Global Biodiversity Framework.</w:t>
            </w:r>
          </w:p>
        </w:tc>
      </w:tr>
      <w:tr w:rsidR="002C43C5" w:rsidRPr="002C43C5" w14:paraId="45B2C97F"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7CB4F89E"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Component 1: </w:t>
            </w:r>
            <w:r w:rsidRPr="002C43C5">
              <w:rPr>
                <w:rFonts w:ascii="Calibri" w:eastAsia="SimSun" w:hAnsi="Calibri" w:cs="Arial"/>
                <w:iCs/>
              </w:rPr>
              <w:t xml:space="preserve"> Rapid review of NBSAP for alignment with the post-2020 GBF</w:t>
            </w:r>
          </w:p>
        </w:tc>
      </w:tr>
      <w:tr w:rsidR="002C43C5" w:rsidRPr="002C43C5" w14:paraId="0CC01C32"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76E8EFF7"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
                <w:bCs/>
                <w:iCs/>
              </w:rPr>
              <w:t xml:space="preserve">Outcome 1: </w:t>
            </w:r>
            <w:r w:rsidRPr="002C43C5">
              <w:rPr>
                <w:rFonts w:ascii="Calibri" w:eastAsia="SimSun" w:hAnsi="Calibri" w:cs="Arial"/>
                <w:bCs/>
                <w:iCs/>
                <w:lang w:val="en-GB"/>
              </w:rPr>
              <w:t>GBF-aligned NBSAP is developed.</w:t>
            </w:r>
          </w:p>
          <w:p w14:paraId="614AC6F9" w14:textId="77777777" w:rsidR="002C43C5" w:rsidRPr="002C43C5" w:rsidRDefault="002C43C5" w:rsidP="002C43C5">
            <w:pPr>
              <w:spacing w:after="0" w:line="240" w:lineRule="auto"/>
              <w:jc w:val="both"/>
              <w:rPr>
                <w:rFonts w:ascii="Calibri" w:eastAsia="SimSun" w:hAnsi="Calibri" w:cs="Arial"/>
                <w:iCs/>
                <w:lang w:val="en-GB"/>
              </w:rPr>
            </w:pPr>
          </w:p>
        </w:tc>
      </w:tr>
      <w:tr w:rsidR="002C43C5" w:rsidRPr="002C43C5" w14:paraId="4177DA93" w14:textId="77777777" w:rsidTr="00EA3C61">
        <w:tc>
          <w:tcPr>
            <w:tcW w:w="0" w:type="auto"/>
            <w:tcBorders>
              <w:top w:val="single" w:sz="4" w:space="0" w:color="549E39"/>
              <w:left w:val="single" w:sz="4" w:space="0" w:color="549E39"/>
              <w:bottom w:val="single" w:sz="4" w:space="0" w:color="549E39"/>
              <w:right w:val="single" w:sz="4" w:space="0" w:color="auto"/>
            </w:tcBorders>
            <w:hideMark/>
          </w:tcPr>
          <w:p w14:paraId="4106668E"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Output</w:t>
            </w:r>
          </w:p>
        </w:tc>
        <w:tc>
          <w:tcPr>
            <w:tcW w:w="0" w:type="auto"/>
            <w:tcBorders>
              <w:top w:val="single" w:sz="4" w:space="0" w:color="549E39"/>
              <w:left w:val="single" w:sz="4" w:space="0" w:color="auto"/>
              <w:bottom w:val="single" w:sz="4" w:space="0" w:color="549E39"/>
              <w:right w:val="single" w:sz="4" w:space="0" w:color="auto"/>
            </w:tcBorders>
            <w:hideMark/>
          </w:tcPr>
          <w:p w14:paraId="2D993EDD"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Gender-responsive output indicator</w:t>
            </w:r>
          </w:p>
        </w:tc>
        <w:tc>
          <w:tcPr>
            <w:tcW w:w="0" w:type="auto"/>
            <w:tcBorders>
              <w:top w:val="single" w:sz="4" w:space="0" w:color="549E39"/>
              <w:left w:val="single" w:sz="4" w:space="0" w:color="549E39"/>
              <w:bottom w:val="single" w:sz="4" w:space="0" w:color="549E39"/>
              <w:right w:val="single" w:sz="4" w:space="0" w:color="549E39"/>
            </w:tcBorders>
            <w:hideMark/>
          </w:tcPr>
          <w:p w14:paraId="6B0D5FA0"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Target  </w:t>
            </w:r>
          </w:p>
        </w:tc>
        <w:tc>
          <w:tcPr>
            <w:tcW w:w="0" w:type="auto"/>
            <w:tcBorders>
              <w:top w:val="single" w:sz="4" w:space="0" w:color="549E39"/>
              <w:left w:val="single" w:sz="4" w:space="0" w:color="549E39"/>
              <w:bottom w:val="single" w:sz="4" w:space="0" w:color="auto"/>
              <w:right w:val="single" w:sz="4" w:space="0" w:color="549E39"/>
            </w:tcBorders>
            <w:hideMark/>
          </w:tcPr>
          <w:p w14:paraId="7B1A77EE"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Timeline </w:t>
            </w:r>
          </w:p>
        </w:tc>
      </w:tr>
      <w:tr w:rsidR="002C43C5" w:rsidRPr="002C43C5" w14:paraId="77F8151D" w14:textId="77777777" w:rsidTr="00EA3C61">
        <w:tc>
          <w:tcPr>
            <w:tcW w:w="0" w:type="auto"/>
            <w:tcBorders>
              <w:top w:val="single" w:sz="4" w:space="0" w:color="549E39"/>
              <w:left w:val="single" w:sz="4" w:space="0" w:color="549E39"/>
              <w:bottom w:val="single" w:sz="4" w:space="0" w:color="549E39"/>
              <w:right w:val="single" w:sz="4" w:space="0" w:color="549E39"/>
            </w:tcBorders>
          </w:tcPr>
          <w:p w14:paraId="2E090FA5"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1.1.1 Development and implementation of a comprehensive stakeholder engagement plan, to promote an all-of-society approach to the NBSAP.</w:t>
            </w:r>
          </w:p>
          <w:p w14:paraId="2CAA0968"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1.1.2 A national gender analysis and action plan developed to ensure gender mainstreaming within consultation processes and within actions to advise the NBSAP updating and revision process. </w:t>
            </w:r>
          </w:p>
          <w:p w14:paraId="123793CE"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1.1.3 Building on the results of the EAS to accelerate early action on NBSAPs, identify and prioritize essential gaps and inconsistencies between the existing NBSAP and changes needed to achieve the Global Biodiversity Framework.</w:t>
            </w:r>
          </w:p>
          <w:p w14:paraId="792E0213"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1.1.4 Building on the results from policy alignment reviews included in the EAS, develop an NBSAP section that addresses policy alignment and coherence, and biodiversity mainstreaming into key sectors within the NBSAP.</w:t>
            </w:r>
          </w:p>
          <w:p w14:paraId="7512949A"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1.1.5 An assessment of the potential environmental and social impacts and potential risks of the implementation of the updated NBSAP.</w:t>
            </w:r>
          </w:p>
          <w:p w14:paraId="64DBC1F8"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 xml:space="preserve">1.1.6 Building on nationally and globally available data, develop a first approximation of spatial priorities for Target 1, and develop a spatialized action plan for other area-based </w:t>
            </w:r>
            <w:r w:rsidRPr="002C43C5">
              <w:rPr>
                <w:rFonts w:ascii="Calibri" w:eastAsia="SimSun" w:hAnsi="Calibri" w:cs="Arial"/>
                <w:bCs/>
                <w:iCs/>
                <w:lang w:val="en-GB"/>
              </w:rPr>
              <w:lastRenderedPageBreak/>
              <w:t>targets, including Targets 2, 3, 8, 9, 11 and 12, within the NBSAP.</w:t>
            </w:r>
          </w:p>
          <w:p w14:paraId="5DAD21D5"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 xml:space="preserve">1.1.7 Building on the results of the EAS, identify an action plan for eliminating or phasing out harmful subsidies and incentives within the </w:t>
            </w:r>
            <w:proofErr w:type="gramStart"/>
            <w:r w:rsidRPr="002C43C5">
              <w:rPr>
                <w:rFonts w:ascii="Calibri" w:eastAsia="SimSun" w:hAnsi="Calibri" w:cs="Arial"/>
                <w:bCs/>
                <w:iCs/>
                <w:lang w:val="en-GB"/>
              </w:rPr>
              <w:t>NBSAP</w:t>
            </w:r>
            <w:proofErr w:type="gramEnd"/>
          </w:p>
          <w:p w14:paraId="55F7C0F1"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1.1.8 An assessment of gaps in capacities and resources available undertaken and on that basis, develop plans or strategies for capacity development and resource mobilization, building on the work undertaken under the early support action project, the umbrella program to support development of biodiversity finance plans, and other initiatives such as BIOFIN.</w:t>
            </w:r>
          </w:p>
        </w:tc>
        <w:tc>
          <w:tcPr>
            <w:tcW w:w="0" w:type="auto"/>
            <w:tcBorders>
              <w:top w:val="single" w:sz="4" w:space="0" w:color="549E39"/>
              <w:left w:val="single" w:sz="4" w:space="0" w:color="549E39"/>
              <w:bottom w:val="single" w:sz="4" w:space="0" w:color="549E39"/>
              <w:right w:val="single" w:sz="4" w:space="0" w:color="549E39"/>
            </w:tcBorders>
          </w:tcPr>
          <w:p w14:paraId="1CB1D237"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rPr>
              <w:lastRenderedPageBreak/>
              <w:t xml:space="preserve">Relevant women’s groups and ministries are engaged in the inclusive whole-of-government approach.    </w:t>
            </w:r>
          </w:p>
          <w:p w14:paraId="6CDA5AB3" w14:textId="77777777" w:rsidR="002C43C5" w:rsidRPr="002C43C5" w:rsidRDefault="002C43C5" w:rsidP="002C43C5">
            <w:pPr>
              <w:spacing w:after="0" w:line="240" w:lineRule="auto"/>
              <w:jc w:val="both"/>
              <w:rPr>
                <w:rFonts w:ascii="Calibri" w:eastAsia="SimSun" w:hAnsi="Calibri" w:cs="Arial"/>
                <w:bCs/>
                <w:iCs/>
              </w:rPr>
            </w:pPr>
          </w:p>
          <w:p w14:paraId="0FD67340"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rPr>
              <w:t>Women and gender equality considerations are included in work plans and meeting agendas to help determine gender equality -related entry points during activities to align national biodiversity targets and NBSAPS with the post-2020 GBF and relevant SDG targets.</w:t>
            </w:r>
          </w:p>
          <w:p w14:paraId="31101938" w14:textId="77777777" w:rsidR="002C43C5" w:rsidRPr="002C43C5" w:rsidRDefault="002C43C5" w:rsidP="002C43C5">
            <w:pPr>
              <w:spacing w:after="0" w:line="240" w:lineRule="auto"/>
              <w:jc w:val="both"/>
              <w:rPr>
                <w:rFonts w:ascii="Calibri" w:eastAsia="SimSun" w:hAnsi="Calibri" w:cs="Arial"/>
                <w:bCs/>
                <w:iCs/>
              </w:rPr>
            </w:pPr>
          </w:p>
          <w:p w14:paraId="51A4514F"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bCs/>
                <w:iCs/>
              </w:rPr>
              <w:t xml:space="preserve">Number of beneficiaries disaggregated by gender </w:t>
            </w:r>
            <w:r w:rsidRPr="002C43C5">
              <w:rPr>
                <w:rFonts w:ascii="Calibri" w:eastAsia="SimSun" w:hAnsi="Calibri" w:cs="Arial"/>
                <w:iCs/>
              </w:rPr>
              <w:t>(including national workshops).</w:t>
            </w:r>
          </w:p>
        </w:tc>
        <w:tc>
          <w:tcPr>
            <w:tcW w:w="0" w:type="auto"/>
            <w:tcBorders>
              <w:top w:val="single" w:sz="4" w:space="0" w:color="549E39"/>
              <w:left w:val="single" w:sz="4" w:space="0" w:color="549E39"/>
              <w:bottom w:val="single" w:sz="4" w:space="0" w:color="auto"/>
              <w:right w:val="single" w:sz="4" w:space="0" w:color="549E39"/>
            </w:tcBorders>
          </w:tcPr>
          <w:p w14:paraId="27D026FB"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 xml:space="preserve">An appropriate number of women / women’s groups are engaged in the whole-of-government approach.   </w:t>
            </w:r>
          </w:p>
          <w:p w14:paraId="77743882" w14:textId="77777777" w:rsidR="002C43C5" w:rsidRPr="002C43C5" w:rsidRDefault="002C43C5" w:rsidP="002C43C5">
            <w:pPr>
              <w:spacing w:after="0" w:line="240" w:lineRule="auto"/>
              <w:jc w:val="both"/>
              <w:rPr>
                <w:rFonts w:ascii="Calibri" w:eastAsia="SimSun" w:hAnsi="Calibri" w:cs="Arial"/>
                <w:iCs/>
              </w:rPr>
            </w:pPr>
          </w:p>
          <w:p w14:paraId="40A8BE73"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Inception and work plan meetings include an agenda item on gender mainstreaming.</w:t>
            </w:r>
          </w:p>
          <w:p w14:paraId="249F18EC" w14:textId="77777777" w:rsidR="002C43C5" w:rsidRPr="002C43C5" w:rsidRDefault="002C43C5" w:rsidP="002C43C5">
            <w:pPr>
              <w:spacing w:after="0" w:line="240" w:lineRule="auto"/>
              <w:jc w:val="both"/>
              <w:rPr>
                <w:rFonts w:ascii="Calibri" w:eastAsia="SimSun" w:hAnsi="Calibri" w:cs="Arial"/>
                <w:iCs/>
              </w:rPr>
            </w:pPr>
          </w:p>
          <w:p w14:paraId="068BD2BB"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40% of key participants have been allocated for discussions on gender equality, women's empowerment, and leadership within the context of NBSAPs.</w:t>
            </w:r>
          </w:p>
          <w:p w14:paraId="3D1FFDDD" w14:textId="77777777" w:rsidR="002C43C5" w:rsidRPr="002C43C5" w:rsidRDefault="002C43C5" w:rsidP="002C43C5">
            <w:pPr>
              <w:spacing w:after="0" w:line="240" w:lineRule="auto"/>
              <w:jc w:val="both"/>
              <w:rPr>
                <w:rFonts w:ascii="Calibri" w:eastAsia="SimSun" w:hAnsi="Calibri" w:cs="Arial"/>
                <w:iCs/>
              </w:rPr>
            </w:pPr>
          </w:p>
          <w:p w14:paraId="0F5AEE64" w14:textId="77777777" w:rsidR="002C43C5" w:rsidRPr="002C43C5" w:rsidRDefault="002C43C5" w:rsidP="002C43C5">
            <w:pPr>
              <w:spacing w:after="0" w:line="240" w:lineRule="auto"/>
              <w:jc w:val="both"/>
              <w:rPr>
                <w:rFonts w:ascii="Calibri" w:eastAsia="SimSun" w:hAnsi="Calibri" w:cs="Arial"/>
                <w:iCs/>
              </w:rPr>
            </w:pPr>
          </w:p>
          <w:p w14:paraId="2E782368" w14:textId="77777777" w:rsidR="002C43C5" w:rsidRPr="002C43C5" w:rsidRDefault="002C43C5" w:rsidP="002C43C5">
            <w:pPr>
              <w:spacing w:after="0" w:line="240" w:lineRule="auto"/>
              <w:jc w:val="both"/>
              <w:rPr>
                <w:rFonts w:ascii="Calibri" w:eastAsia="SimSun" w:hAnsi="Calibri" w:cs="Arial"/>
                <w:iCs/>
              </w:rPr>
            </w:pPr>
          </w:p>
        </w:tc>
        <w:tc>
          <w:tcPr>
            <w:tcW w:w="0" w:type="auto"/>
            <w:tcBorders>
              <w:top w:val="single" w:sz="4" w:space="0" w:color="auto"/>
              <w:left w:val="single" w:sz="4" w:space="0" w:color="549E39"/>
              <w:bottom w:val="single" w:sz="4" w:space="0" w:color="549E39"/>
              <w:right w:val="single" w:sz="4" w:space="0" w:color="549E39"/>
            </w:tcBorders>
            <w:hideMark/>
          </w:tcPr>
          <w:p w14:paraId="51F325A5"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 xml:space="preserve">Initiate at project inception </w:t>
            </w:r>
          </w:p>
        </w:tc>
      </w:tr>
      <w:tr w:rsidR="002C43C5" w:rsidRPr="002C43C5" w14:paraId="04462213"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034EE224" w14:textId="77777777" w:rsidR="002C43C5" w:rsidRPr="002C43C5" w:rsidRDefault="002C43C5" w:rsidP="002C43C5">
            <w:pPr>
              <w:spacing w:after="0" w:line="240" w:lineRule="auto"/>
              <w:jc w:val="both"/>
              <w:rPr>
                <w:rFonts w:ascii="Calibri" w:eastAsia="SimSun" w:hAnsi="Calibri" w:cs="Arial"/>
                <w:b/>
                <w:bCs/>
                <w:iCs/>
                <w:lang w:val="en-GB"/>
              </w:rPr>
            </w:pPr>
            <w:r w:rsidRPr="002C43C5">
              <w:rPr>
                <w:rFonts w:ascii="Calibri" w:eastAsia="SimSun" w:hAnsi="Calibri" w:cs="Arial"/>
                <w:b/>
                <w:iCs/>
              </w:rPr>
              <w:t xml:space="preserve">Component 2: </w:t>
            </w:r>
            <w:r w:rsidRPr="002C43C5">
              <w:rPr>
                <w:rFonts w:ascii="Calibri" w:eastAsia="SimSun" w:hAnsi="Calibri" w:cs="Arial"/>
                <w:b/>
                <w:bCs/>
                <w:iCs/>
              </w:rPr>
              <w:t xml:space="preserve"> </w:t>
            </w:r>
            <w:r w:rsidRPr="002C43C5">
              <w:rPr>
                <w:rFonts w:ascii="Calibri" w:eastAsia="SimSun" w:hAnsi="Calibri" w:cs="Arial"/>
                <w:b/>
                <w:bCs/>
                <w:iCs/>
                <w:lang w:val="en-GB"/>
              </w:rPr>
              <w:t>Complete 7</w:t>
            </w:r>
            <w:r w:rsidRPr="002C43C5">
              <w:rPr>
                <w:rFonts w:ascii="Calibri" w:eastAsia="SimSun" w:hAnsi="Calibri" w:cs="Arial"/>
                <w:b/>
                <w:bCs/>
                <w:iCs/>
                <w:vertAlign w:val="superscript"/>
                <w:lang w:val="en-GB"/>
              </w:rPr>
              <w:t>th</w:t>
            </w:r>
            <w:r w:rsidRPr="002C43C5">
              <w:rPr>
                <w:rFonts w:ascii="Calibri" w:eastAsia="SimSun" w:hAnsi="Calibri" w:cs="Arial"/>
                <w:b/>
                <w:bCs/>
                <w:iCs/>
                <w:lang w:val="en-GB"/>
              </w:rPr>
              <w:t xml:space="preserve"> National Reports on Biodiversity</w:t>
            </w:r>
          </w:p>
        </w:tc>
      </w:tr>
      <w:tr w:rsidR="002C43C5" w:rsidRPr="002C43C5" w14:paraId="3DB42B6A"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1195DFB7" w14:textId="77777777" w:rsidR="002C43C5" w:rsidRPr="002C43C5" w:rsidRDefault="002C43C5" w:rsidP="002C43C5">
            <w:pPr>
              <w:spacing w:after="0" w:line="240" w:lineRule="auto"/>
              <w:jc w:val="both"/>
              <w:rPr>
                <w:rFonts w:ascii="Calibri" w:eastAsia="SimSun" w:hAnsi="Calibri" w:cs="Arial"/>
                <w:b/>
                <w:iCs/>
                <w:lang w:val="en-GB"/>
              </w:rPr>
            </w:pPr>
            <w:r w:rsidRPr="002C43C5">
              <w:rPr>
                <w:rFonts w:ascii="Calibri" w:eastAsia="SimSun" w:hAnsi="Calibri" w:cs="Arial"/>
                <w:b/>
                <w:iCs/>
              </w:rPr>
              <w:t xml:space="preserve">Outcome 2: </w:t>
            </w:r>
            <w:r w:rsidRPr="002C43C5">
              <w:rPr>
                <w:rFonts w:ascii="Calibri" w:eastAsia="SimSun" w:hAnsi="Calibri" w:cs="Arial"/>
                <w:bCs/>
                <w:iCs/>
              </w:rPr>
              <w:t>National Reports on Biodiversity are completed for each country Enhanced and improved monitoring, reporting systems, and transparency frameworks</w:t>
            </w:r>
          </w:p>
        </w:tc>
      </w:tr>
      <w:tr w:rsidR="002C43C5" w:rsidRPr="002C43C5" w14:paraId="2996F0B5" w14:textId="77777777" w:rsidTr="00EA3C61">
        <w:tc>
          <w:tcPr>
            <w:tcW w:w="0" w:type="auto"/>
            <w:tcBorders>
              <w:top w:val="single" w:sz="4" w:space="0" w:color="549E39"/>
              <w:left w:val="single" w:sz="4" w:space="0" w:color="549E39"/>
              <w:bottom w:val="single" w:sz="4" w:space="0" w:color="549E39"/>
              <w:right w:val="single" w:sz="4" w:space="0" w:color="549E39"/>
            </w:tcBorders>
            <w:hideMark/>
          </w:tcPr>
          <w:p w14:paraId="43F25816"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Output</w:t>
            </w:r>
          </w:p>
        </w:tc>
        <w:tc>
          <w:tcPr>
            <w:tcW w:w="0" w:type="auto"/>
            <w:tcBorders>
              <w:top w:val="single" w:sz="4" w:space="0" w:color="549E39"/>
              <w:left w:val="single" w:sz="4" w:space="0" w:color="549E39"/>
              <w:bottom w:val="single" w:sz="4" w:space="0" w:color="549E39"/>
              <w:right w:val="single" w:sz="4" w:space="0" w:color="549E39"/>
            </w:tcBorders>
            <w:hideMark/>
          </w:tcPr>
          <w:p w14:paraId="432A2C98"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Gender-responsive output indicator</w:t>
            </w:r>
          </w:p>
        </w:tc>
        <w:tc>
          <w:tcPr>
            <w:tcW w:w="0" w:type="auto"/>
            <w:tcBorders>
              <w:top w:val="single" w:sz="4" w:space="0" w:color="F79646"/>
              <w:left w:val="single" w:sz="4" w:space="0" w:color="549E39"/>
              <w:bottom w:val="single" w:sz="4" w:space="0" w:color="F79646"/>
              <w:right w:val="single" w:sz="4" w:space="0" w:color="549E39"/>
            </w:tcBorders>
            <w:hideMark/>
          </w:tcPr>
          <w:p w14:paraId="43FD8C93"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Target  </w:t>
            </w:r>
          </w:p>
        </w:tc>
        <w:tc>
          <w:tcPr>
            <w:tcW w:w="0" w:type="auto"/>
            <w:tcBorders>
              <w:top w:val="single" w:sz="4" w:space="0" w:color="549E39"/>
              <w:left w:val="single" w:sz="4" w:space="0" w:color="549E39"/>
              <w:bottom w:val="single" w:sz="4" w:space="0" w:color="549E39"/>
              <w:right w:val="single" w:sz="4" w:space="0" w:color="549E39"/>
            </w:tcBorders>
            <w:hideMark/>
          </w:tcPr>
          <w:p w14:paraId="7106B692"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Timeline </w:t>
            </w:r>
          </w:p>
        </w:tc>
      </w:tr>
      <w:tr w:rsidR="002C43C5" w:rsidRPr="002C43C5" w14:paraId="1A9CF4A6" w14:textId="77777777" w:rsidTr="00EA3C61">
        <w:tc>
          <w:tcPr>
            <w:tcW w:w="0" w:type="auto"/>
            <w:tcBorders>
              <w:top w:val="single" w:sz="4" w:space="0" w:color="549E39"/>
              <w:left w:val="single" w:sz="4" w:space="0" w:color="549E39"/>
              <w:bottom w:val="single" w:sz="4" w:space="0" w:color="549E39"/>
              <w:right w:val="single" w:sz="4" w:space="0" w:color="549E39"/>
            </w:tcBorders>
          </w:tcPr>
          <w:p w14:paraId="1E9D185D" w14:textId="77777777" w:rsidR="002C43C5" w:rsidRPr="002C43C5" w:rsidRDefault="002C43C5" w:rsidP="002C43C5">
            <w:pPr>
              <w:spacing w:after="0" w:line="240" w:lineRule="auto"/>
              <w:jc w:val="both"/>
              <w:rPr>
                <w:rFonts w:ascii="Calibri" w:eastAsia="SimSun" w:hAnsi="Calibri" w:cs="Arial"/>
                <w:iCs/>
                <w:lang w:val="en-GB"/>
              </w:rPr>
            </w:pPr>
            <w:r w:rsidRPr="002C43C5">
              <w:rPr>
                <w:rFonts w:ascii="Calibri" w:eastAsia="SimSun" w:hAnsi="Calibri" w:cs="Arial"/>
                <w:iCs/>
                <w:lang w:val="en-GB"/>
              </w:rPr>
              <w:t>2.1.1 Brief overview of the process of preparation of the report is completed.</w:t>
            </w:r>
          </w:p>
          <w:p w14:paraId="0BBC5BA4" w14:textId="77777777" w:rsidR="002C43C5" w:rsidRPr="002C43C5" w:rsidRDefault="002C43C5" w:rsidP="002C43C5">
            <w:pPr>
              <w:spacing w:after="0" w:line="240" w:lineRule="auto"/>
              <w:jc w:val="both"/>
              <w:rPr>
                <w:rFonts w:ascii="Calibri" w:eastAsia="SimSun" w:hAnsi="Calibri" w:cs="Arial"/>
                <w:iCs/>
                <w:lang w:val="en-GB"/>
              </w:rPr>
            </w:pPr>
            <w:r w:rsidRPr="002C43C5">
              <w:rPr>
                <w:rFonts w:ascii="Calibri" w:eastAsia="SimSun" w:hAnsi="Calibri" w:cs="Arial"/>
                <w:iCs/>
                <w:lang w:val="en-GB"/>
              </w:rPr>
              <w:t>2.1.2 Status of the revised or updated national biodiversity strategy and action plan (NBSAP) in the light of the Kunming-Montreal Global Biodiversity Framework.</w:t>
            </w:r>
          </w:p>
          <w:p w14:paraId="54144A5D" w14:textId="77777777" w:rsidR="002C43C5" w:rsidRPr="002C43C5" w:rsidRDefault="002C43C5" w:rsidP="002C43C5">
            <w:pPr>
              <w:spacing w:after="0" w:line="240" w:lineRule="auto"/>
              <w:jc w:val="both"/>
              <w:rPr>
                <w:rFonts w:ascii="Calibri" w:eastAsia="SimSun" w:hAnsi="Calibri" w:cs="Arial"/>
                <w:iCs/>
                <w:lang w:val="en-GB"/>
              </w:rPr>
            </w:pPr>
            <w:r w:rsidRPr="002C43C5">
              <w:rPr>
                <w:rFonts w:ascii="Calibri" w:eastAsia="SimSun" w:hAnsi="Calibri" w:cs="Arial"/>
                <w:iCs/>
                <w:lang w:val="en-GB"/>
              </w:rPr>
              <w:t xml:space="preserve">2.1.3 Assessment of progress towards national targets are </w:t>
            </w:r>
            <w:proofErr w:type="gramStart"/>
            <w:r w:rsidRPr="002C43C5">
              <w:rPr>
                <w:rFonts w:ascii="Calibri" w:eastAsia="SimSun" w:hAnsi="Calibri" w:cs="Arial"/>
                <w:iCs/>
                <w:lang w:val="en-GB"/>
              </w:rPr>
              <w:t>completed;</w:t>
            </w:r>
            <w:proofErr w:type="gramEnd"/>
          </w:p>
          <w:p w14:paraId="2975BCEF" w14:textId="77777777" w:rsidR="002C43C5" w:rsidRPr="002C43C5" w:rsidRDefault="002C43C5" w:rsidP="002C43C5">
            <w:pPr>
              <w:spacing w:after="0" w:line="240" w:lineRule="auto"/>
              <w:jc w:val="both"/>
              <w:rPr>
                <w:rFonts w:ascii="Calibri" w:eastAsia="SimSun" w:hAnsi="Calibri" w:cs="Arial"/>
                <w:iCs/>
                <w:lang w:val="en-GB"/>
              </w:rPr>
            </w:pPr>
            <w:r w:rsidRPr="002C43C5">
              <w:rPr>
                <w:rFonts w:ascii="Calibri" w:eastAsia="SimSun" w:hAnsi="Calibri" w:cs="Arial"/>
                <w:iCs/>
                <w:lang w:val="en-GB"/>
              </w:rPr>
              <w:t xml:space="preserve">2.1.4. Assessment of progress related to the goals and targets of the Kunming-Montreal Global Biodiversity Framework is </w:t>
            </w:r>
            <w:proofErr w:type="gramStart"/>
            <w:r w:rsidRPr="002C43C5">
              <w:rPr>
                <w:rFonts w:ascii="Calibri" w:eastAsia="SimSun" w:hAnsi="Calibri" w:cs="Arial"/>
                <w:iCs/>
                <w:lang w:val="en-GB"/>
              </w:rPr>
              <w:t>completed;</w:t>
            </w:r>
            <w:proofErr w:type="gramEnd"/>
          </w:p>
          <w:p w14:paraId="24DDECED"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lang w:val="en-GB"/>
              </w:rPr>
              <w:t>2.1.5 Conclusions on the implementation of the Convention and the Kunming-Montreal Global Biodiversity Framework are completed.</w:t>
            </w:r>
          </w:p>
        </w:tc>
        <w:tc>
          <w:tcPr>
            <w:tcW w:w="0" w:type="auto"/>
            <w:tcBorders>
              <w:top w:val="single" w:sz="4" w:space="0" w:color="549E39"/>
              <w:left w:val="single" w:sz="4" w:space="0" w:color="549E39"/>
              <w:bottom w:val="single" w:sz="4" w:space="0" w:color="549E39"/>
              <w:right w:val="single" w:sz="4" w:space="0" w:color="549E39"/>
            </w:tcBorders>
          </w:tcPr>
          <w:p w14:paraId="70D6FA3D"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Gaps in gender responsive biodiversity data and monitoring systems are identified.</w:t>
            </w:r>
          </w:p>
          <w:p w14:paraId="024AF491" w14:textId="77777777" w:rsidR="002C43C5" w:rsidRPr="002C43C5" w:rsidRDefault="002C43C5" w:rsidP="002C43C5">
            <w:pPr>
              <w:spacing w:after="0" w:line="240" w:lineRule="auto"/>
              <w:jc w:val="both"/>
              <w:rPr>
                <w:rFonts w:ascii="Calibri" w:eastAsia="SimSun" w:hAnsi="Calibri" w:cs="Arial"/>
                <w:iCs/>
              </w:rPr>
            </w:pPr>
          </w:p>
          <w:p w14:paraId="109522A4"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 xml:space="preserve">Opportunities to improve the gender responsiveness of monitoring systems are identified.  </w:t>
            </w:r>
          </w:p>
        </w:tc>
        <w:tc>
          <w:tcPr>
            <w:tcW w:w="0" w:type="auto"/>
            <w:tcBorders>
              <w:top w:val="single" w:sz="4" w:space="0" w:color="F79646"/>
              <w:left w:val="single" w:sz="4" w:space="0" w:color="549E39"/>
              <w:bottom w:val="single" w:sz="4" w:space="0" w:color="F79646"/>
              <w:right w:val="single" w:sz="4" w:space="0" w:color="549E39"/>
            </w:tcBorders>
          </w:tcPr>
          <w:p w14:paraId="445E9764"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Assessments include gaps in sex-disaggregated and gender responsive data for each element.</w:t>
            </w:r>
          </w:p>
          <w:p w14:paraId="7BE2AF71" w14:textId="77777777" w:rsidR="002C43C5" w:rsidRPr="002C43C5" w:rsidRDefault="002C43C5" w:rsidP="002C43C5">
            <w:pPr>
              <w:spacing w:after="0" w:line="240" w:lineRule="auto"/>
              <w:jc w:val="both"/>
              <w:rPr>
                <w:rFonts w:ascii="Calibri" w:eastAsia="SimSun" w:hAnsi="Calibri" w:cs="Arial"/>
                <w:iCs/>
              </w:rPr>
            </w:pPr>
          </w:p>
          <w:p w14:paraId="42717345"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 xml:space="preserve">Plans for enhancing monitoring systems are gender responsive.  </w:t>
            </w:r>
          </w:p>
        </w:tc>
        <w:tc>
          <w:tcPr>
            <w:tcW w:w="0" w:type="auto"/>
            <w:tcBorders>
              <w:top w:val="single" w:sz="4" w:space="0" w:color="549E39"/>
              <w:left w:val="single" w:sz="4" w:space="0" w:color="549E39"/>
              <w:bottom w:val="single" w:sz="4" w:space="0" w:color="549E39"/>
              <w:right w:val="single" w:sz="4" w:space="0" w:color="549E39"/>
            </w:tcBorders>
            <w:hideMark/>
          </w:tcPr>
          <w:p w14:paraId="155FE33A"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Initiate at project inception</w:t>
            </w:r>
          </w:p>
        </w:tc>
      </w:tr>
      <w:tr w:rsidR="002C43C5" w:rsidRPr="002C43C5" w14:paraId="60ABDB2B"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12625036" w14:textId="77777777" w:rsidR="002C43C5" w:rsidRPr="002C43C5" w:rsidRDefault="002C43C5" w:rsidP="002C43C5">
            <w:pPr>
              <w:spacing w:after="0" w:line="240" w:lineRule="auto"/>
              <w:jc w:val="both"/>
              <w:rPr>
                <w:rFonts w:ascii="Calibri" w:eastAsia="SimSun" w:hAnsi="Calibri" w:cs="Arial"/>
                <w:b/>
                <w:bCs/>
                <w:iCs/>
              </w:rPr>
            </w:pPr>
            <w:r w:rsidRPr="002C43C5">
              <w:rPr>
                <w:rFonts w:ascii="Calibri" w:eastAsia="SimSun" w:hAnsi="Calibri" w:cs="Arial"/>
                <w:b/>
                <w:bCs/>
                <w:iCs/>
              </w:rPr>
              <w:t xml:space="preserve">Component 3: </w:t>
            </w:r>
            <w:r w:rsidRPr="002C43C5">
              <w:rPr>
                <w:rFonts w:ascii="Calibri" w:eastAsia="SimSun" w:hAnsi="Calibri" w:cs="Arial"/>
                <w:b/>
                <w:bCs/>
                <w:iCs/>
                <w:lang w:val="en-GB"/>
              </w:rPr>
              <w:t>Global Knowledge and Technical Assistance Platform</w:t>
            </w:r>
          </w:p>
        </w:tc>
      </w:tr>
      <w:tr w:rsidR="002C43C5" w:rsidRPr="002C43C5" w14:paraId="7AB2B49B"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3C03D943" w14:textId="77777777" w:rsidR="002C43C5" w:rsidRPr="002C43C5" w:rsidRDefault="002C43C5" w:rsidP="002C43C5">
            <w:pPr>
              <w:spacing w:after="0" w:line="240" w:lineRule="auto"/>
              <w:jc w:val="both"/>
              <w:rPr>
                <w:rFonts w:ascii="Calibri" w:eastAsia="SimSun" w:hAnsi="Calibri" w:cs="Arial"/>
                <w:b/>
                <w:bCs/>
                <w:iCs/>
              </w:rPr>
            </w:pPr>
            <w:r w:rsidRPr="002C43C5">
              <w:rPr>
                <w:rFonts w:ascii="Calibri" w:eastAsia="SimSun" w:hAnsi="Calibri" w:cs="Arial"/>
                <w:b/>
                <w:bCs/>
                <w:iCs/>
              </w:rPr>
              <w:t xml:space="preserve">Outcome 3: </w:t>
            </w:r>
            <w:r w:rsidRPr="002C43C5">
              <w:rPr>
                <w:rFonts w:ascii="Calibri" w:eastAsia="SimSun" w:hAnsi="Calibri" w:cs="Arial"/>
                <w:iCs/>
              </w:rPr>
              <w:t xml:space="preserve"> </w:t>
            </w:r>
            <w:r w:rsidRPr="002C43C5">
              <w:rPr>
                <w:rFonts w:ascii="Calibri" w:eastAsia="SimSun" w:hAnsi="Calibri" w:cs="Arial"/>
                <w:iCs/>
                <w:lang w:val="en-GB"/>
              </w:rPr>
              <w:t>A global knowledge and technical assistance platform is established to share knowledge and experiences across participating countries and partner organizations.</w:t>
            </w:r>
          </w:p>
        </w:tc>
      </w:tr>
      <w:tr w:rsidR="002C43C5" w:rsidRPr="002C43C5" w14:paraId="03018B81" w14:textId="77777777" w:rsidTr="00EA3C61">
        <w:tc>
          <w:tcPr>
            <w:tcW w:w="0" w:type="auto"/>
            <w:tcBorders>
              <w:top w:val="single" w:sz="4" w:space="0" w:color="549E39"/>
              <w:left w:val="single" w:sz="4" w:space="0" w:color="549E39"/>
              <w:bottom w:val="single" w:sz="4" w:space="0" w:color="549E39"/>
              <w:right w:val="single" w:sz="4" w:space="0" w:color="549E39"/>
            </w:tcBorders>
            <w:hideMark/>
          </w:tcPr>
          <w:p w14:paraId="34C79346"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Output</w:t>
            </w:r>
          </w:p>
        </w:tc>
        <w:tc>
          <w:tcPr>
            <w:tcW w:w="0" w:type="auto"/>
            <w:tcBorders>
              <w:top w:val="single" w:sz="4" w:space="0" w:color="549E39"/>
              <w:left w:val="single" w:sz="4" w:space="0" w:color="549E39"/>
              <w:bottom w:val="single" w:sz="4" w:space="0" w:color="549E39"/>
              <w:right w:val="single" w:sz="4" w:space="0" w:color="549E39"/>
            </w:tcBorders>
            <w:hideMark/>
          </w:tcPr>
          <w:p w14:paraId="6769ACBC"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Gender-responsive output indicator</w:t>
            </w:r>
          </w:p>
        </w:tc>
        <w:tc>
          <w:tcPr>
            <w:tcW w:w="0" w:type="auto"/>
            <w:tcBorders>
              <w:top w:val="single" w:sz="4" w:space="0" w:color="F79646"/>
              <w:left w:val="single" w:sz="4" w:space="0" w:color="549E39"/>
              <w:bottom w:val="single" w:sz="4" w:space="0" w:color="F79646"/>
              <w:right w:val="single" w:sz="4" w:space="0" w:color="549E39"/>
            </w:tcBorders>
            <w:hideMark/>
          </w:tcPr>
          <w:p w14:paraId="5C148D00"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Target  </w:t>
            </w:r>
          </w:p>
        </w:tc>
        <w:tc>
          <w:tcPr>
            <w:tcW w:w="0" w:type="auto"/>
            <w:tcBorders>
              <w:top w:val="single" w:sz="4" w:space="0" w:color="549E39"/>
              <w:left w:val="single" w:sz="4" w:space="0" w:color="549E39"/>
              <w:bottom w:val="single" w:sz="4" w:space="0" w:color="549E39"/>
              <w:right w:val="single" w:sz="4" w:space="0" w:color="549E39"/>
            </w:tcBorders>
            <w:hideMark/>
          </w:tcPr>
          <w:p w14:paraId="1B7217A3"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
                <w:iCs/>
              </w:rPr>
              <w:t xml:space="preserve">Timeline </w:t>
            </w:r>
          </w:p>
        </w:tc>
      </w:tr>
      <w:tr w:rsidR="002C43C5" w:rsidRPr="002C43C5" w14:paraId="1B2F7099" w14:textId="77777777" w:rsidTr="00EA3C61">
        <w:tc>
          <w:tcPr>
            <w:tcW w:w="0" w:type="auto"/>
            <w:tcBorders>
              <w:top w:val="single" w:sz="4" w:space="0" w:color="549E39"/>
              <w:left w:val="single" w:sz="4" w:space="0" w:color="549E39"/>
              <w:bottom w:val="single" w:sz="4" w:space="0" w:color="549E39"/>
              <w:right w:val="single" w:sz="4" w:space="0" w:color="549E39"/>
            </w:tcBorders>
          </w:tcPr>
          <w:p w14:paraId="6D518BAF"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3.1.1. A suite of e-learning offerings on a range of GBF-related topics on a demand-driven basis</w:t>
            </w:r>
          </w:p>
          <w:p w14:paraId="6C689EC7"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lastRenderedPageBreak/>
              <w:t>3.1.2. Interactive webinars to highlight best practices.</w:t>
            </w:r>
          </w:p>
          <w:p w14:paraId="04A01FEC"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3.1.3 Global catalogue of best practices related to NBSAPs across the 23 GBF targets, including documentation of emerging lessons and best practices captured by dedicated knowledge products, technical publications, videos, websites, articles, and podcast episodes.</w:t>
            </w:r>
          </w:p>
          <w:p w14:paraId="0DF55C4E"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3.1.4. In-country implementation processes supported by dedicated technical advice from global experts including technical review of NBSAPs on a demand-driven basis, and peer to peer exchanges.</w:t>
            </w:r>
          </w:p>
          <w:p w14:paraId="18E2DF53" w14:textId="77777777"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3.1.5. Dedicated support to global efforts to raise awareness of the value of biodiversity, and the importance of NBSAPs, at global levels, including through online events that help to mobilize political will and ambition.</w:t>
            </w:r>
          </w:p>
          <w:p w14:paraId="529E3577" w14:textId="49DB5E91" w:rsidR="002C43C5" w:rsidRPr="002C43C5" w:rsidRDefault="002C43C5" w:rsidP="002C43C5">
            <w:pPr>
              <w:spacing w:after="0" w:line="240" w:lineRule="auto"/>
              <w:jc w:val="both"/>
              <w:rPr>
                <w:rFonts w:ascii="Calibri" w:eastAsia="SimSun" w:hAnsi="Calibri" w:cs="Arial"/>
                <w:bCs/>
                <w:iCs/>
                <w:lang w:val="en-GB"/>
              </w:rPr>
            </w:pPr>
            <w:r w:rsidRPr="002C43C5">
              <w:rPr>
                <w:rFonts w:ascii="Calibri" w:eastAsia="SimSun" w:hAnsi="Calibri" w:cs="Arial"/>
                <w:bCs/>
                <w:iCs/>
                <w:lang w:val="en-GB"/>
              </w:rPr>
              <w:t>3.1.6 Communication and outreach activities</w:t>
            </w:r>
            <w:r w:rsidR="003923BF">
              <w:rPr>
                <w:rFonts w:ascii="Calibri" w:eastAsia="SimSun" w:hAnsi="Calibri" w:cs="Arial"/>
                <w:bCs/>
                <w:iCs/>
                <w:lang w:val="en-GB"/>
              </w:rPr>
              <w:t xml:space="preserve"> </w:t>
            </w:r>
            <w:r w:rsidR="003923BF" w:rsidRPr="003923BF">
              <w:rPr>
                <w:rFonts w:ascii="Calibri" w:eastAsia="SimSun" w:hAnsi="Calibri" w:cs="Arial"/>
                <w:bCs/>
                <w:iCs/>
                <w:lang w:val="en-GB"/>
              </w:rPr>
              <w:t>(based on a communication strategy</w:t>
            </w:r>
            <w:r w:rsidR="003923BF">
              <w:rPr>
                <w:rFonts w:ascii="Calibri" w:eastAsia="SimSun" w:hAnsi="Calibri" w:cs="Arial"/>
                <w:bCs/>
                <w:iCs/>
                <w:lang w:val="en-GB"/>
              </w:rPr>
              <w:t>) t</w:t>
            </w:r>
            <w:r w:rsidRPr="002C43C5">
              <w:rPr>
                <w:rFonts w:ascii="Calibri" w:eastAsia="SimSun" w:hAnsi="Calibri" w:cs="Arial"/>
                <w:bCs/>
                <w:iCs/>
                <w:lang w:val="en-GB"/>
              </w:rPr>
              <w:t>o facilitate exchange of experiences and best practices amongst countries and promote international cooperation, including regional and global in-person annual meetings, best practice workshops and CBD side events.</w:t>
            </w:r>
          </w:p>
          <w:p w14:paraId="1A75E68E"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lang w:val="en-GB"/>
              </w:rPr>
              <w:t>3.1.7 Flagship summary reports highlighting key issues, including a Global NBSAP Gender Report, a Global NBSAP Ambition Report, and a Global Spatial Report</w:t>
            </w:r>
          </w:p>
        </w:tc>
        <w:tc>
          <w:tcPr>
            <w:tcW w:w="0" w:type="auto"/>
            <w:tcBorders>
              <w:top w:val="single" w:sz="4" w:space="0" w:color="549E39"/>
              <w:left w:val="single" w:sz="4" w:space="0" w:color="549E39"/>
              <w:bottom w:val="single" w:sz="4" w:space="0" w:color="549E39"/>
              <w:right w:val="single" w:sz="4" w:space="0" w:color="549E39"/>
            </w:tcBorders>
          </w:tcPr>
          <w:p w14:paraId="381AA4A3"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rPr>
              <w:lastRenderedPageBreak/>
              <w:t xml:space="preserve">Relevant women’s groups and ministries, and technical experts on gender mainstreaming, are </w:t>
            </w:r>
            <w:r w:rsidRPr="002C43C5">
              <w:rPr>
                <w:rFonts w:ascii="Calibri" w:eastAsia="SimSun" w:hAnsi="Calibri" w:cs="Arial"/>
                <w:bCs/>
                <w:iCs/>
              </w:rPr>
              <w:lastRenderedPageBreak/>
              <w:t xml:space="preserve">engaged in the inclusive whole-of-government approach.    </w:t>
            </w:r>
          </w:p>
          <w:p w14:paraId="712ACCE4" w14:textId="77777777" w:rsidR="002C43C5" w:rsidRPr="002C43C5" w:rsidRDefault="002C43C5" w:rsidP="002C43C5">
            <w:pPr>
              <w:spacing w:after="0" w:line="240" w:lineRule="auto"/>
              <w:jc w:val="both"/>
              <w:rPr>
                <w:rFonts w:ascii="Calibri" w:eastAsia="SimSun" w:hAnsi="Calibri" w:cs="Arial"/>
                <w:bCs/>
                <w:iCs/>
              </w:rPr>
            </w:pPr>
          </w:p>
          <w:p w14:paraId="12033234"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rPr>
              <w:t xml:space="preserve">Women and gender equality considerations mainstreamed into the policy alignment process. </w:t>
            </w:r>
          </w:p>
          <w:p w14:paraId="1FA9B39C" w14:textId="77777777" w:rsidR="002C43C5" w:rsidRPr="002C43C5" w:rsidRDefault="002C43C5" w:rsidP="002C43C5">
            <w:pPr>
              <w:spacing w:after="0" w:line="240" w:lineRule="auto"/>
              <w:jc w:val="both"/>
              <w:rPr>
                <w:rFonts w:ascii="Calibri" w:eastAsia="SimSun" w:hAnsi="Calibri" w:cs="Arial"/>
                <w:bCs/>
                <w:iCs/>
              </w:rPr>
            </w:pPr>
          </w:p>
          <w:p w14:paraId="4C5C1C6C"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Global NBSAP Gender report.</w:t>
            </w:r>
          </w:p>
        </w:tc>
        <w:tc>
          <w:tcPr>
            <w:tcW w:w="0" w:type="auto"/>
            <w:tcBorders>
              <w:top w:val="single" w:sz="4" w:space="0" w:color="F79646"/>
              <w:left w:val="single" w:sz="4" w:space="0" w:color="549E39"/>
              <w:bottom w:val="single" w:sz="4" w:space="0" w:color="F79646"/>
              <w:right w:val="single" w:sz="4" w:space="0" w:color="549E39"/>
            </w:tcBorders>
          </w:tcPr>
          <w:p w14:paraId="04BB3048"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lastRenderedPageBreak/>
              <w:t xml:space="preserve">An appropriate number of women / women’s groups are engaged in the whole-of-government approach, </w:t>
            </w:r>
            <w:r w:rsidRPr="002C43C5">
              <w:rPr>
                <w:rFonts w:ascii="Calibri" w:eastAsia="SimSun" w:hAnsi="Calibri" w:cs="Arial"/>
                <w:iCs/>
              </w:rPr>
              <w:lastRenderedPageBreak/>
              <w:t>and focal points with gender mainstreaming technical expertise are involved, where possible.</w:t>
            </w:r>
          </w:p>
          <w:p w14:paraId="1C37F3DB" w14:textId="77777777" w:rsidR="002C43C5" w:rsidRPr="002C43C5" w:rsidRDefault="002C43C5" w:rsidP="002C43C5">
            <w:pPr>
              <w:spacing w:after="0" w:line="240" w:lineRule="auto"/>
              <w:jc w:val="both"/>
              <w:rPr>
                <w:rFonts w:ascii="Calibri" w:eastAsia="SimSun" w:hAnsi="Calibri" w:cs="Arial"/>
                <w:iCs/>
              </w:rPr>
            </w:pPr>
          </w:p>
          <w:p w14:paraId="2992C6CB"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 xml:space="preserve">Rapid review process is gender mainstreamed and actions for policy alignment are gender responsive. </w:t>
            </w:r>
          </w:p>
        </w:tc>
        <w:tc>
          <w:tcPr>
            <w:tcW w:w="0" w:type="auto"/>
            <w:tcBorders>
              <w:top w:val="single" w:sz="4" w:space="0" w:color="549E39"/>
              <w:left w:val="single" w:sz="4" w:space="0" w:color="549E39"/>
              <w:bottom w:val="single" w:sz="4" w:space="0" w:color="549E39"/>
              <w:right w:val="single" w:sz="4" w:space="0" w:color="549E39"/>
            </w:tcBorders>
            <w:hideMark/>
          </w:tcPr>
          <w:p w14:paraId="7EE10FFE"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lastRenderedPageBreak/>
              <w:t>Initiate at project inception</w:t>
            </w:r>
          </w:p>
        </w:tc>
      </w:tr>
      <w:tr w:rsidR="002C43C5" w:rsidRPr="002C43C5" w14:paraId="2EEC7D16"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05FF51A9" w14:textId="77777777" w:rsidR="002C43C5" w:rsidRPr="002C43C5" w:rsidRDefault="002C43C5" w:rsidP="002C43C5">
            <w:pPr>
              <w:spacing w:after="0" w:line="240" w:lineRule="auto"/>
              <w:jc w:val="both"/>
              <w:rPr>
                <w:rFonts w:ascii="Calibri" w:eastAsia="SimSun" w:hAnsi="Calibri" w:cs="Arial"/>
                <w:b/>
                <w:bCs/>
                <w:iCs/>
              </w:rPr>
            </w:pPr>
            <w:r w:rsidRPr="002C43C5">
              <w:rPr>
                <w:rFonts w:ascii="Calibri" w:eastAsia="SimSun" w:hAnsi="Calibri" w:cs="Arial"/>
                <w:b/>
                <w:bCs/>
                <w:iCs/>
              </w:rPr>
              <w:t>Knowledge Management</w:t>
            </w:r>
          </w:p>
        </w:tc>
      </w:tr>
      <w:tr w:rsidR="002C43C5" w:rsidRPr="002C43C5" w14:paraId="093D0A85" w14:textId="77777777" w:rsidTr="00EA3C61">
        <w:tc>
          <w:tcPr>
            <w:tcW w:w="0" w:type="auto"/>
            <w:gridSpan w:val="4"/>
            <w:tcBorders>
              <w:top w:val="single" w:sz="4" w:space="0" w:color="549E39"/>
              <w:left w:val="single" w:sz="4" w:space="0" w:color="549E39"/>
              <w:bottom w:val="single" w:sz="4" w:space="0" w:color="549E39"/>
              <w:right w:val="single" w:sz="4" w:space="0" w:color="549E39"/>
            </w:tcBorders>
            <w:hideMark/>
          </w:tcPr>
          <w:p w14:paraId="418793C7"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 xml:space="preserve">Outcome M&amp;E:   </w:t>
            </w:r>
            <w:r w:rsidRPr="002C43C5">
              <w:rPr>
                <w:rFonts w:ascii="Calibri" w:eastAsia="SimSun" w:hAnsi="Calibri" w:cs="Arial"/>
                <w:iCs/>
                <w:lang w:val="en-GB"/>
              </w:rPr>
              <w:t>Programme M&amp;E meets UNDP and GEF standards.</w:t>
            </w:r>
          </w:p>
        </w:tc>
      </w:tr>
      <w:tr w:rsidR="002C43C5" w:rsidRPr="002C43C5" w14:paraId="621F953D" w14:textId="77777777" w:rsidTr="00EA3C61">
        <w:tc>
          <w:tcPr>
            <w:tcW w:w="0" w:type="auto"/>
            <w:tcBorders>
              <w:top w:val="single" w:sz="4" w:space="0" w:color="549E39"/>
              <w:left w:val="single" w:sz="4" w:space="0" w:color="549E39"/>
              <w:bottom w:val="single" w:sz="4" w:space="0" w:color="549E39"/>
              <w:right w:val="single" w:sz="4" w:space="0" w:color="549E39"/>
            </w:tcBorders>
            <w:hideMark/>
          </w:tcPr>
          <w:p w14:paraId="05C93FE6"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
                <w:iCs/>
              </w:rPr>
              <w:t>Output</w:t>
            </w:r>
          </w:p>
        </w:tc>
        <w:tc>
          <w:tcPr>
            <w:tcW w:w="0" w:type="auto"/>
            <w:tcBorders>
              <w:top w:val="single" w:sz="4" w:space="0" w:color="549E39"/>
              <w:left w:val="single" w:sz="4" w:space="0" w:color="549E39"/>
              <w:bottom w:val="single" w:sz="4" w:space="0" w:color="549E39"/>
              <w:right w:val="single" w:sz="4" w:space="0" w:color="549E39"/>
            </w:tcBorders>
            <w:hideMark/>
          </w:tcPr>
          <w:p w14:paraId="14A51B25"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
                <w:iCs/>
              </w:rPr>
              <w:t>Gender-responsive output indicator</w:t>
            </w:r>
          </w:p>
        </w:tc>
        <w:tc>
          <w:tcPr>
            <w:tcW w:w="0" w:type="auto"/>
            <w:tcBorders>
              <w:top w:val="single" w:sz="4" w:space="0" w:color="F79646"/>
              <w:left w:val="single" w:sz="4" w:space="0" w:color="549E39"/>
              <w:bottom w:val="single" w:sz="4" w:space="0" w:color="F79646"/>
              <w:right w:val="single" w:sz="4" w:space="0" w:color="549E39"/>
            </w:tcBorders>
            <w:hideMark/>
          </w:tcPr>
          <w:p w14:paraId="1D0F23F3"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b/>
                <w:iCs/>
              </w:rPr>
              <w:t xml:space="preserve">Target  </w:t>
            </w:r>
          </w:p>
        </w:tc>
        <w:tc>
          <w:tcPr>
            <w:tcW w:w="0" w:type="auto"/>
            <w:tcBorders>
              <w:top w:val="single" w:sz="4" w:space="0" w:color="549E39"/>
              <w:left w:val="single" w:sz="4" w:space="0" w:color="549E39"/>
              <w:bottom w:val="single" w:sz="4" w:space="0" w:color="549E39"/>
              <w:right w:val="single" w:sz="4" w:space="0" w:color="549E39"/>
            </w:tcBorders>
            <w:hideMark/>
          </w:tcPr>
          <w:p w14:paraId="68E2DC05"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b/>
                <w:iCs/>
              </w:rPr>
              <w:t xml:space="preserve">Timeline </w:t>
            </w:r>
          </w:p>
        </w:tc>
      </w:tr>
      <w:tr w:rsidR="002C43C5" w:rsidRPr="002C43C5" w14:paraId="6022538F" w14:textId="77777777" w:rsidTr="00EA3C61">
        <w:tc>
          <w:tcPr>
            <w:tcW w:w="0" w:type="auto"/>
            <w:tcBorders>
              <w:top w:val="single" w:sz="4" w:space="0" w:color="549E39"/>
              <w:left w:val="single" w:sz="4" w:space="0" w:color="549E39"/>
              <w:bottom w:val="single" w:sz="4" w:space="0" w:color="549E39"/>
              <w:right w:val="single" w:sz="4" w:space="0" w:color="549E39"/>
            </w:tcBorders>
          </w:tcPr>
          <w:p w14:paraId="70AD34CD"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lang w:val="en-GB"/>
              </w:rPr>
              <w:t>Programme M&amp;E meets UNDP and GEF standards.</w:t>
            </w:r>
          </w:p>
        </w:tc>
        <w:tc>
          <w:tcPr>
            <w:tcW w:w="0" w:type="auto"/>
            <w:tcBorders>
              <w:top w:val="single" w:sz="4" w:space="0" w:color="549E39"/>
              <w:left w:val="single" w:sz="4" w:space="0" w:color="549E39"/>
              <w:bottom w:val="single" w:sz="4" w:space="0" w:color="549E39"/>
              <w:right w:val="single" w:sz="4" w:space="0" w:color="549E39"/>
            </w:tcBorders>
          </w:tcPr>
          <w:p w14:paraId="3FCF8F0A"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bCs/>
                <w:iCs/>
              </w:rPr>
              <w:t xml:space="preserve"> National gender analysis and action plan with case studies from previous work on supporting gender action plans.</w:t>
            </w:r>
          </w:p>
        </w:tc>
        <w:tc>
          <w:tcPr>
            <w:tcW w:w="0" w:type="auto"/>
            <w:tcBorders>
              <w:top w:val="single" w:sz="4" w:space="0" w:color="F79646"/>
              <w:left w:val="single" w:sz="4" w:space="0" w:color="549E39"/>
              <w:bottom w:val="single" w:sz="4" w:space="0" w:color="F79646"/>
              <w:right w:val="single" w:sz="4" w:space="0" w:color="549E39"/>
            </w:tcBorders>
          </w:tcPr>
          <w:p w14:paraId="18AF4222" w14:textId="77777777" w:rsidR="002C43C5" w:rsidRPr="002C43C5" w:rsidRDefault="002C43C5" w:rsidP="002C43C5">
            <w:pPr>
              <w:spacing w:after="0" w:line="240" w:lineRule="auto"/>
              <w:jc w:val="both"/>
              <w:rPr>
                <w:rFonts w:ascii="Calibri" w:eastAsia="SimSun" w:hAnsi="Calibri" w:cs="Arial"/>
                <w:iCs/>
              </w:rPr>
            </w:pPr>
            <w:r w:rsidRPr="002C43C5">
              <w:rPr>
                <w:rFonts w:ascii="Calibri" w:eastAsia="SimSun" w:hAnsi="Calibri" w:cs="Arial"/>
                <w:iCs/>
              </w:rPr>
              <w:t>An appropriate number of women / women’s groups and focal points with gender mainstreaming technical expertise are engaged where possible.</w:t>
            </w:r>
          </w:p>
          <w:p w14:paraId="1688E17B" w14:textId="77777777" w:rsidR="002C43C5" w:rsidRPr="002C43C5" w:rsidRDefault="002C43C5" w:rsidP="002C43C5">
            <w:pPr>
              <w:spacing w:after="0" w:line="240" w:lineRule="auto"/>
              <w:jc w:val="both"/>
              <w:rPr>
                <w:rFonts w:ascii="Calibri" w:eastAsia="SimSun" w:hAnsi="Calibri" w:cs="Arial"/>
                <w:b/>
                <w:iCs/>
              </w:rPr>
            </w:pPr>
          </w:p>
          <w:p w14:paraId="1C3ED7F8" w14:textId="77777777" w:rsidR="002C43C5" w:rsidRPr="002C43C5" w:rsidRDefault="002C43C5" w:rsidP="002C43C5">
            <w:pPr>
              <w:spacing w:after="0" w:line="240" w:lineRule="auto"/>
              <w:jc w:val="both"/>
              <w:rPr>
                <w:rFonts w:ascii="Calibri" w:eastAsia="SimSun" w:hAnsi="Calibri" w:cs="Arial"/>
                <w:bCs/>
                <w:iCs/>
              </w:rPr>
            </w:pPr>
            <w:r w:rsidRPr="002C43C5">
              <w:rPr>
                <w:rFonts w:ascii="Calibri" w:eastAsia="SimSun" w:hAnsi="Calibri" w:cs="Arial"/>
                <w:bCs/>
                <w:iCs/>
              </w:rPr>
              <w:lastRenderedPageBreak/>
              <w:t xml:space="preserve">Biodiversity finance activities incorporate gender considerations. </w:t>
            </w:r>
          </w:p>
        </w:tc>
        <w:tc>
          <w:tcPr>
            <w:tcW w:w="0" w:type="auto"/>
            <w:tcBorders>
              <w:top w:val="single" w:sz="4" w:space="0" w:color="549E39"/>
              <w:left w:val="single" w:sz="4" w:space="0" w:color="549E39"/>
              <w:bottom w:val="single" w:sz="4" w:space="0" w:color="549E39"/>
              <w:right w:val="single" w:sz="4" w:space="0" w:color="549E39"/>
            </w:tcBorders>
            <w:hideMark/>
          </w:tcPr>
          <w:p w14:paraId="31F005FC" w14:textId="77777777" w:rsidR="002C43C5" w:rsidRPr="002C43C5" w:rsidRDefault="002C43C5" w:rsidP="002C43C5">
            <w:pPr>
              <w:spacing w:after="0" w:line="240" w:lineRule="auto"/>
              <w:jc w:val="both"/>
              <w:rPr>
                <w:rFonts w:ascii="Calibri" w:eastAsia="SimSun" w:hAnsi="Calibri" w:cs="Arial"/>
                <w:b/>
                <w:iCs/>
              </w:rPr>
            </w:pPr>
            <w:r w:rsidRPr="002C43C5">
              <w:rPr>
                <w:rFonts w:ascii="Calibri" w:eastAsia="SimSun" w:hAnsi="Calibri" w:cs="Arial"/>
                <w:iCs/>
              </w:rPr>
              <w:lastRenderedPageBreak/>
              <w:t>Initiate at project inception</w:t>
            </w:r>
          </w:p>
        </w:tc>
      </w:tr>
    </w:tbl>
    <w:p w14:paraId="1FEC8BF0" w14:textId="77777777" w:rsidR="002C43C5" w:rsidRPr="002C43C5" w:rsidRDefault="002C43C5" w:rsidP="002C43C5">
      <w:pPr>
        <w:spacing w:after="0" w:line="240" w:lineRule="auto"/>
        <w:jc w:val="both"/>
        <w:rPr>
          <w:rFonts w:ascii="Calibri" w:eastAsia="SimSun" w:hAnsi="Calibri" w:cs="Arial"/>
          <w:iCs/>
        </w:rPr>
      </w:pPr>
    </w:p>
    <w:p w14:paraId="7A3413DD" w14:textId="5E8B3C1E" w:rsidR="00485F0E" w:rsidRPr="002D61FA" w:rsidRDefault="00485F0E" w:rsidP="00023DB1">
      <w:pPr>
        <w:spacing w:after="0" w:line="240" w:lineRule="auto"/>
        <w:jc w:val="both"/>
        <w:rPr>
          <w:rFonts w:ascii="Calibri" w:eastAsia="SimSun" w:hAnsi="Calibri" w:cs="Arial"/>
          <w:iCs/>
          <w:lang w:val="en-GB"/>
        </w:rPr>
      </w:pPr>
      <w:r w:rsidRPr="002D61FA">
        <w:rPr>
          <w:rFonts w:ascii="Calibri" w:eastAsia="SimSun" w:hAnsi="Calibri" w:cs="Arial"/>
          <w:iCs/>
          <w:lang w:val="en-GB"/>
        </w:rPr>
        <w:br w:type="page"/>
      </w:r>
    </w:p>
    <w:p w14:paraId="2DB13D7E" w14:textId="27FF4A01" w:rsidR="00831D58" w:rsidRDefault="00485F0E" w:rsidP="00831D58">
      <w:pPr>
        <w:pStyle w:val="JFHeading1"/>
        <w:tabs>
          <w:tab w:val="clear" w:pos="720"/>
        </w:tabs>
        <w:ind w:left="0" w:firstLine="0"/>
        <w:rPr>
          <w:rFonts w:asciiTheme="minorHAnsi" w:hAnsiTheme="minorHAnsi" w:cstheme="minorHAnsi"/>
          <w:sz w:val="20"/>
          <w:szCs w:val="20"/>
          <w:u w:val="none"/>
        </w:rPr>
      </w:pPr>
      <w:bookmarkStart w:id="64" w:name="_Toc159576189"/>
      <w:r w:rsidRPr="00B92E91">
        <w:rPr>
          <w:rFonts w:asciiTheme="minorHAnsi" w:hAnsiTheme="minorHAnsi" w:cstheme="minorHAnsi"/>
          <w:sz w:val="20"/>
          <w:szCs w:val="20"/>
          <w:u w:val="none"/>
        </w:rPr>
        <w:lastRenderedPageBreak/>
        <w:t>Annex 1</w:t>
      </w:r>
      <w:r w:rsidR="00292AB1" w:rsidRPr="00B92E91">
        <w:rPr>
          <w:rFonts w:asciiTheme="minorHAnsi" w:hAnsiTheme="minorHAnsi" w:cstheme="minorHAnsi"/>
          <w:sz w:val="20"/>
          <w:szCs w:val="20"/>
          <w:u w:val="none"/>
        </w:rPr>
        <w:t>1</w:t>
      </w:r>
      <w:r w:rsidRPr="00B92E91">
        <w:rPr>
          <w:rFonts w:asciiTheme="minorHAnsi" w:hAnsiTheme="minorHAnsi" w:cstheme="minorHAnsi"/>
          <w:sz w:val="20"/>
          <w:szCs w:val="20"/>
          <w:u w:val="none"/>
        </w:rPr>
        <w:t>: Additional agreements</w:t>
      </w:r>
      <w:bookmarkEnd w:id="64"/>
      <w:r w:rsidR="00757B33">
        <w:rPr>
          <w:rFonts w:asciiTheme="minorHAnsi" w:hAnsiTheme="minorHAnsi" w:cstheme="minorHAnsi"/>
          <w:sz w:val="20"/>
          <w:szCs w:val="20"/>
          <w:u w:val="none"/>
        </w:rPr>
        <w:t xml:space="preserve"> UNOPS Agreement</w:t>
      </w:r>
    </w:p>
    <w:p w14:paraId="7B39AB9D" w14:textId="77777777" w:rsidR="0025697A" w:rsidRPr="0025697A" w:rsidRDefault="0025697A" w:rsidP="0025697A">
      <w:pPr>
        <w:spacing w:after="0" w:line="240" w:lineRule="auto"/>
        <w:jc w:val="center"/>
        <w:rPr>
          <w:rFonts w:ascii="Times New Roman" w:eastAsia="Times New Roman" w:hAnsi="Times New Roman" w:cs="Times New Roman"/>
          <w:sz w:val="28"/>
          <w:szCs w:val="28"/>
          <w:u w:val="single"/>
        </w:rPr>
      </w:pPr>
      <w:r w:rsidRPr="0025697A">
        <w:rPr>
          <w:rFonts w:ascii="Times New Roman" w:eastAsia="Times New Roman" w:hAnsi="Times New Roman" w:cs="Times New Roman"/>
          <w:b/>
          <w:sz w:val="28"/>
          <w:szCs w:val="28"/>
          <w:u w:val="single"/>
        </w:rPr>
        <w:t>UN TO UN TRANSFER AGREEMENT</w:t>
      </w:r>
    </w:p>
    <w:p w14:paraId="6E79AA48" w14:textId="77777777" w:rsidR="0025697A" w:rsidRPr="0025697A" w:rsidRDefault="0025697A" w:rsidP="0025697A">
      <w:pPr>
        <w:spacing w:after="0" w:line="240" w:lineRule="auto"/>
        <w:jc w:val="center"/>
        <w:rPr>
          <w:rFonts w:ascii="Times New Roman" w:eastAsia="Times New Roman" w:hAnsi="Times New Roman" w:cs="Times New Roman"/>
          <w:sz w:val="28"/>
          <w:szCs w:val="28"/>
          <w:u w:val="single"/>
        </w:rPr>
      </w:pPr>
    </w:p>
    <w:p w14:paraId="4C867CEC" w14:textId="77777777" w:rsidR="0025697A" w:rsidRPr="0025697A" w:rsidRDefault="0025697A" w:rsidP="0025697A">
      <w:pPr>
        <w:spacing w:after="0" w:line="240" w:lineRule="auto"/>
        <w:jc w:val="both"/>
        <w:rPr>
          <w:rFonts w:ascii="Times New Roman" w:eastAsia="Times New Roman" w:hAnsi="Times New Roman" w:cs="Times New Roman"/>
        </w:rPr>
      </w:pPr>
    </w:p>
    <w:p w14:paraId="5E7351CF" w14:textId="77777777" w:rsidR="0025697A" w:rsidRPr="0025697A" w:rsidRDefault="0025697A" w:rsidP="0025697A">
      <w:pPr>
        <w:spacing w:after="0" w:line="240" w:lineRule="auto"/>
        <w:jc w:val="both"/>
        <w:rPr>
          <w:rFonts w:ascii="Times New Roman" w:eastAsia="Times New Roman" w:hAnsi="Times New Roman" w:cs="Times New Roman"/>
        </w:rPr>
      </w:pPr>
      <w:r w:rsidRPr="0025697A">
        <w:rPr>
          <w:rFonts w:ascii="Times New Roman" w:eastAsia="Times New Roman" w:hAnsi="Times New Roman" w:cs="Times New Roman"/>
          <w:b/>
        </w:rPr>
        <w:t>A.</w:t>
      </w:r>
      <w:r w:rsidRPr="0025697A">
        <w:rPr>
          <w:rFonts w:ascii="Times New Roman" w:eastAsia="Times New Roman" w:hAnsi="Times New Roman" w:cs="Times New Roman"/>
          <w:b/>
        </w:rPr>
        <w:tab/>
      </w:r>
      <w:r w:rsidRPr="0025697A">
        <w:rPr>
          <w:rFonts w:ascii="Times New Roman" w:eastAsia="Times New Roman" w:hAnsi="Times New Roman" w:cs="Times New Roman"/>
          <w:b/>
          <w:u w:val="single"/>
        </w:rPr>
        <w:t>SUMMARY OF ACTIVITIES</w:t>
      </w:r>
    </w:p>
    <w:p w14:paraId="09165782" w14:textId="77777777" w:rsidR="0025697A" w:rsidRPr="0025697A" w:rsidRDefault="0025697A" w:rsidP="0025697A">
      <w:pPr>
        <w:spacing w:after="0" w:line="240" w:lineRule="auto"/>
        <w:jc w:val="both"/>
        <w:rPr>
          <w:rFonts w:ascii="Times New Roman" w:eastAsia="Times New Roman" w:hAnsi="Times New Roman" w:cs="Times New Roman"/>
        </w:rPr>
      </w:pPr>
    </w:p>
    <w:p w14:paraId="3927B985" w14:textId="77777777" w:rsidR="0025697A" w:rsidRPr="0025697A" w:rsidRDefault="0025697A" w:rsidP="0025697A">
      <w:pPr>
        <w:spacing w:after="0" w:line="240" w:lineRule="auto"/>
        <w:jc w:val="both"/>
        <w:rPr>
          <w:rFonts w:ascii="Times New Roman" w:eastAsia="Times New Roman" w:hAnsi="Times New Roman" w:cs="Times New Roman"/>
          <w:b/>
        </w:rPr>
      </w:pPr>
      <w:r w:rsidRPr="0025697A">
        <w:rPr>
          <w:rFonts w:ascii="Times New Roman" w:eastAsia="Times New Roman" w:hAnsi="Times New Roman" w:cs="Times New Roman"/>
          <w:b/>
        </w:rPr>
        <w:t>Title:</w:t>
      </w:r>
      <w:r w:rsidRPr="0025697A">
        <w:rPr>
          <w:rFonts w:ascii="Times New Roman" w:eastAsia="Times New Roman" w:hAnsi="Times New Roman" w:cs="Times New Roman"/>
          <w:b/>
        </w:rPr>
        <w:tab/>
      </w:r>
      <w:r w:rsidRPr="0025697A">
        <w:rPr>
          <w:rFonts w:ascii="Times New Roman" w:eastAsia="Times New Roman" w:hAnsi="Times New Roman" w:cs="Times New Roman"/>
          <w:b/>
        </w:rPr>
        <w:tab/>
      </w:r>
      <w:r w:rsidRPr="0025697A">
        <w:rPr>
          <w:rFonts w:ascii="Times New Roman" w:eastAsia="Times New Roman" w:hAnsi="Times New Roman" w:cs="Times New Roman"/>
          <w:b/>
        </w:rPr>
        <w:tab/>
      </w:r>
      <w:r w:rsidRPr="0025697A">
        <w:rPr>
          <w:rFonts w:ascii="Times New Roman" w:eastAsia="Times New Roman" w:hAnsi="Times New Roman" w:cs="Times New Roman"/>
          <w:b/>
        </w:rPr>
        <w:tab/>
      </w:r>
      <w:r w:rsidRPr="0025697A">
        <w:rPr>
          <w:rFonts w:ascii="Times New Roman" w:eastAsia="Times New Roman" w:hAnsi="Times New Roman" w:cs="Times New Roman"/>
        </w:rPr>
        <w:t>Management of the Project “</w:t>
      </w:r>
      <w:r w:rsidRPr="0025697A">
        <w:rPr>
          <w:rFonts w:ascii="Times New Roman" w:eastAsia="Times New Roman" w:hAnsi="Times New Roman" w:cs="Times New Roman"/>
          <w:b/>
        </w:rPr>
        <w:t xml:space="preserve">Umbrella </w:t>
      </w:r>
      <w:proofErr w:type="spellStart"/>
      <w:r w:rsidRPr="0025697A">
        <w:rPr>
          <w:rFonts w:ascii="Times New Roman" w:eastAsia="Times New Roman" w:hAnsi="Times New Roman" w:cs="Times New Roman"/>
          <w:b/>
        </w:rPr>
        <w:t>Programme</w:t>
      </w:r>
      <w:proofErr w:type="spellEnd"/>
      <w:r w:rsidRPr="0025697A">
        <w:rPr>
          <w:rFonts w:ascii="Times New Roman" w:eastAsia="Times New Roman" w:hAnsi="Times New Roman" w:cs="Times New Roman"/>
          <w:b/>
        </w:rPr>
        <w:t xml:space="preserve"> to Support</w:t>
      </w:r>
    </w:p>
    <w:p w14:paraId="4404EBFF" w14:textId="77777777" w:rsidR="0025697A" w:rsidRPr="0025697A" w:rsidRDefault="0025697A" w:rsidP="0025697A">
      <w:pPr>
        <w:spacing w:after="0" w:line="240" w:lineRule="auto"/>
        <w:jc w:val="both"/>
        <w:rPr>
          <w:rFonts w:ascii="Times New Roman" w:eastAsia="Times New Roman" w:hAnsi="Times New Roman" w:cs="Times New Roman"/>
        </w:rPr>
      </w:pPr>
      <w:r w:rsidRPr="0025697A">
        <w:rPr>
          <w:rFonts w:ascii="Times New Roman" w:eastAsia="Times New Roman" w:hAnsi="Times New Roman" w:cs="Times New Roman"/>
          <w:b/>
        </w:rPr>
        <w:t>NBSAP Update and the 7th National Reports”</w:t>
      </w:r>
      <w:r w:rsidRPr="0025697A">
        <w:rPr>
          <w:rFonts w:ascii="Times New Roman" w:eastAsia="Times New Roman" w:hAnsi="Times New Roman" w:cs="Times New Roman"/>
        </w:rPr>
        <w:t xml:space="preserve"> </w:t>
      </w:r>
      <w:r w:rsidRPr="0025697A">
        <w:rPr>
          <w:rFonts w:ascii="Times New Roman" w:eastAsia="Times New Roman" w:hAnsi="Times New Roman" w:cs="Times New Roman"/>
        </w:rPr>
        <w:tab/>
      </w:r>
    </w:p>
    <w:p w14:paraId="0BDE76D2" w14:textId="77777777" w:rsidR="0025697A" w:rsidRPr="0025697A" w:rsidRDefault="0025697A" w:rsidP="0025697A">
      <w:pPr>
        <w:spacing w:after="0" w:line="240" w:lineRule="auto"/>
        <w:jc w:val="both"/>
        <w:rPr>
          <w:rFonts w:ascii="Times New Roman" w:eastAsia="Times New Roman" w:hAnsi="Times New Roman" w:cs="Times New Roman"/>
        </w:rPr>
      </w:pPr>
    </w:p>
    <w:p w14:paraId="70812051" w14:textId="77777777" w:rsidR="0025697A" w:rsidRPr="0025697A" w:rsidRDefault="0025697A" w:rsidP="0025697A">
      <w:pPr>
        <w:spacing w:after="0" w:line="240" w:lineRule="auto"/>
        <w:jc w:val="both"/>
        <w:rPr>
          <w:rFonts w:ascii="Times New Roman" w:eastAsia="Times New Roman" w:hAnsi="Times New Roman" w:cs="Times New Roman"/>
        </w:rPr>
      </w:pPr>
      <w:r w:rsidRPr="0025697A">
        <w:rPr>
          <w:rFonts w:ascii="Times New Roman" w:eastAsia="Times New Roman" w:hAnsi="Times New Roman" w:cs="Times New Roman"/>
          <w:b/>
        </w:rPr>
        <w:t>Start/End Dates:</w:t>
      </w:r>
      <w:r w:rsidRPr="0025697A">
        <w:rPr>
          <w:rFonts w:ascii="Times New Roman" w:eastAsia="Times New Roman" w:hAnsi="Times New Roman" w:cs="Times New Roman"/>
        </w:rPr>
        <w:t xml:space="preserve"> </w:t>
      </w:r>
      <w:r w:rsidRPr="0025697A">
        <w:rPr>
          <w:rFonts w:ascii="Times New Roman" w:eastAsia="Times New Roman" w:hAnsi="Times New Roman" w:cs="Times New Roman"/>
        </w:rPr>
        <w:tab/>
        <w:t>Activities start date: 01 April 2024</w:t>
      </w:r>
    </w:p>
    <w:p w14:paraId="24C1AEF3" w14:textId="77777777" w:rsidR="0025697A" w:rsidRPr="0025697A" w:rsidRDefault="0025697A" w:rsidP="0025697A">
      <w:pPr>
        <w:spacing w:after="0" w:line="240" w:lineRule="auto"/>
        <w:jc w:val="both"/>
        <w:rPr>
          <w:rFonts w:ascii="Times New Roman" w:eastAsia="Times New Roman" w:hAnsi="Times New Roman" w:cs="Times New Roman"/>
        </w:rPr>
      </w:pPr>
      <w:r w:rsidRPr="0025697A">
        <w:rPr>
          <w:rFonts w:ascii="Times New Roman" w:eastAsia="Times New Roman" w:hAnsi="Times New Roman" w:cs="Times New Roman"/>
        </w:rPr>
        <w:t>Activities end date:  31 December 2025</w:t>
      </w:r>
    </w:p>
    <w:p w14:paraId="35616CEE" w14:textId="77777777" w:rsidR="0025697A" w:rsidRPr="0025697A" w:rsidRDefault="0025697A" w:rsidP="0025697A">
      <w:pPr>
        <w:spacing w:after="0" w:line="240" w:lineRule="auto"/>
        <w:jc w:val="both"/>
        <w:rPr>
          <w:rFonts w:ascii="Times New Roman" w:eastAsia="Times New Roman" w:hAnsi="Times New Roman" w:cs="Times New Roman"/>
        </w:rPr>
      </w:pPr>
    </w:p>
    <w:p w14:paraId="759CB954" w14:textId="77777777" w:rsidR="0025697A" w:rsidRPr="0025697A" w:rsidRDefault="0025697A" w:rsidP="0025697A">
      <w:pPr>
        <w:spacing w:after="0" w:line="240" w:lineRule="auto"/>
        <w:jc w:val="both"/>
        <w:rPr>
          <w:rFonts w:ascii="Times New Roman" w:eastAsia="Times New Roman" w:hAnsi="Times New Roman" w:cs="Times New Roman"/>
        </w:rPr>
      </w:pPr>
      <w:r w:rsidRPr="0025697A">
        <w:rPr>
          <w:rFonts w:ascii="Times New Roman" w:eastAsia="Times New Roman" w:hAnsi="Times New Roman" w:cs="Times New Roman"/>
          <w:b/>
        </w:rPr>
        <w:t>Location:</w:t>
      </w:r>
      <w:r w:rsidRPr="0025697A">
        <w:rPr>
          <w:rFonts w:ascii="Times New Roman" w:eastAsia="Times New Roman" w:hAnsi="Times New Roman" w:cs="Times New Roman"/>
          <w:b/>
        </w:rPr>
        <w:tab/>
      </w:r>
      <w:r w:rsidRPr="0025697A">
        <w:rPr>
          <w:rFonts w:ascii="Times New Roman" w:eastAsia="Times New Roman" w:hAnsi="Times New Roman" w:cs="Times New Roman"/>
          <w:b/>
        </w:rPr>
        <w:tab/>
      </w:r>
      <w:r w:rsidRPr="0025697A">
        <w:rPr>
          <w:rFonts w:ascii="Times New Roman" w:eastAsia="Times New Roman" w:hAnsi="Times New Roman" w:cs="Times New Roman"/>
          <w:b/>
        </w:rPr>
        <w:tab/>
      </w:r>
      <w:r w:rsidRPr="0025697A">
        <w:rPr>
          <w:rFonts w:ascii="Times New Roman" w:eastAsia="Times New Roman" w:hAnsi="Times New Roman" w:cs="Times New Roman"/>
          <w:b/>
        </w:rPr>
        <w:tab/>
      </w:r>
      <w:r w:rsidRPr="0025697A">
        <w:rPr>
          <w:rFonts w:ascii="Times New Roman" w:eastAsia="Times New Roman" w:hAnsi="Times New Roman" w:cs="Times New Roman"/>
        </w:rPr>
        <w:t>Global – Multi-Country</w:t>
      </w:r>
    </w:p>
    <w:p w14:paraId="187EC7AD" w14:textId="77777777" w:rsidR="0025697A" w:rsidRPr="0025697A" w:rsidRDefault="0025697A" w:rsidP="0025697A">
      <w:pPr>
        <w:spacing w:after="0" w:line="240" w:lineRule="auto"/>
        <w:jc w:val="both"/>
        <w:rPr>
          <w:rFonts w:ascii="Times New Roman" w:eastAsia="Times New Roman" w:hAnsi="Times New Roman" w:cs="Times New Roman"/>
        </w:rPr>
      </w:pPr>
    </w:p>
    <w:p w14:paraId="52BEEA93" w14:textId="77777777" w:rsidR="0025697A" w:rsidRPr="0025697A" w:rsidRDefault="0025697A" w:rsidP="0025697A">
      <w:pPr>
        <w:spacing w:after="0" w:line="240" w:lineRule="auto"/>
        <w:jc w:val="both"/>
        <w:rPr>
          <w:rFonts w:ascii="Times New Roman" w:eastAsia="Times New Roman" w:hAnsi="Times New Roman" w:cs="Times New Roman"/>
          <w:b/>
          <w:color w:val="000000"/>
          <w:sz w:val="20"/>
          <w:szCs w:val="20"/>
        </w:rPr>
      </w:pPr>
      <w:r w:rsidRPr="0025697A">
        <w:rPr>
          <w:rFonts w:ascii="Times New Roman" w:eastAsia="Times New Roman" w:hAnsi="Times New Roman" w:cs="Times New Roman"/>
          <w:b/>
        </w:rPr>
        <w:t>Contribution Amount:</w:t>
      </w:r>
      <w:r w:rsidRPr="0025697A">
        <w:rPr>
          <w:rFonts w:ascii="Times New Roman" w:eastAsia="Times New Roman" w:hAnsi="Times New Roman" w:cs="Times New Roman"/>
        </w:rPr>
        <w:tab/>
      </w:r>
      <w:r w:rsidRPr="0025697A">
        <w:rPr>
          <w:rFonts w:ascii="Times New Roman" w:eastAsia="Times New Roman" w:hAnsi="Times New Roman" w:cs="Times New Roman"/>
        </w:rPr>
        <w:tab/>
      </w:r>
      <w:r w:rsidRPr="0025697A">
        <w:rPr>
          <w:rFonts w:ascii="Times New Roman" w:eastAsia="Times New Roman" w:hAnsi="Times New Roman" w:cs="Times New Roman"/>
        </w:rPr>
        <w:tab/>
        <w:t xml:space="preserve">USD </w:t>
      </w:r>
      <w:r w:rsidRPr="0025697A">
        <w:rPr>
          <w:rFonts w:ascii="Times New Roman" w:eastAsia="Times New Roman" w:hAnsi="Times New Roman" w:cs="Times New Roman"/>
          <w:b/>
        </w:rPr>
        <w:t>1,392,678</w:t>
      </w:r>
      <w:r w:rsidRPr="0025697A">
        <w:rPr>
          <w:rFonts w:ascii="Times New Roman" w:eastAsia="Times New Roman" w:hAnsi="Times New Roman" w:cs="Times New Roman"/>
        </w:rPr>
        <w:t xml:space="preserve"> (the “Contribution”) </w:t>
      </w:r>
    </w:p>
    <w:p w14:paraId="0139E21F" w14:textId="77777777" w:rsidR="0025697A" w:rsidRPr="0025697A" w:rsidRDefault="0025697A" w:rsidP="0025697A">
      <w:pPr>
        <w:spacing w:after="0" w:line="240" w:lineRule="auto"/>
        <w:jc w:val="both"/>
        <w:rPr>
          <w:rFonts w:ascii="Times New Roman" w:eastAsia="Times New Roman" w:hAnsi="Times New Roman" w:cs="Times New Roman"/>
        </w:rPr>
      </w:pPr>
    </w:p>
    <w:p w14:paraId="24A47523" w14:textId="77777777" w:rsidR="0025697A" w:rsidRPr="0025697A" w:rsidRDefault="0025697A" w:rsidP="0025697A">
      <w:pPr>
        <w:pBdr>
          <w:top w:val="nil"/>
          <w:left w:val="nil"/>
          <w:bottom w:val="nil"/>
          <w:right w:val="nil"/>
          <w:between w:val="nil"/>
        </w:pBdr>
        <w:spacing w:after="0" w:line="240" w:lineRule="auto"/>
        <w:rPr>
          <w:rFonts w:ascii="Times New Roman" w:eastAsia="Times New Roman" w:hAnsi="Times New Roman" w:cs="Times New Roman"/>
          <w:color w:val="000000"/>
        </w:rPr>
      </w:pPr>
      <w:r w:rsidRPr="0025697A">
        <w:rPr>
          <w:rFonts w:ascii="Times New Roman" w:eastAsia="Times New Roman" w:hAnsi="Times New Roman" w:cs="Times New Roman"/>
          <w:b/>
          <w:color w:val="000000"/>
        </w:rPr>
        <w:t>Contributing UN Entity:</w:t>
      </w:r>
      <w:r w:rsidRPr="0025697A">
        <w:rPr>
          <w:rFonts w:ascii="Times New Roman" w:eastAsia="Times New Roman" w:hAnsi="Times New Roman" w:cs="Times New Roman"/>
          <w:color w:val="000000"/>
        </w:rPr>
        <w:t xml:space="preserve"> </w:t>
      </w:r>
      <w:r w:rsidRPr="0025697A">
        <w:rPr>
          <w:rFonts w:ascii="Times New Roman" w:eastAsia="Times New Roman" w:hAnsi="Times New Roman" w:cs="Times New Roman"/>
          <w:color w:val="000000"/>
        </w:rPr>
        <w:tab/>
        <w:t xml:space="preserve">            </w:t>
      </w:r>
      <w:r w:rsidRPr="0025697A">
        <w:rPr>
          <w:rFonts w:ascii="Times New Roman" w:eastAsia="Times New Roman" w:hAnsi="Times New Roman" w:cs="Times New Roman"/>
          <w:color w:val="000000"/>
          <w:sz w:val="24"/>
          <w:szCs w:val="24"/>
        </w:rPr>
        <w:t xml:space="preserve"> United Nations Development </w:t>
      </w:r>
      <w:proofErr w:type="spellStart"/>
      <w:r w:rsidRPr="0025697A">
        <w:rPr>
          <w:rFonts w:ascii="Times New Roman" w:eastAsia="Times New Roman" w:hAnsi="Times New Roman" w:cs="Times New Roman"/>
          <w:color w:val="000000"/>
          <w:sz w:val="24"/>
          <w:szCs w:val="24"/>
        </w:rPr>
        <w:t>Programme</w:t>
      </w:r>
      <w:proofErr w:type="spellEnd"/>
      <w:r w:rsidRPr="0025697A">
        <w:rPr>
          <w:rFonts w:ascii="Times New Roman" w:eastAsia="Times New Roman" w:hAnsi="Times New Roman" w:cs="Times New Roman"/>
          <w:color w:val="000000"/>
          <w:sz w:val="24"/>
          <w:szCs w:val="24"/>
        </w:rPr>
        <w:t xml:space="preserve"> (“UNDP”) </w:t>
      </w:r>
      <w:r w:rsidRPr="0025697A">
        <w:rPr>
          <w:rFonts w:ascii="Times New Roman" w:eastAsia="Times New Roman" w:hAnsi="Times New Roman" w:cs="Times New Roman"/>
          <w:color w:val="000000"/>
        </w:rPr>
        <w:t xml:space="preserve"> </w:t>
      </w:r>
    </w:p>
    <w:p w14:paraId="542E8A32" w14:textId="77777777" w:rsidR="0025697A" w:rsidRPr="0025697A" w:rsidRDefault="0025697A" w:rsidP="0025697A">
      <w:pPr>
        <w:spacing w:after="0" w:line="240" w:lineRule="auto"/>
        <w:jc w:val="both"/>
        <w:rPr>
          <w:rFonts w:ascii="Times New Roman" w:eastAsia="Times New Roman" w:hAnsi="Times New Roman" w:cs="Times New Roman"/>
        </w:rPr>
      </w:pPr>
    </w:p>
    <w:p w14:paraId="18787446" w14:textId="77777777" w:rsidR="0025697A" w:rsidRPr="0025697A" w:rsidRDefault="0025697A" w:rsidP="0025697A">
      <w:pPr>
        <w:pBdr>
          <w:top w:val="nil"/>
          <w:left w:val="nil"/>
          <w:bottom w:val="nil"/>
          <w:right w:val="nil"/>
          <w:between w:val="nil"/>
        </w:pBdr>
        <w:spacing w:after="0" w:line="240" w:lineRule="auto"/>
        <w:rPr>
          <w:rFonts w:ascii="Times New Roman" w:eastAsia="Times New Roman" w:hAnsi="Times New Roman" w:cs="Times New Roman"/>
          <w:color w:val="000000"/>
        </w:rPr>
      </w:pPr>
      <w:r w:rsidRPr="0025697A">
        <w:rPr>
          <w:rFonts w:ascii="Times New Roman" w:eastAsia="Times New Roman" w:hAnsi="Times New Roman" w:cs="Times New Roman"/>
          <w:b/>
          <w:color w:val="000000"/>
        </w:rPr>
        <w:t>Recipient UN Entity:</w:t>
      </w:r>
      <w:r w:rsidRPr="0025697A">
        <w:rPr>
          <w:rFonts w:ascii="Times New Roman" w:eastAsia="Times New Roman" w:hAnsi="Times New Roman" w:cs="Times New Roman"/>
          <w:color w:val="000000"/>
        </w:rPr>
        <w:tab/>
      </w:r>
      <w:r w:rsidRPr="0025697A">
        <w:rPr>
          <w:rFonts w:ascii="Times New Roman" w:eastAsia="Times New Roman" w:hAnsi="Times New Roman" w:cs="Times New Roman"/>
          <w:color w:val="000000"/>
          <w:sz w:val="24"/>
          <w:szCs w:val="24"/>
        </w:rPr>
        <w:t xml:space="preserve"> </w:t>
      </w:r>
      <w:r w:rsidRPr="0025697A">
        <w:rPr>
          <w:rFonts w:ascii="Times New Roman" w:eastAsia="Times New Roman" w:hAnsi="Times New Roman" w:cs="Times New Roman"/>
          <w:color w:val="000000"/>
          <w:sz w:val="24"/>
          <w:szCs w:val="24"/>
        </w:rPr>
        <w:tab/>
      </w:r>
      <w:r w:rsidRPr="0025697A">
        <w:rPr>
          <w:rFonts w:ascii="Times New Roman" w:eastAsia="Times New Roman" w:hAnsi="Times New Roman" w:cs="Times New Roman"/>
          <w:color w:val="000000"/>
          <w:sz w:val="24"/>
          <w:szCs w:val="24"/>
        </w:rPr>
        <w:tab/>
        <w:t xml:space="preserve">United Nations Office for Project Services (“UNOPS”)   </w:t>
      </w:r>
    </w:p>
    <w:p w14:paraId="601163F7" w14:textId="77777777" w:rsidR="0025697A" w:rsidRPr="0025697A" w:rsidRDefault="0025697A" w:rsidP="0025697A">
      <w:pPr>
        <w:spacing w:after="0" w:line="240" w:lineRule="auto"/>
        <w:jc w:val="both"/>
        <w:rPr>
          <w:rFonts w:ascii="Times New Roman" w:eastAsia="Times New Roman" w:hAnsi="Times New Roman" w:cs="Times New Roman"/>
        </w:rPr>
      </w:pPr>
    </w:p>
    <w:p w14:paraId="1634DFF6" w14:textId="77777777" w:rsidR="0025697A" w:rsidRPr="0025697A" w:rsidRDefault="0025697A" w:rsidP="0025697A">
      <w:pPr>
        <w:pBdr>
          <w:top w:val="nil"/>
          <w:left w:val="nil"/>
          <w:bottom w:val="nil"/>
          <w:right w:val="nil"/>
          <w:between w:val="nil"/>
        </w:pBdr>
        <w:spacing w:after="0" w:line="240" w:lineRule="auto"/>
        <w:rPr>
          <w:rFonts w:ascii="Calibri" w:eastAsia="Calibri" w:hAnsi="Calibri" w:cs="Calibri"/>
          <w:color w:val="000000"/>
          <w:sz w:val="24"/>
          <w:szCs w:val="24"/>
        </w:rPr>
      </w:pPr>
      <w:r w:rsidRPr="0025697A">
        <w:rPr>
          <w:rFonts w:ascii="Times New Roman" w:eastAsia="Times New Roman" w:hAnsi="Times New Roman" w:cs="Times New Roman"/>
          <w:b/>
          <w:color w:val="000000"/>
        </w:rPr>
        <w:t>Purpose:</w:t>
      </w:r>
      <w:r w:rsidRPr="0025697A">
        <w:rPr>
          <w:rFonts w:ascii="Times New Roman" w:eastAsia="Times New Roman" w:hAnsi="Times New Roman" w:cs="Times New Roman"/>
          <w:b/>
          <w:color w:val="000000"/>
        </w:rPr>
        <w:tab/>
      </w:r>
    </w:p>
    <w:p w14:paraId="0580A30F" w14:textId="77777777" w:rsidR="0025697A" w:rsidRPr="0025697A" w:rsidRDefault="0025697A" w:rsidP="0025697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25697A">
        <w:rPr>
          <w:rFonts w:ascii="Times New Roman" w:eastAsia="Times New Roman" w:hAnsi="Times New Roman" w:cs="Times New Roman"/>
          <w:sz w:val="24"/>
          <w:szCs w:val="24"/>
        </w:rPr>
        <w:t xml:space="preserve"> </w:t>
      </w:r>
      <w:r w:rsidRPr="0025697A">
        <w:rPr>
          <w:rFonts w:ascii="Times New Roman" w:eastAsia="Times New Roman" w:hAnsi="Times New Roman" w:cs="Times New Roman"/>
          <w:color w:val="000000"/>
          <w:sz w:val="24"/>
          <w:szCs w:val="24"/>
        </w:rPr>
        <w:t xml:space="preserve">This Global </w:t>
      </w:r>
      <w:proofErr w:type="spellStart"/>
      <w:r w:rsidRPr="0025697A">
        <w:rPr>
          <w:rFonts w:ascii="Times New Roman" w:eastAsia="Times New Roman" w:hAnsi="Times New Roman" w:cs="Times New Roman"/>
          <w:color w:val="000000"/>
          <w:sz w:val="24"/>
          <w:szCs w:val="24"/>
        </w:rPr>
        <w:t>Programme</w:t>
      </w:r>
      <w:proofErr w:type="spellEnd"/>
      <w:r w:rsidRPr="0025697A">
        <w:rPr>
          <w:rFonts w:ascii="Times New Roman" w:eastAsia="Times New Roman" w:hAnsi="Times New Roman" w:cs="Times New Roman"/>
          <w:color w:val="000000"/>
          <w:sz w:val="24"/>
          <w:szCs w:val="24"/>
        </w:rPr>
        <w:t xml:space="preserve"> will be responsive to CBD guidance on developing NBSAPs and completing the 7th National Report, including recent COP15 outcomes and decisions. It will also build upon existing work through the Global Biodiversity Framework Early Action Support (GBF-EAS) that is ongoing, as well as support to countries to develop biodiversity finance plans, through the recently approved “Umbrella </w:t>
      </w:r>
      <w:proofErr w:type="spellStart"/>
      <w:r w:rsidRPr="0025697A">
        <w:rPr>
          <w:rFonts w:ascii="Times New Roman" w:eastAsia="Times New Roman" w:hAnsi="Times New Roman" w:cs="Times New Roman"/>
          <w:color w:val="000000"/>
          <w:sz w:val="24"/>
          <w:szCs w:val="24"/>
        </w:rPr>
        <w:t>Programme</w:t>
      </w:r>
      <w:proofErr w:type="spellEnd"/>
      <w:r w:rsidRPr="0025697A">
        <w:rPr>
          <w:rFonts w:ascii="Times New Roman" w:eastAsia="Times New Roman" w:hAnsi="Times New Roman" w:cs="Times New Roman"/>
          <w:color w:val="000000"/>
          <w:sz w:val="24"/>
          <w:szCs w:val="24"/>
        </w:rPr>
        <w:t xml:space="preserve"> to Support Development of Biodiversity Finance Plans”. The project implementation units of all three initiatives will coordinate to ensure that resources from both projects are used effectively and efficiently towards the update or revision of the National Biodiversity Strategies and Action Plans and the preparation of the 7th National Reports in the targeted countries.</w:t>
      </w:r>
    </w:p>
    <w:p w14:paraId="32FC1CE3" w14:textId="77777777" w:rsidR="0025697A" w:rsidRPr="0025697A" w:rsidRDefault="0025697A" w:rsidP="0025697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0CED1147" w14:textId="77777777" w:rsidR="0025697A" w:rsidRPr="0025697A" w:rsidRDefault="0025697A" w:rsidP="0025697A">
      <w:pPr>
        <w:pBdr>
          <w:top w:val="nil"/>
          <w:left w:val="nil"/>
          <w:bottom w:val="nil"/>
          <w:right w:val="nil"/>
          <w:between w:val="nil"/>
        </w:pBdr>
        <w:spacing w:after="0" w:line="240" w:lineRule="auto"/>
        <w:rPr>
          <w:rFonts w:ascii="Times New Roman" w:eastAsia="Times New Roman" w:hAnsi="Times New Roman" w:cs="Times New Roman"/>
          <w:color w:val="000000"/>
        </w:rPr>
      </w:pPr>
      <w:r w:rsidRPr="0025697A">
        <w:rPr>
          <w:rFonts w:ascii="Times New Roman" w:eastAsia="Times New Roman" w:hAnsi="Times New Roman" w:cs="Times New Roman"/>
          <w:b/>
          <w:color w:val="000000"/>
        </w:rPr>
        <w:t>Annexes</w:t>
      </w:r>
      <w:r w:rsidRPr="0025697A">
        <w:rPr>
          <w:rFonts w:ascii="Times New Roman" w:eastAsia="Times New Roman" w:hAnsi="Times New Roman" w:cs="Times New Roman"/>
          <w:color w:val="000000"/>
        </w:rPr>
        <w:t>:</w:t>
      </w:r>
      <w:r w:rsidRPr="0025697A">
        <w:rPr>
          <w:rFonts w:ascii="Times New Roman" w:eastAsia="Times New Roman" w:hAnsi="Times New Roman" w:cs="Times New Roman"/>
          <w:color w:val="000000"/>
        </w:rPr>
        <w:tab/>
      </w:r>
      <w:r w:rsidRPr="0025697A">
        <w:rPr>
          <w:rFonts w:ascii="Times New Roman" w:eastAsia="Times New Roman" w:hAnsi="Times New Roman" w:cs="Times New Roman"/>
          <w:color w:val="000000"/>
        </w:rPr>
        <w:tab/>
      </w:r>
      <w:r w:rsidRPr="0025697A">
        <w:rPr>
          <w:rFonts w:ascii="Times New Roman" w:eastAsia="Times New Roman" w:hAnsi="Times New Roman" w:cs="Times New Roman"/>
          <w:color w:val="000000"/>
        </w:rPr>
        <w:tab/>
      </w:r>
      <w:r w:rsidRPr="0025697A">
        <w:rPr>
          <w:rFonts w:ascii="Times New Roman" w:eastAsia="Times New Roman" w:hAnsi="Times New Roman" w:cs="Times New Roman"/>
          <w:color w:val="000000"/>
        </w:rPr>
        <w:tab/>
        <w:t xml:space="preserve">Annex A – UNOPS Workplan </w:t>
      </w:r>
    </w:p>
    <w:p w14:paraId="7DBC77FA" w14:textId="77777777" w:rsidR="0025697A" w:rsidRPr="0025697A" w:rsidRDefault="0025697A" w:rsidP="0025697A">
      <w:pPr>
        <w:pBdr>
          <w:top w:val="nil"/>
          <w:left w:val="nil"/>
          <w:bottom w:val="nil"/>
          <w:right w:val="nil"/>
          <w:between w:val="nil"/>
        </w:pBdr>
        <w:spacing w:after="0" w:line="240" w:lineRule="auto"/>
        <w:rPr>
          <w:rFonts w:ascii="Times New Roman" w:eastAsia="Times New Roman" w:hAnsi="Times New Roman" w:cs="Times New Roman"/>
          <w:color w:val="000000"/>
        </w:rPr>
      </w:pPr>
      <w:r w:rsidRPr="0025697A">
        <w:rPr>
          <w:rFonts w:ascii="Times New Roman" w:eastAsia="Times New Roman" w:hAnsi="Times New Roman" w:cs="Times New Roman"/>
          <w:color w:val="000000"/>
        </w:rPr>
        <w:t>Annex B – UNDP Quantum Budget</w:t>
      </w:r>
    </w:p>
    <w:p w14:paraId="4253B1F3" w14:textId="77777777" w:rsidR="0025697A" w:rsidRPr="0025697A" w:rsidRDefault="0025697A" w:rsidP="0025697A">
      <w:pPr>
        <w:pBdr>
          <w:top w:val="nil"/>
          <w:left w:val="nil"/>
          <w:bottom w:val="nil"/>
          <w:right w:val="nil"/>
          <w:between w:val="nil"/>
        </w:pBdr>
        <w:spacing w:after="0" w:line="240" w:lineRule="auto"/>
        <w:rPr>
          <w:rFonts w:ascii="Times New Roman" w:eastAsia="Times New Roman" w:hAnsi="Times New Roman" w:cs="Times New Roman"/>
          <w:color w:val="000000"/>
        </w:rPr>
      </w:pPr>
      <w:r w:rsidRPr="0025697A">
        <w:rPr>
          <w:rFonts w:ascii="Times New Roman" w:eastAsia="Times New Roman" w:hAnsi="Times New Roman" w:cs="Times New Roman"/>
          <w:color w:val="000000"/>
        </w:rPr>
        <w:t>Annex C – UNOPS Budget</w:t>
      </w:r>
    </w:p>
    <w:p w14:paraId="1FDE8222" w14:textId="77777777" w:rsidR="0025697A" w:rsidRPr="0025697A" w:rsidRDefault="0025697A" w:rsidP="0025697A">
      <w:pPr>
        <w:pBdr>
          <w:top w:val="nil"/>
          <w:left w:val="nil"/>
          <w:bottom w:val="nil"/>
          <w:right w:val="nil"/>
          <w:between w:val="nil"/>
        </w:pBdr>
        <w:spacing w:after="0" w:line="240" w:lineRule="auto"/>
        <w:rPr>
          <w:rFonts w:ascii="Times New Roman" w:eastAsia="Times New Roman" w:hAnsi="Times New Roman" w:cs="Times New Roman"/>
        </w:rPr>
      </w:pPr>
      <w:r w:rsidRPr="0025697A">
        <w:rPr>
          <w:rFonts w:ascii="Times New Roman" w:eastAsia="Times New Roman" w:hAnsi="Times New Roman" w:cs="Times New Roman"/>
          <w:color w:val="000000"/>
        </w:rPr>
        <w:t xml:space="preserve"> </w:t>
      </w:r>
    </w:p>
    <w:p w14:paraId="36331770" w14:textId="77777777" w:rsidR="0025697A" w:rsidRPr="0025697A" w:rsidRDefault="0025697A" w:rsidP="0025697A">
      <w:pPr>
        <w:spacing w:after="0" w:line="240" w:lineRule="auto"/>
        <w:jc w:val="both"/>
        <w:rPr>
          <w:rFonts w:ascii="Times New Roman" w:eastAsia="Times New Roman" w:hAnsi="Times New Roman" w:cs="Times New Roman"/>
        </w:rPr>
      </w:pPr>
    </w:p>
    <w:p w14:paraId="6116E94B" w14:textId="77777777" w:rsidR="0025697A" w:rsidRPr="0025697A" w:rsidRDefault="0025697A" w:rsidP="0025697A">
      <w:pPr>
        <w:spacing w:after="0" w:line="240" w:lineRule="auto"/>
        <w:jc w:val="both"/>
        <w:rPr>
          <w:rFonts w:ascii="Times New Roman" w:eastAsia="Times New Roman" w:hAnsi="Times New Roman" w:cs="Times New Roman"/>
        </w:rPr>
      </w:pPr>
      <w:proofErr w:type="gramStart"/>
      <w:r w:rsidRPr="0025697A">
        <w:rPr>
          <w:rFonts w:ascii="Times New Roman" w:eastAsia="Times New Roman" w:hAnsi="Times New Roman" w:cs="Times New Roman"/>
        </w:rPr>
        <w:t>In the event that</w:t>
      </w:r>
      <w:proofErr w:type="gramEnd"/>
      <w:r w:rsidRPr="0025697A">
        <w:rPr>
          <w:rFonts w:ascii="Times New Roman" w:eastAsia="Times New Roman" w:hAnsi="Times New Roman" w:cs="Times New Roman"/>
        </w:rPr>
        <w:t xml:space="preserve"> the terms in the Annex(es) are inconsistent with those in this Agreement, then the terms in the latter shall govern and prevail.</w:t>
      </w:r>
    </w:p>
    <w:p w14:paraId="553D4A8C" w14:textId="77777777" w:rsidR="009A372D" w:rsidRDefault="009A372D" w:rsidP="009A372D">
      <w:pPr>
        <w:rPr>
          <w:lang w:eastAsia="ja-JP"/>
        </w:rPr>
      </w:pPr>
    </w:p>
    <w:p w14:paraId="29F76EDD" w14:textId="77777777" w:rsidR="009A372D" w:rsidRPr="009A372D" w:rsidRDefault="009A372D" w:rsidP="009A372D">
      <w:pPr>
        <w:spacing w:after="0" w:line="240" w:lineRule="auto"/>
        <w:rPr>
          <w:rFonts w:ascii="Times New Roman" w:eastAsia="Times New Roman" w:hAnsi="Times New Roman" w:cs="Times New Roman"/>
        </w:rPr>
      </w:pPr>
      <w:r w:rsidRPr="009A372D">
        <w:rPr>
          <w:rFonts w:ascii="Times New Roman" w:eastAsia="Times New Roman" w:hAnsi="Times New Roman" w:cs="Times New Roman"/>
          <w:b/>
        </w:rPr>
        <w:t>Expected outcome</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rPr>
        <w:tab/>
      </w:r>
    </w:p>
    <w:p w14:paraId="1464EEF4" w14:textId="77777777" w:rsidR="009A372D" w:rsidRPr="009A372D" w:rsidRDefault="009A372D" w:rsidP="009A372D">
      <w:pPr>
        <w:spacing w:after="0" w:line="240" w:lineRule="auto"/>
        <w:rPr>
          <w:rFonts w:ascii="Times New Roman" w:eastAsia="Times New Roman" w:hAnsi="Times New Roman" w:cs="Times New Roman"/>
        </w:rPr>
      </w:pPr>
    </w:p>
    <w:p w14:paraId="7F2FB1DF" w14:textId="77777777" w:rsidR="009A372D" w:rsidRPr="009A372D" w:rsidRDefault="009A372D" w:rsidP="009A372D">
      <w:pPr>
        <w:spacing w:after="0" w:line="240" w:lineRule="auto"/>
        <w:jc w:val="both"/>
        <w:rPr>
          <w:rFonts w:ascii="Times New Roman" w:eastAsia="Times New Roman" w:hAnsi="Times New Roman" w:cs="Times New Roman"/>
          <w:color w:val="000000"/>
        </w:rPr>
      </w:pPr>
      <w:r w:rsidRPr="009A372D">
        <w:rPr>
          <w:rFonts w:ascii="Times New Roman" w:eastAsia="Times New Roman" w:hAnsi="Times New Roman" w:cs="Times New Roman"/>
          <w:color w:val="000000"/>
        </w:rPr>
        <w:t>The Recipient 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 will be fully responsible for administering the Contribution in accordance with its financial regulations,</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rules,</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 xml:space="preserve">policies, </w:t>
      </w:r>
      <w:proofErr w:type="gramStart"/>
      <w:r w:rsidRPr="009A372D">
        <w:rPr>
          <w:rFonts w:ascii="Times New Roman" w:eastAsia="Times New Roman" w:hAnsi="Times New Roman" w:cs="Times New Roman"/>
          <w:color w:val="000000"/>
        </w:rPr>
        <w:t>procedures</w:t>
      </w:r>
      <w:proofErr w:type="gramEnd"/>
      <w:r w:rsidRPr="009A372D">
        <w:rPr>
          <w:rFonts w:ascii="Times New Roman" w:eastAsia="Times New Roman" w:hAnsi="Times New Roman" w:cs="Times New Roman"/>
          <w:color w:val="000000"/>
        </w:rPr>
        <w:t xml:space="preserve"> and administrative instructions, and</w:t>
      </w:r>
      <w:r w:rsidRPr="009A372D">
        <w:rPr>
          <w:rFonts w:ascii="Times New Roman" w:eastAsia="Times New Roman" w:hAnsi="Times New Roman" w:cs="Times New Roman"/>
        </w:rPr>
        <w:t xml:space="preserve"> for </w:t>
      </w:r>
      <w:r w:rsidRPr="009A372D">
        <w:rPr>
          <w:rFonts w:ascii="Times New Roman" w:eastAsia="Times New Roman" w:hAnsi="Times New Roman" w:cs="Times New Roman"/>
          <w:color w:val="000000"/>
        </w:rPr>
        <w:t xml:space="preserve">undertaking the </w:t>
      </w:r>
      <w:r w:rsidRPr="009A372D">
        <w:rPr>
          <w:rFonts w:ascii="Times New Roman" w:eastAsia="Times New Roman" w:hAnsi="Times New Roman" w:cs="Times New Roman"/>
        </w:rPr>
        <w:t>a</w:t>
      </w:r>
      <w:r w:rsidRPr="009A372D">
        <w:rPr>
          <w:rFonts w:ascii="Times New Roman" w:eastAsia="Times New Roman" w:hAnsi="Times New Roman" w:cs="Times New Roman"/>
          <w:color w:val="000000"/>
        </w:rPr>
        <w:t xml:space="preserve">ctivities mentioned in Annex D efficiently and effectively. </w:t>
      </w:r>
    </w:p>
    <w:p w14:paraId="63C7B0CB" w14:textId="77777777" w:rsidR="009A372D" w:rsidRPr="009A372D" w:rsidRDefault="009A372D" w:rsidP="009A372D">
      <w:pPr>
        <w:spacing w:after="0" w:line="240" w:lineRule="auto"/>
        <w:jc w:val="both"/>
        <w:rPr>
          <w:rFonts w:ascii="Times New Roman" w:eastAsia="Times New Roman" w:hAnsi="Times New Roman" w:cs="Times New Roman"/>
        </w:rPr>
      </w:pPr>
    </w:p>
    <w:p w14:paraId="7ED65474"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B.</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BUDGET</w:t>
      </w:r>
    </w:p>
    <w:p w14:paraId="7F72D7E1" w14:textId="77777777" w:rsidR="009A372D" w:rsidRPr="009A372D" w:rsidRDefault="009A372D" w:rsidP="009A372D">
      <w:pPr>
        <w:spacing w:after="0" w:line="240" w:lineRule="auto"/>
        <w:jc w:val="both"/>
        <w:rPr>
          <w:rFonts w:ascii="Times New Roman" w:eastAsia="Times New Roman" w:hAnsi="Times New Roman" w:cs="Times New Roman"/>
        </w:rPr>
      </w:pPr>
    </w:p>
    <w:p w14:paraId="73D0C8BF"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total budget for the Activities is attached hereto as Annex C (“Budget”).  </w:t>
      </w:r>
    </w:p>
    <w:p w14:paraId="2BB24AE3" w14:textId="77777777" w:rsidR="009A372D" w:rsidRPr="009A372D" w:rsidRDefault="009A372D" w:rsidP="009A372D">
      <w:pPr>
        <w:spacing w:after="0" w:line="240" w:lineRule="auto"/>
        <w:jc w:val="both"/>
        <w:rPr>
          <w:rFonts w:ascii="Times New Roman" w:eastAsia="Times New Roman" w:hAnsi="Times New Roman" w:cs="Times New Roman"/>
        </w:rPr>
      </w:pPr>
    </w:p>
    <w:tbl>
      <w:tblPr>
        <w:tblW w:w="8600" w:type="dxa"/>
        <w:tblLayout w:type="fixed"/>
        <w:tblLook w:val="0400" w:firstRow="0" w:lastRow="0" w:firstColumn="0" w:lastColumn="0" w:noHBand="0" w:noVBand="1"/>
      </w:tblPr>
      <w:tblGrid>
        <w:gridCol w:w="1720"/>
        <w:gridCol w:w="3945"/>
        <w:gridCol w:w="990"/>
        <w:gridCol w:w="900"/>
        <w:gridCol w:w="1045"/>
      </w:tblGrid>
      <w:tr w:rsidR="009A372D" w:rsidRPr="009A372D" w14:paraId="125E4AD6" w14:textId="77777777" w:rsidTr="00C4339B">
        <w:trPr>
          <w:trHeight w:val="300"/>
        </w:trPr>
        <w:tc>
          <w:tcPr>
            <w:tcW w:w="566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1EFB7E9"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lastRenderedPageBreak/>
              <w:t>Summary of activities and Budget</w:t>
            </w:r>
          </w:p>
        </w:tc>
        <w:tc>
          <w:tcPr>
            <w:tcW w:w="990" w:type="dxa"/>
            <w:tcBorders>
              <w:top w:val="single" w:sz="4" w:space="0" w:color="000000"/>
              <w:left w:val="nil"/>
              <w:bottom w:val="single" w:sz="4" w:space="0" w:color="000000"/>
              <w:right w:val="single" w:sz="4" w:space="0" w:color="000000"/>
            </w:tcBorders>
            <w:shd w:val="clear" w:color="auto" w:fill="auto"/>
            <w:vAlign w:val="center"/>
          </w:tcPr>
          <w:p w14:paraId="146F507F"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2024</w:t>
            </w:r>
          </w:p>
        </w:tc>
        <w:tc>
          <w:tcPr>
            <w:tcW w:w="900" w:type="dxa"/>
            <w:tcBorders>
              <w:top w:val="single" w:sz="4" w:space="0" w:color="000000"/>
              <w:left w:val="nil"/>
              <w:bottom w:val="single" w:sz="4" w:space="0" w:color="000000"/>
              <w:right w:val="single" w:sz="4" w:space="0" w:color="000000"/>
            </w:tcBorders>
            <w:shd w:val="clear" w:color="auto" w:fill="auto"/>
            <w:vAlign w:val="center"/>
          </w:tcPr>
          <w:p w14:paraId="0D6FCC84"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2025</w:t>
            </w:r>
          </w:p>
        </w:tc>
        <w:tc>
          <w:tcPr>
            <w:tcW w:w="1045" w:type="dxa"/>
            <w:tcBorders>
              <w:top w:val="single" w:sz="4" w:space="0" w:color="000000"/>
              <w:left w:val="nil"/>
              <w:bottom w:val="single" w:sz="4" w:space="0" w:color="000000"/>
              <w:right w:val="single" w:sz="4" w:space="0" w:color="000000"/>
            </w:tcBorders>
            <w:shd w:val="clear" w:color="auto" w:fill="auto"/>
            <w:vAlign w:val="center"/>
          </w:tcPr>
          <w:p w14:paraId="15059628"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proofErr w:type="gramStart"/>
            <w:r w:rsidRPr="009A372D">
              <w:rPr>
                <w:rFonts w:ascii="Times New Roman" w:eastAsia="Times New Roman" w:hAnsi="Times New Roman" w:cs="Times New Roman"/>
                <w:b/>
                <w:color w:val="000000"/>
                <w:sz w:val="20"/>
                <w:szCs w:val="20"/>
              </w:rPr>
              <w:t>Total(</w:t>
            </w:r>
            <w:proofErr w:type="gramEnd"/>
            <w:r w:rsidRPr="009A372D">
              <w:rPr>
                <w:rFonts w:ascii="Times New Roman" w:eastAsia="Times New Roman" w:hAnsi="Times New Roman" w:cs="Times New Roman"/>
                <w:b/>
                <w:color w:val="000000"/>
                <w:sz w:val="20"/>
                <w:szCs w:val="20"/>
              </w:rPr>
              <w:t>all years)</w:t>
            </w:r>
          </w:p>
        </w:tc>
      </w:tr>
      <w:tr w:rsidR="009A372D" w:rsidRPr="009A372D" w14:paraId="26160FBD" w14:textId="77777777" w:rsidTr="00C4339B">
        <w:trPr>
          <w:trHeight w:val="485"/>
        </w:trPr>
        <w:tc>
          <w:tcPr>
            <w:tcW w:w="1720" w:type="dxa"/>
            <w:vMerge w:val="restart"/>
            <w:tcBorders>
              <w:top w:val="nil"/>
              <w:left w:val="single" w:sz="4" w:space="0" w:color="000000"/>
              <w:bottom w:val="single" w:sz="4" w:space="0" w:color="000000"/>
              <w:right w:val="single" w:sz="4" w:space="0" w:color="000000"/>
            </w:tcBorders>
            <w:shd w:val="clear" w:color="auto" w:fill="auto"/>
            <w:vAlign w:val="center"/>
          </w:tcPr>
          <w:p w14:paraId="4669A01A" w14:textId="77777777" w:rsidR="009A372D" w:rsidRPr="009A372D" w:rsidRDefault="009A372D" w:rsidP="009A372D">
            <w:pPr>
              <w:spacing w:after="0" w:line="240" w:lineRule="auto"/>
              <w:jc w:val="center"/>
              <w:rPr>
                <w:rFonts w:ascii="Times New Roman" w:eastAsia="Times New Roman" w:hAnsi="Times New Roman" w:cs="Times New Roman"/>
                <w:b/>
                <w:color w:val="000000"/>
                <w:sz w:val="16"/>
                <w:szCs w:val="16"/>
              </w:rPr>
            </w:pPr>
            <w:r w:rsidRPr="009A372D">
              <w:rPr>
                <w:rFonts w:ascii="Times New Roman" w:eastAsia="Times New Roman" w:hAnsi="Times New Roman" w:cs="Times New Roman"/>
                <w:b/>
                <w:color w:val="000000"/>
                <w:sz w:val="16"/>
                <w:szCs w:val="16"/>
              </w:rPr>
              <w:t>Total Programmable Amount</w:t>
            </w:r>
          </w:p>
        </w:tc>
        <w:tc>
          <w:tcPr>
            <w:tcW w:w="3945" w:type="dxa"/>
            <w:tcBorders>
              <w:top w:val="nil"/>
              <w:left w:val="nil"/>
              <w:bottom w:val="single" w:sz="4" w:space="0" w:color="000000"/>
              <w:right w:val="single" w:sz="4" w:space="0" w:color="000000"/>
            </w:tcBorders>
            <w:shd w:val="clear" w:color="auto" w:fill="auto"/>
            <w:vAlign w:val="center"/>
          </w:tcPr>
          <w:p w14:paraId="5D2FCD4D"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1: A suite of e-learning offerings on a range of GBF-related topics on a demand-driven basis</w:t>
            </w:r>
          </w:p>
        </w:tc>
        <w:tc>
          <w:tcPr>
            <w:tcW w:w="990" w:type="dxa"/>
            <w:tcBorders>
              <w:top w:val="nil"/>
              <w:left w:val="nil"/>
              <w:bottom w:val="single" w:sz="4" w:space="0" w:color="000000"/>
              <w:right w:val="single" w:sz="4" w:space="0" w:color="000000"/>
            </w:tcBorders>
            <w:shd w:val="clear" w:color="auto" w:fill="auto"/>
            <w:vAlign w:val="center"/>
          </w:tcPr>
          <w:p w14:paraId="0DE3E43C"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$91,655</w:t>
            </w:r>
          </w:p>
        </w:tc>
        <w:tc>
          <w:tcPr>
            <w:tcW w:w="900" w:type="dxa"/>
            <w:tcBorders>
              <w:top w:val="nil"/>
              <w:left w:val="nil"/>
              <w:bottom w:val="single" w:sz="4" w:space="0" w:color="000000"/>
              <w:right w:val="single" w:sz="4" w:space="0" w:color="000000"/>
            </w:tcBorders>
            <w:shd w:val="clear" w:color="auto" w:fill="auto"/>
            <w:vAlign w:val="center"/>
          </w:tcPr>
          <w:p w14:paraId="7AB77C6E"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$114,300</w:t>
            </w:r>
          </w:p>
        </w:tc>
        <w:tc>
          <w:tcPr>
            <w:tcW w:w="1045" w:type="dxa"/>
            <w:tcBorders>
              <w:top w:val="nil"/>
              <w:left w:val="nil"/>
              <w:bottom w:val="single" w:sz="4" w:space="0" w:color="000000"/>
              <w:right w:val="single" w:sz="4" w:space="0" w:color="000000"/>
            </w:tcBorders>
            <w:shd w:val="clear" w:color="auto" w:fill="auto"/>
            <w:vAlign w:val="center"/>
          </w:tcPr>
          <w:p w14:paraId="6C2D6F5C"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$205,955</w:t>
            </w:r>
          </w:p>
        </w:tc>
      </w:tr>
      <w:tr w:rsidR="009A372D" w:rsidRPr="009A372D" w14:paraId="3F19661A" w14:textId="77777777" w:rsidTr="00C4339B">
        <w:trPr>
          <w:trHeight w:val="530"/>
        </w:trPr>
        <w:tc>
          <w:tcPr>
            <w:tcW w:w="1720" w:type="dxa"/>
            <w:vMerge/>
            <w:tcBorders>
              <w:top w:val="nil"/>
              <w:left w:val="single" w:sz="4" w:space="0" w:color="000000"/>
              <w:bottom w:val="single" w:sz="4" w:space="0" w:color="000000"/>
              <w:right w:val="single" w:sz="4" w:space="0" w:color="000000"/>
            </w:tcBorders>
            <w:shd w:val="clear" w:color="auto" w:fill="auto"/>
            <w:vAlign w:val="center"/>
          </w:tcPr>
          <w:p w14:paraId="37668E1E" w14:textId="77777777" w:rsidR="009A372D" w:rsidRPr="009A372D" w:rsidRDefault="009A372D" w:rsidP="009A372D">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16"/>
                <w:szCs w:val="16"/>
              </w:rPr>
            </w:pPr>
          </w:p>
        </w:tc>
        <w:tc>
          <w:tcPr>
            <w:tcW w:w="3945" w:type="dxa"/>
            <w:tcBorders>
              <w:top w:val="nil"/>
              <w:left w:val="nil"/>
              <w:bottom w:val="single" w:sz="4" w:space="0" w:color="000000"/>
              <w:right w:val="single" w:sz="4" w:space="0" w:color="000000"/>
            </w:tcBorders>
            <w:shd w:val="clear" w:color="auto" w:fill="auto"/>
            <w:vAlign w:val="center"/>
          </w:tcPr>
          <w:p w14:paraId="7466E12C"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2: Interactive webinars to highlight best practices.</w:t>
            </w:r>
          </w:p>
        </w:tc>
        <w:tc>
          <w:tcPr>
            <w:tcW w:w="990" w:type="dxa"/>
            <w:tcBorders>
              <w:top w:val="nil"/>
              <w:left w:val="nil"/>
              <w:bottom w:val="single" w:sz="4" w:space="0" w:color="000000"/>
              <w:right w:val="single" w:sz="4" w:space="0" w:color="000000"/>
            </w:tcBorders>
            <w:shd w:val="clear" w:color="auto" w:fill="auto"/>
            <w:vAlign w:val="center"/>
          </w:tcPr>
          <w:p w14:paraId="29D951BE"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$96,565</w:t>
            </w:r>
          </w:p>
        </w:tc>
        <w:tc>
          <w:tcPr>
            <w:tcW w:w="900" w:type="dxa"/>
            <w:tcBorders>
              <w:top w:val="nil"/>
              <w:left w:val="nil"/>
              <w:bottom w:val="single" w:sz="4" w:space="0" w:color="000000"/>
              <w:right w:val="single" w:sz="4" w:space="0" w:color="000000"/>
            </w:tcBorders>
            <w:shd w:val="clear" w:color="auto" w:fill="auto"/>
            <w:vAlign w:val="center"/>
          </w:tcPr>
          <w:p w14:paraId="1121AA23"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$120,194</w:t>
            </w:r>
          </w:p>
        </w:tc>
        <w:tc>
          <w:tcPr>
            <w:tcW w:w="1045" w:type="dxa"/>
            <w:tcBorders>
              <w:top w:val="nil"/>
              <w:left w:val="nil"/>
              <w:bottom w:val="single" w:sz="4" w:space="0" w:color="000000"/>
              <w:right w:val="single" w:sz="4" w:space="0" w:color="000000"/>
            </w:tcBorders>
            <w:shd w:val="clear" w:color="auto" w:fill="auto"/>
            <w:vAlign w:val="center"/>
          </w:tcPr>
          <w:p w14:paraId="5388B876"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$216,759</w:t>
            </w:r>
          </w:p>
        </w:tc>
      </w:tr>
      <w:tr w:rsidR="009A372D" w:rsidRPr="009A372D" w14:paraId="0BBF950C" w14:textId="77777777" w:rsidTr="00C4339B">
        <w:trPr>
          <w:trHeight w:val="530"/>
        </w:trPr>
        <w:tc>
          <w:tcPr>
            <w:tcW w:w="1720" w:type="dxa"/>
            <w:vMerge/>
            <w:tcBorders>
              <w:top w:val="nil"/>
              <w:left w:val="single" w:sz="4" w:space="0" w:color="000000"/>
              <w:bottom w:val="single" w:sz="4" w:space="0" w:color="000000"/>
              <w:right w:val="single" w:sz="4" w:space="0" w:color="000000"/>
            </w:tcBorders>
            <w:shd w:val="clear" w:color="auto" w:fill="auto"/>
            <w:vAlign w:val="center"/>
          </w:tcPr>
          <w:p w14:paraId="4C6EC81D" w14:textId="77777777" w:rsidR="009A372D" w:rsidRPr="009A372D" w:rsidRDefault="009A372D" w:rsidP="009A372D">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16"/>
                <w:szCs w:val="16"/>
              </w:rPr>
            </w:pPr>
          </w:p>
        </w:tc>
        <w:tc>
          <w:tcPr>
            <w:tcW w:w="3945" w:type="dxa"/>
            <w:tcBorders>
              <w:top w:val="nil"/>
              <w:left w:val="nil"/>
              <w:bottom w:val="single" w:sz="4" w:space="0" w:color="000000"/>
              <w:right w:val="single" w:sz="4" w:space="0" w:color="000000"/>
            </w:tcBorders>
            <w:shd w:val="clear" w:color="auto" w:fill="auto"/>
            <w:vAlign w:val="center"/>
          </w:tcPr>
          <w:p w14:paraId="50FFE41D"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3: Global catalogue of best practices related to NBSAPs across the 23 GBF targets</w:t>
            </w:r>
          </w:p>
        </w:tc>
        <w:tc>
          <w:tcPr>
            <w:tcW w:w="990" w:type="dxa"/>
            <w:tcBorders>
              <w:top w:val="nil"/>
              <w:left w:val="nil"/>
              <w:bottom w:val="single" w:sz="4" w:space="0" w:color="000000"/>
              <w:right w:val="single" w:sz="4" w:space="0" w:color="000000"/>
            </w:tcBorders>
            <w:shd w:val="clear" w:color="auto" w:fill="auto"/>
            <w:vAlign w:val="center"/>
          </w:tcPr>
          <w:p w14:paraId="03DF15BD"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$91,655</w:t>
            </w:r>
          </w:p>
        </w:tc>
        <w:tc>
          <w:tcPr>
            <w:tcW w:w="900" w:type="dxa"/>
            <w:tcBorders>
              <w:top w:val="nil"/>
              <w:left w:val="nil"/>
              <w:bottom w:val="single" w:sz="4" w:space="0" w:color="000000"/>
              <w:right w:val="single" w:sz="4" w:space="0" w:color="000000"/>
            </w:tcBorders>
            <w:shd w:val="clear" w:color="auto" w:fill="auto"/>
            <w:vAlign w:val="center"/>
          </w:tcPr>
          <w:p w14:paraId="2051A80A"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$114,300</w:t>
            </w:r>
          </w:p>
        </w:tc>
        <w:tc>
          <w:tcPr>
            <w:tcW w:w="1045" w:type="dxa"/>
            <w:tcBorders>
              <w:top w:val="nil"/>
              <w:left w:val="nil"/>
              <w:bottom w:val="single" w:sz="4" w:space="0" w:color="000000"/>
              <w:right w:val="single" w:sz="4" w:space="0" w:color="000000"/>
            </w:tcBorders>
            <w:shd w:val="clear" w:color="auto" w:fill="auto"/>
            <w:vAlign w:val="center"/>
          </w:tcPr>
          <w:p w14:paraId="77A839D5"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$205,955</w:t>
            </w:r>
          </w:p>
        </w:tc>
      </w:tr>
      <w:tr w:rsidR="009A372D" w:rsidRPr="009A372D" w14:paraId="6B5671EA" w14:textId="77777777" w:rsidTr="00C4339B">
        <w:trPr>
          <w:trHeight w:val="800"/>
        </w:trPr>
        <w:tc>
          <w:tcPr>
            <w:tcW w:w="1720" w:type="dxa"/>
            <w:vMerge/>
            <w:tcBorders>
              <w:top w:val="nil"/>
              <w:left w:val="single" w:sz="4" w:space="0" w:color="000000"/>
              <w:bottom w:val="single" w:sz="4" w:space="0" w:color="000000"/>
              <w:right w:val="single" w:sz="4" w:space="0" w:color="000000"/>
            </w:tcBorders>
            <w:shd w:val="clear" w:color="auto" w:fill="auto"/>
            <w:vAlign w:val="center"/>
          </w:tcPr>
          <w:p w14:paraId="4FC599CB" w14:textId="77777777" w:rsidR="009A372D" w:rsidRPr="009A372D" w:rsidRDefault="009A372D" w:rsidP="009A372D">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16"/>
                <w:szCs w:val="16"/>
              </w:rPr>
            </w:pPr>
          </w:p>
        </w:tc>
        <w:tc>
          <w:tcPr>
            <w:tcW w:w="3945" w:type="dxa"/>
            <w:tcBorders>
              <w:top w:val="nil"/>
              <w:left w:val="nil"/>
              <w:bottom w:val="single" w:sz="4" w:space="0" w:color="000000"/>
              <w:right w:val="single" w:sz="4" w:space="0" w:color="000000"/>
            </w:tcBorders>
            <w:shd w:val="clear" w:color="auto" w:fill="auto"/>
            <w:vAlign w:val="center"/>
          </w:tcPr>
          <w:p w14:paraId="6AA9CF92"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4: In-country implementation processes supported by dedicated technical advice from global experts including technical review of NBSAPs on a demand-driven basis, and peer to peer exchanges.</w:t>
            </w:r>
          </w:p>
        </w:tc>
        <w:tc>
          <w:tcPr>
            <w:tcW w:w="990" w:type="dxa"/>
            <w:tcBorders>
              <w:top w:val="nil"/>
              <w:left w:val="nil"/>
              <w:bottom w:val="single" w:sz="4" w:space="0" w:color="000000"/>
              <w:right w:val="single" w:sz="4" w:space="0" w:color="000000"/>
            </w:tcBorders>
            <w:shd w:val="clear" w:color="auto" w:fill="auto"/>
            <w:vAlign w:val="center"/>
          </w:tcPr>
          <w:p w14:paraId="0F8CF12E"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$91,655</w:t>
            </w:r>
          </w:p>
        </w:tc>
        <w:tc>
          <w:tcPr>
            <w:tcW w:w="900" w:type="dxa"/>
            <w:tcBorders>
              <w:top w:val="nil"/>
              <w:left w:val="nil"/>
              <w:bottom w:val="single" w:sz="4" w:space="0" w:color="000000"/>
              <w:right w:val="single" w:sz="4" w:space="0" w:color="000000"/>
            </w:tcBorders>
            <w:shd w:val="clear" w:color="auto" w:fill="auto"/>
            <w:vAlign w:val="center"/>
          </w:tcPr>
          <w:p w14:paraId="2D0D1CB9"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$114,300</w:t>
            </w:r>
          </w:p>
        </w:tc>
        <w:tc>
          <w:tcPr>
            <w:tcW w:w="1045" w:type="dxa"/>
            <w:tcBorders>
              <w:top w:val="nil"/>
              <w:left w:val="nil"/>
              <w:bottom w:val="single" w:sz="4" w:space="0" w:color="000000"/>
              <w:right w:val="single" w:sz="4" w:space="0" w:color="000000"/>
            </w:tcBorders>
            <w:shd w:val="clear" w:color="auto" w:fill="auto"/>
            <w:vAlign w:val="center"/>
          </w:tcPr>
          <w:p w14:paraId="6B13A2B9"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$205,955</w:t>
            </w:r>
          </w:p>
        </w:tc>
      </w:tr>
      <w:tr w:rsidR="009A372D" w:rsidRPr="009A372D" w14:paraId="64BDD853" w14:textId="77777777" w:rsidTr="00C4339B">
        <w:trPr>
          <w:trHeight w:val="980"/>
        </w:trPr>
        <w:tc>
          <w:tcPr>
            <w:tcW w:w="1720" w:type="dxa"/>
            <w:vMerge/>
            <w:tcBorders>
              <w:top w:val="nil"/>
              <w:left w:val="single" w:sz="4" w:space="0" w:color="000000"/>
              <w:bottom w:val="single" w:sz="4" w:space="0" w:color="000000"/>
              <w:right w:val="single" w:sz="4" w:space="0" w:color="000000"/>
            </w:tcBorders>
            <w:shd w:val="clear" w:color="auto" w:fill="auto"/>
            <w:vAlign w:val="center"/>
          </w:tcPr>
          <w:p w14:paraId="6E5D0E9F" w14:textId="77777777" w:rsidR="009A372D" w:rsidRPr="009A372D" w:rsidRDefault="009A372D" w:rsidP="009A372D">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16"/>
                <w:szCs w:val="16"/>
              </w:rPr>
            </w:pPr>
          </w:p>
        </w:tc>
        <w:tc>
          <w:tcPr>
            <w:tcW w:w="3945" w:type="dxa"/>
            <w:tcBorders>
              <w:top w:val="nil"/>
              <w:left w:val="nil"/>
              <w:bottom w:val="single" w:sz="4" w:space="0" w:color="000000"/>
              <w:right w:val="single" w:sz="4" w:space="0" w:color="000000"/>
            </w:tcBorders>
            <w:shd w:val="clear" w:color="auto" w:fill="auto"/>
            <w:vAlign w:val="center"/>
          </w:tcPr>
          <w:p w14:paraId="0306EA45"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5: Dedicated support to global efforts to raise awareness of the value of biodiversity, and the importance of NBSAPs, at global levels, including through online events that help to mobilize political will and ambition.</w:t>
            </w:r>
          </w:p>
        </w:tc>
        <w:tc>
          <w:tcPr>
            <w:tcW w:w="990" w:type="dxa"/>
            <w:tcBorders>
              <w:top w:val="nil"/>
              <w:left w:val="nil"/>
              <w:bottom w:val="single" w:sz="4" w:space="0" w:color="000000"/>
              <w:right w:val="single" w:sz="4" w:space="0" w:color="000000"/>
            </w:tcBorders>
            <w:shd w:val="clear" w:color="auto" w:fill="auto"/>
            <w:vAlign w:val="center"/>
          </w:tcPr>
          <w:p w14:paraId="3B55F9F6"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$91,655</w:t>
            </w:r>
          </w:p>
        </w:tc>
        <w:tc>
          <w:tcPr>
            <w:tcW w:w="900" w:type="dxa"/>
            <w:tcBorders>
              <w:top w:val="nil"/>
              <w:left w:val="nil"/>
              <w:bottom w:val="single" w:sz="4" w:space="0" w:color="000000"/>
              <w:right w:val="single" w:sz="4" w:space="0" w:color="000000"/>
            </w:tcBorders>
            <w:shd w:val="clear" w:color="auto" w:fill="auto"/>
            <w:vAlign w:val="center"/>
          </w:tcPr>
          <w:p w14:paraId="6C63223E"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$114,300</w:t>
            </w:r>
          </w:p>
        </w:tc>
        <w:tc>
          <w:tcPr>
            <w:tcW w:w="1045" w:type="dxa"/>
            <w:tcBorders>
              <w:top w:val="nil"/>
              <w:left w:val="nil"/>
              <w:bottom w:val="single" w:sz="4" w:space="0" w:color="000000"/>
              <w:right w:val="single" w:sz="4" w:space="0" w:color="000000"/>
            </w:tcBorders>
            <w:shd w:val="clear" w:color="auto" w:fill="auto"/>
            <w:vAlign w:val="center"/>
          </w:tcPr>
          <w:p w14:paraId="32258721"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$205,955</w:t>
            </w:r>
          </w:p>
        </w:tc>
      </w:tr>
      <w:tr w:rsidR="009A372D" w:rsidRPr="009A372D" w14:paraId="6AAC4609" w14:textId="77777777" w:rsidTr="00C4339B">
        <w:trPr>
          <w:trHeight w:val="1070"/>
        </w:trPr>
        <w:tc>
          <w:tcPr>
            <w:tcW w:w="1720" w:type="dxa"/>
            <w:vMerge/>
            <w:tcBorders>
              <w:top w:val="nil"/>
              <w:left w:val="single" w:sz="4" w:space="0" w:color="000000"/>
              <w:bottom w:val="single" w:sz="4" w:space="0" w:color="000000"/>
              <w:right w:val="single" w:sz="4" w:space="0" w:color="000000"/>
            </w:tcBorders>
            <w:shd w:val="clear" w:color="auto" w:fill="auto"/>
            <w:vAlign w:val="center"/>
          </w:tcPr>
          <w:p w14:paraId="6220D219" w14:textId="77777777" w:rsidR="009A372D" w:rsidRPr="009A372D" w:rsidRDefault="009A372D" w:rsidP="009A372D">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16"/>
                <w:szCs w:val="16"/>
              </w:rPr>
            </w:pPr>
          </w:p>
        </w:tc>
        <w:tc>
          <w:tcPr>
            <w:tcW w:w="3945" w:type="dxa"/>
            <w:tcBorders>
              <w:top w:val="nil"/>
              <w:left w:val="nil"/>
              <w:bottom w:val="single" w:sz="4" w:space="0" w:color="000000"/>
              <w:right w:val="single" w:sz="4" w:space="0" w:color="000000"/>
            </w:tcBorders>
            <w:shd w:val="clear" w:color="auto" w:fill="auto"/>
            <w:vAlign w:val="center"/>
          </w:tcPr>
          <w:p w14:paraId="20290324"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6: Communication and outreach activities to facilitate exchange of experiences and best practices amongst countries and promote international cooperation, including regional and global in-person annual meetings, best practice workshops and CBD side events.</w:t>
            </w:r>
          </w:p>
        </w:tc>
        <w:tc>
          <w:tcPr>
            <w:tcW w:w="990" w:type="dxa"/>
            <w:tcBorders>
              <w:top w:val="nil"/>
              <w:left w:val="nil"/>
              <w:bottom w:val="single" w:sz="4" w:space="0" w:color="000000"/>
              <w:right w:val="single" w:sz="4" w:space="0" w:color="000000"/>
            </w:tcBorders>
            <w:shd w:val="clear" w:color="auto" w:fill="auto"/>
            <w:vAlign w:val="center"/>
          </w:tcPr>
          <w:p w14:paraId="606A51CB"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$91,655</w:t>
            </w:r>
          </w:p>
        </w:tc>
        <w:tc>
          <w:tcPr>
            <w:tcW w:w="900" w:type="dxa"/>
            <w:tcBorders>
              <w:top w:val="nil"/>
              <w:left w:val="nil"/>
              <w:bottom w:val="single" w:sz="4" w:space="0" w:color="000000"/>
              <w:right w:val="single" w:sz="4" w:space="0" w:color="000000"/>
            </w:tcBorders>
            <w:shd w:val="clear" w:color="auto" w:fill="auto"/>
            <w:vAlign w:val="center"/>
          </w:tcPr>
          <w:p w14:paraId="69D0D127"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$114,300</w:t>
            </w:r>
          </w:p>
        </w:tc>
        <w:tc>
          <w:tcPr>
            <w:tcW w:w="1045" w:type="dxa"/>
            <w:tcBorders>
              <w:top w:val="nil"/>
              <w:left w:val="nil"/>
              <w:bottom w:val="single" w:sz="4" w:space="0" w:color="000000"/>
              <w:right w:val="single" w:sz="4" w:space="0" w:color="000000"/>
            </w:tcBorders>
            <w:shd w:val="clear" w:color="auto" w:fill="auto"/>
            <w:vAlign w:val="center"/>
          </w:tcPr>
          <w:p w14:paraId="0AF4C167"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$205,955</w:t>
            </w:r>
          </w:p>
        </w:tc>
      </w:tr>
      <w:tr w:rsidR="009A372D" w:rsidRPr="009A372D" w14:paraId="287FF238" w14:textId="77777777" w:rsidTr="00C4339B">
        <w:trPr>
          <w:trHeight w:val="900"/>
        </w:trPr>
        <w:tc>
          <w:tcPr>
            <w:tcW w:w="1720" w:type="dxa"/>
            <w:vMerge/>
            <w:tcBorders>
              <w:top w:val="nil"/>
              <w:left w:val="single" w:sz="4" w:space="0" w:color="000000"/>
              <w:bottom w:val="single" w:sz="4" w:space="0" w:color="000000"/>
              <w:right w:val="single" w:sz="4" w:space="0" w:color="000000"/>
            </w:tcBorders>
            <w:shd w:val="clear" w:color="auto" w:fill="auto"/>
            <w:vAlign w:val="center"/>
          </w:tcPr>
          <w:p w14:paraId="6E07BB42" w14:textId="77777777" w:rsidR="009A372D" w:rsidRPr="009A372D" w:rsidRDefault="009A372D" w:rsidP="009A372D">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16"/>
                <w:szCs w:val="16"/>
              </w:rPr>
            </w:pPr>
          </w:p>
        </w:tc>
        <w:tc>
          <w:tcPr>
            <w:tcW w:w="3945" w:type="dxa"/>
            <w:tcBorders>
              <w:top w:val="nil"/>
              <w:left w:val="nil"/>
              <w:bottom w:val="single" w:sz="4" w:space="0" w:color="000000"/>
              <w:right w:val="single" w:sz="4" w:space="0" w:color="000000"/>
            </w:tcBorders>
            <w:shd w:val="clear" w:color="auto" w:fill="auto"/>
            <w:vAlign w:val="center"/>
          </w:tcPr>
          <w:p w14:paraId="39A7B3B6"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Component 7: Flagship summary reports highlighting key issues, including a Global NBSAP Gender Report, a Global NBSAP Ambition Report, and a Global Spatial Report</w:t>
            </w:r>
          </w:p>
        </w:tc>
        <w:tc>
          <w:tcPr>
            <w:tcW w:w="990" w:type="dxa"/>
            <w:tcBorders>
              <w:top w:val="nil"/>
              <w:left w:val="nil"/>
              <w:bottom w:val="single" w:sz="4" w:space="0" w:color="000000"/>
              <w:right w:val="single" w:sz="4" w:space="0" w:color="000000"/>
            </w:tcBorders>
            <w:shd w:val="clear" w:color="auto" w:fill="auto"/>
            <w:vAlign w:val="center"/>
          </w:tcPr>
          <w:p w14:paraId="71A613C6"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$65,072</w:t>
            </w:r>
          </w:p>
        </w:tc>
        <w:tc>
          <w:tcPr>
            <w:tcW w:w="900" w:type="dxa"/>
            <w:tcBorders>
              <w:top w:val="nil"/>
              <w:left w:val="nil"/>
              <w:bottom w:val="single" w:sz="4" w:space="0" w:color="000000"/>
              <w:right w:val="single" w:sz="4" w:space="0" w:color="000000"/>
            </w:tcBorders>
            <w:shd w:val="clear" w:color="auto" w:fill="auto"/>
            <w:vAlign w:val="center"/>
          </w:tcPr>
          <w:p w14:paraId="0B5177C9"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$81,072</w:t>
            </w:r>
          </w:p>
        </w:tc>
        <w:tc>
          <w:tcPr>
            <w:tcW w:w="1045" w:type="dxa"/>
            <w:tcBorders>
              <w:top w:val="nil"/>
              <w:left w:val="nil"/>
              <w:bottom w:val="single" w:sz="4" w:space="0" w:color="000000"/>
              <w:right w:val="single" w:sz="4" w:space="0" w:color="000000"/>
            </w:tcBorders>
            <w:shd w:val="clear" w:color="auto" w:fill="auto"/>
            <w:vAlign w:val="center"/>
          </w:tcPr>
          <w:p w14:paraId="4F6D2060" w14:textId="77777777" w:rsidR="009A372D" w:rsidRPr="009A372D" w:rsidRDefault="009A372D" w:rsidP="009A372D">
            <w:pPr>
              <w:spacing w:after="0" w:line="240" w:lineRule="auto"/>
              <w:jc w:val="center"/>
              <w:rPr>
                <w:rFonts w:ascii="Times New Roman" w:eastAsia="Times New Roman" w:hAnsi="Times New Roman" w:cs="Times New Roman"/>
                <w:color w:val="000000"/>
                <w:sz w:val="16"/>
                <w:szCs w:val="16"/>
              </w:rPr>
            </w:pPr>
            <w:r w:rsidRPr="009A372D">
              <w:rPr>
                <w:rFonts w:ascii="Times New Roman" w:eastAsia="Times New Roman" w:hAnsi="Times New Roman" w:cs="Times New Roman"/>
                <w:color w:val="000000"/>
                <w:sz w:val="16"/>
                <w:szCs w:val="16"/>
              </w:rPr>
              <w:t>$146,144</w:t>
            </w:r>
          </w:p>
        </w:tc>
      </w:tr>
      <w:tr w:rsidR="009A372D" w:rsidRPr="009A372D" w14:paraId="367E6D5F" w14:textId="77777777" w:rsidTr="00C4339B">
        <w:trPr>
          <w:trHeight w:val="300"/>
        </w:trPr>
        <w:tc>
          <w:tcPr>
            <w:tcW w:w="755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F7C2509"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Grand total</w:t>
            </w:r>
          </w:p>
        </w:tc>
        <w:tc>
          <w:tcPr>
            <w:tcW w:w="1045" w:type="dxa"/>
            <w:tcBorders>
              <w:top w:val="nil"/>
              <w:left w:val="nil"/>
              <w:bottom w:val="single" w:sz="4" w:space="0" w:color="000000"/>
              <w:right w:val="single" w:sz="4" w:space="0" w:color="000000"/>
            </w:tcBorders>
            <w:shd w:val="clear" w:color="auto" w:fill="auto"/>
            <w:vAlign w:val="center"/>
          </w:tcPr>
          <w:p w14:paraId="68A5AA2D"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1,392,678</w:t>
            </w:r>
          </w:p>
        </w:tc>
      </w:tr>
    </w:tbl>
    <w:p w14:paraId="2B369401" w14:textId="77777777" w:rsidR="009A372D" w:rsidRPr="009A372D" w:rsidRDefault="009A372D" w:rsidP="009A372D">
      <w:pPr>
        <w:spacing w:after="0" w:line="240" w:lineRule="auto"/>
        <w:jc w:val="both"/>
        <w:rPr>
          <w:rFonts w:ascii="Times New Roman" w:eastAsia="Times New Roman" w:hAnsi="Times New Roman" w:cs="Times New Roman"/>
        </w:rPr>
      </w:pPr>
    </w:p>
    <w:p w14:paraId="67D8B092"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Contributing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not be responsible for any financial commitment or expenditure made by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that exceeds the Budget for the Activities.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promptly advise the Contributing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any time when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is aware that the Budget to carry out these Activities is insufficient to fully implement the Activities in the manner set out in the present Agreement, including its Annex(es). The Contributing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have no obligation to provide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with any funds or to make any reimbursement for expenses incurred </w:t>
      </w:r>
      <w:proofErr w:type="gramStart"/>
      <w:r w:rsidRPr="009A372D">
        <w:rPr>
          <w:rFonts w:ascii="Times New Roman" w:eastAsia="Times New Roman" w:hAnsi="Times New Roman" w:cs="Times New Roman"/>
        </w:rPr>
        <w:t>in excess of</w:t>
      </w:r>
      <w:proofErr w:type="gramEnd"/>
      <w:r w:rsidRPr="009A372D">
        <w:rPr>
          <w:rFonts w:ascii="Times New Roman" w:eastAsia="Times New Roman" w:hAnsi="Times New Roman" w:cs="Times New Roman"/>
        </w:rPr>
        <w:t xml:space="preserve"> the Budget as set forth herein. </w:t>
      </w:r>
    </w:p>
    <w:p w14:paraId="7EFAB271" w14:textId="77777777" w:rsidR="009A372D" w:rsidRPr="009A372D" w:rsidRDefault="009A372D" w:rsidP="009A372D">
      <w:pPr>
        <w:spacing w:after="0" w:line="240" w:lineRule="auto"/>
        <w:jc w:val="both"/>
        <w:rPr>
          <w:rFonts w:ascii="Times New Roman" w:eastAsia="Times New Roman" w:hAnsi="Times New Roman" w:cs="Times New Roman"/>
        </w:rPr>
      </w:pPr>
    </w:p>
    <w:p w14:paraId="729C9E58" w14:textId="77777777" w:rsidR="009A372D" w:rsidRPr="009A372D" w:rsidRDefault="009A372D" w:rsidP="009A372D">
      <w:pPr>
        <w:spacing w:after="0" w:line="240" w:lineRule="auto"/>
        <w:jc w:val="both"/>
        <w:rPr>
          <w:rFonts w:ascii="Times New Roman" w:eastAsia="Times New Roman" w:hAnsi="Times New Roman" w:cs="Times New Roman"/>
          <w:u w:val="single"/>
        </w:rPr>
      </w:pPr>
      <w:r w:rsidRPr="009A372D">
        <w:rPr>
          <w:rFonts w:ascii="Times New Roman" w:eastAsia="Times New Roman" w:hAnsi="Times New Roman" w:cs="Times New Roman"/>
          <w:b/>
        </w:rPr>
        <w:t>C.</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COSTS RECOVERY</w:t>
      </w:r>
    </w:p>
    <w:p w14:paraId="7D739B90" w14:textId="77777777" w:rsidR="009A372D" w:rsidRPr="009A372D" w:rsidRDefault="009A372D" w:rsidP="009A372D">
      <w:pPr>
        <w:spacing w:after="0" w:line="240" w:lineRule="auto"/>
        <w:jc w:val="both"/>
        <w:rPr>
          <w:rFonts w:ascii="Times New Roman" w:eastAsia="Times New Roman" w:hAnsi="Times New Roman" w:cs="Times New Roman"/>
        </w:rPr>
      </w:pPr>
    </w:p>
    <w:p w14:paraId="5723DE6B"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Recipient UN Entity’s support costs, determined in accordance with its cost recovery policy, will be paid from the Contribution, in accordance with the Budget.  </w:t>
      </w:r>
    </w:p>
    <w:p w14:paraId="1618997F" w14:textId="77777777" w:rsidR="009A372D" w:rsidRPr="009A372D" w:rsidRDefault="009A372D" w:rsidP="009A372D">
      <w:pPr>
        <w:spacing w:after="0" w:line="240" w:lineRule="auto"/>
        <w:jc w:val="both"/>
        <w:rPr>
          <w:rFonts w:ascii="Times New Roman" w:eastAsia="Times New Roman" w:hAnsi="Times New Roman" w:cs="Times New Roman"/>
        </w:rPr>
      </w:pPr>
    </w:p>
    <w:p w14:paraId="48C562D2" w14:textId="77777777" w:rsidR="009A372D" w:rsidRPr="009A372D" w:rsidRDefault="009A372D" w:rsidP="009A372D">
      <w:pPr>
        <w:spacing w:after="0" w:line="240" w:lineRule="auto"/>
        <w:jc w:val="both"/>
        <w:rPr>
          <w:rFonts w:ascii="Times New Roman" w:eastAsia="Times New Roman" w:hAnsi="Times New Roman" w:cs="Times New Roman"/>
          <w:b/>
        </w:rPr>
      </w:pPr>
      <w:r w:rsidRPr="009A372D">
        <w:rPr>
          <w:rFonts w:ascii="Times New Roman" w:eastAsia="Times New Roman" w:hAnsi="Times New Roman" w:cs="Times New Roman"/>
          <w:b/>
        </w:rPr>
        <w:t>D.</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REPORTING</w:t>
      </w:r>
      <w:r w:rsidRPr="009A372D">
        <w:rPr>
          <w:rFonts w:ascii="Times New Roman" w:eastAsia="Times New Roman" w:hAnsi="Times New Roman" w:cs="Times New Roman"/>
        </w:rPr>
        <w:t xml:space="preserve"> </w:t>
      </w:r>
    </w:p>
    <w:p w14:paraId="576CE948" w14:textId="77777777" w:rsidR="009A372D" w:rsidRPr="009A372D" w:rsidRDefault="009A372D" w:rsidP="009A372D">
      <w:pPr>
        <w:spacing w:after="0" w:line="240" w:lineRule="auto"/>
        <w:jc w:val="both"/>
        <w:rPr>
          <w:rFonts w:ascii="Times New Roman" w:eastAsia="Times New Roman" w:hAnsi="Times New Roman" w:cs="Times New Roman"/>
        </w:rPr>
      </w:pPr>
    </w:p>
    <w:p w14:paraId="083E4494" w14:textId="77777777" w:rsidR="009A372D" w:rsidRPr="009A372D" w:rsidRDefault="009A372D" w:rsidP="009A372D">
      <w:pPr>
        <w:spacing w:after="0" w:line="240" w:lineRule="auto"/>
        <w:jc w:val="both"/>
        <w:rPr>
          <w:rFonts w:ascii="Times New Roman" w:eastAsia="Times New Roman" w:hAnsi="Times New Roman" w:cs="Times New Roman"/>
          <w:b/>
          <w:u w:val="single"/>
        </w:rPr>
      </w:pPr>
      <w:r w:rsidRPr="009A372D">
        <w:rPr>
          <w:rFonts w:ascii="Times New Roman" w:eastAsia="Times New Roman" w:hAnsi="Times New Roman" w:cs="Times New Roman"/>
          <w:b/>
          <w:u w:val="single"/>
        </w:rPr>
        <w:t>Narrative reporting:</w:t>
      </w:r>
      <w:r w:rsidRPr="009A372D">
        <w:rPr>
          <w:rFonts w:ascii="Times New Roman" w:eastAsia="Times New Roman" w:hAnsi="Times New Roman" w:cs="Times New Roman"/>
        </w:rPr>
        <w:t xml:space="preserve"> </w:t>
      </w:r>
    </w:p>
    <w:p w14:paraId="57D997F0" w14:textId="77777777" w:rsidR="009A372D" w:rsidRPr="009A372D" w:rsidRDefault="009A372D" w:rsidP="009A372D">
      <w:pPr>
        <w:spacing w:after="0" w:line="240" w:lineRule="auto"/>
        <w:jc w:val="both"/>
        <w:rPr>
          <w:rFonts w:ascii="Times New Roman" w:eastAsia="Times New Roman" w:hAnsi="Times New Roman" w:cs="Times New Roman"/>
        </w:rPr>
      </w:pPr>
    </w:p>
    <w:p w14:paraId="51A6B88A"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provide the Contributing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with a narrative report on the progress of the activities on a regular basis, as set out below:</w:t>
      </w:r>
    </w:p>
    <w:p w14:paraId="0402649F" w14:textId="77777777" w:rsidR="009A372D" w:rsidRPr="009A372D" w:rsidRDefault="009A372D" w:rsidP="009A372D">
      <w:pPr>
        <w:spacing w:after="0" w:line="240" w:lineRule="auto"/>
        <w:jc w:val="both"/>
        <w:rPr>
          <w:rFonts w:ascii="Times New Roman" w:eastAsia="Times New Roman" w:hAnsi="Times New Roman" w:cs="Times New Roman"/>
        </w:rPr>
      </w:pPr>
    </w:p>
    <w:p w14:paraId="6ADADD1C"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1 (01 February 2024 – 30 April 2024) by 15 May 2024.</w:t>
      </w:r>
    </w:p>
    <w:p w14:paraId="69616199"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2 (01 May 2024 – 31 July 2024) by 15 August 2024.</w:t>
      </w:r>
    </w:p>
    <w:p w14:paraId="57EA101C"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3 (01 August 2024 – 31 October 2024) by 15 November 2024.</w:t>
      </w:r>
    </w:p>
    <w:p w14:paraId="4978E0BB"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4 (01 November 2024 – 31 January 2025) by 15 February 2025.</w:t>
      </w:r>
    </w:p>
    <w:p w14:paraId="3D52489D"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5 (01 February 2025 – 30 April 2025) by 15 May 2025.</w:t>
      </w:r>
    </w:p>
    <w:p w14:paraId="18B89158"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6 (01 May 2025 – 31 July 2025) by 15 August 2025.</w:t>
      </w:r>
    </w:p>
    <w:p w14:paraId="7BAC9C6E"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Progress Report 7 (01 August 2025 – 31 October 2025) by 15 November 2025.</w:t>
      </w:r>
    </w:p>
    <w:p w14:paraId="27FA2265"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lastRenderedPageBreak/>
        <w:t>Progress Report 8 (01 November 2025 – 31 December 2025) by 15 January 2026.</w:t>
      </w:r>
    </w:p>
    <w:p w14:paraId="42064F0A" w14:textId="77777777" w:rsidR="009A372D" w:rsidRPr="009A372D" w:rsidRDefault="009A372D" w:rsidP="009A372D">
      <w:pPr>
        <w:spacing w:after="0" w:line="240" w:lineRule="auto"/>
        <w:jc w:val="both"/>
        <w:rPr>
          <w:rFonts w:ascii="Times New Roman" w:eastAsia="Times New Roman" w:hAnsi="Times New Roman" w:cs="Times New Roman"/>
          <w:b/>
        </w:rPr>
      </w:pPr>
    </w:p>
    <w:p w14:paraId="0712FE04" w14:textId="77777777" w:rsidR="009A372D" w:rsidRPr="009A372D" w:rsidRDefault="009A372D" w:rsidP="009A372D">
      <w:pPr>
        <w:spacing w:after="0" w:line="240" w:lineRule="auto"/>
        <w:jc w:val="both"/>
        <w:rPr>
          <w:rFonts w:ascii="Times New Roman" w:eastAsia="Times New Roman" w:hAnsi="Times New Roman" w:cs="Times New Roman"/>
          <w:b/>
        </w:rPr>
      </w:pPr>
    </w:p>
    <w:p w14:paraId="7EA78896" w14:textId="77777777" w:rsidR="009A372D" w:rsidRPr="009A372D" w:rsidRDefault="009A372D" w:rsidP="009A372D">
      <w:pPr>
        <w:spacing w:after="0" w:line="240" w:lineRule="auto"/>
        <w:jc w:val="both"/>
        <w:rPr>
          <w:rFonts w:ascii="Times New Roman" w:eastAsia="Times New Roman" w:hAnsi="Times New Roman" w:cs="Times New Roman"/>
          <w:b/>
          <w:i/>
        </w:rPr>
      </w:pPr>
      <w:r w:rsidRPr="009A372D">
        <w:rPr>
          <w:rFonts w:ascii="Times New Roman" w:eastAsia="Times New Roman" w:hAnsi="Times New Roman" w:cs="Times New Roman"/>
          <w:b/>
          <w:u w:val="single"/>
        </w:rPr>
        <w:t>Financial Reporting:</w:t>
      </w:r>
      <w:r w:rsidRPr="009A372D">
        <w:rPr>
          <w:rFonts w:ascii="Times New Roman" w:eastAsia="Times New Roman" w:hAnsi="Times New Roman" w:cs="Times New Roman"/>
        </w:rPr>
        <w:t xml:space="preserve">     </w:t>
      </w:r>
    </w:p>
    <w:p w14:paraId="7C2FD7FA" w14:textId="77777777" w:rsidR="009A372D" w:rsidRPr="009A372D" w:rsidRDefault="009A372D" w:rsidP="009A372D">
      <w:pPr>
        <w:spacing w:after="0" w:line="240" w:lineRule="auto"/>
        <w:jc w:val="both"/>
        <w:rPr>
          <w:rFonts w:ascii="Times New Roman" w:eastAsia="Times New Roman" w:hAnsi="Times New Roman" w:cs="Times New Roman"/>
        </w:rPr>
      </w:pPr>
    </w:p>
    <w:p w14:paraId="527D8AD4"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provide the Contributing </w:t>
      </w:r>
      <w:r w:rsidRPr="009A372D">
        <w:rPr>
          <w:rFonts w:ascii="Times New Roman" w:eastAsia="Times New Roman" w:hAnsi="Times New Roman" w:cs="Times New Roman"/>
          <w:color w:val="000000"/>
        </w:rPr>
        <w:t>UN Entity</w:t>
      </w:r>
      <w:r w:rsidRPr="009A372D">
        <w:rPr>
          <w:rFonts w:ascii="Times New Roman" w:eastAsia="Times New Roman" w:hAnsi="Times New Roman" w:cs="Times New Roman"/>
        </w:rPr>
        <w:t xml:space="preserve"> with the following financial reports, prepared in accordance with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’s financial regulations, rules, policies, procedures, and administrative instructions:</w:t>
      </w:r>
    </w:p>
    <w:p w14:paraId="3543CE58" w14:textId="77777777" w:rsidR="009A372D" w:rsidRPr="009A372D" w:rsidRDefault="009A372D" w:rsidP="009A372D">
      <w:pPr>
        <w:spacing w:after="0" w:line="240" w:lineRule="auto"/>
        <w:jc w:val="both"/>
        <w:rPr>
          <w:rFonts w:ascii="Times New Roman" w:eastAsia="Times New Roman" w:hAnsi="Times New Roman" w:cs="Times New Roman"/>
        </w:rPr>
      </w:pPr>
    </w:p>
    <w:p w14:paraId="054FCBF5"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 xml:space="preserve">Quarterly Expenditure Reports: </w:t>
      </w:r>
      <w:r w:rsidRPr="009A372D">
        <w:rPr>
          <w:rFonts w:ascii="Times New Roman" w:eastAsia="Times New Roman" w:hAnsi="Times New Roman" w:cs="Times New Roman"/>
        </w:rPr>
        <w:t>The cumulative quarterly PDR reports will be submitted to UNDP as per following schedule:</w:t>
      </w:r>
    </w:p>
    <w:p w14:paraId="61501C24" w14:textId="77777777" w:rsidR="009A372D" w:rsidRPr="009A372D" w:rsidRDefault="009A372D" w:rsidP="009A372D">
      <w:pPr>
        <w:spacing w:after="0" w:line="240" w:lineRule="auto"/>
        <w:jc w:val="both"/>
        <w:rPr>
          <w:rFonts w:ascii="Times New Roman" w:eastAsia="Times New Roman" w:hAnsi="Times New Roman" w:cs="Times New Roman"/>
        </w:rPr>
      </w:pPr>
    </w:p>
    <w:tbl>
      <w:tblPr>
        <w:tblW w:w="6745" w:type="dxa"/>
        <w:tblLayout w:type="fixed"/>
        <w:tblLook w:val="0400" w:firstRow="0" w:lastRow="0" w:firstColumn="0" w:lastColumn="0" w:noHBand="0" w:noVBand="1"/>
      </w:tblPr>
      <w:tblGrid>
        <w:gridCol w:w="1319"/>
        <w:gridCol w:w="1556"/>
        <w:gridCol w:w="1350"/>
        <w:gridCol w:w="1260"/>
        <w:gridCol w:w="1260"/>
      </w:tblGrid>
      <w:tr w:rsidR="009A372D" w:rsidRPr="009A372D" w14:paraId="4AD469C3" w14:textId="77777777" w:rsidTr="00C4339B">
        <w:trPr>
          <w:trHeight w:val="300"/>
        </w:trPr>
        <w:tc>
          <w:tcPr>
            <w:tcW w:w="131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547C60"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Year/Period</w:t>
            </w:r>
          </w:p>
        </w:tc>
        <w:tc>
          <w:tcPr>
            <w:tcW w:w="1556" w:type="dxa"/>
            <w:tcBorders>
              <w:top w:val="single" w:sz="4" w:space="0" w:color="000000"/>
              <w:left w:val="nil"/>
              <w:bottom w:val="single" w:sz="4" w:space="0" w:color="000000"/>
              <w:right w:val="single" w:sz="4" w:space="0" w:color="000000"/>
            </w:tcBorders>
            <w:shd w:val="clear" w:color="auto" w:fill="auto"/>
            <w:vAlign w:val="bottom"/>
          </w:tcPr>
          <w:p w14:paraId="19344CEA"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Q1</w:t>
            </w:r>
          </w:p>
        </w:tc>
        <w:tc>
          <w:tcPr>
            <w:tcW w:w="1350" w:type="dxa"/>
            <w:tcBorders>
              <w:top w:val="single" w:sz="4" w:space="0" w:color="000000"/>
              <w:left w:val="nil"/>
              <w:bottom w:val="single" w:sz="4" w:space="0" w:color="000000"/>
              <w:right w:val="single" w:sz="4" w:space="0" w:color="000000"/>
            </w:tcBorders>
            <w:shd w:val="clear" w:color="auto" w:fill="auto"/>
            <w:vAlign w:val="bottom"/>
          </w:tcPr>
          <w:p w14:paraId="06775EEA"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Q2</w:t>
            </w:r>
          </w:p>
        </w:tc>
        <w:tc>
          <w:tcPr>
            <w:tcW w:w="1260" w:type="dxa"/>
            <w:tcBorders>
              <w:top w:val="single" w:sz="4" w:space="0" w:color="000000"/>
              <w:left w:val="nil"/>
              <w:bottom w:val="single" w:sz="4" w:space="0" w:color="000000"/>
              <w:right w:val="single" w:sz="4" w:space="0" w:color="000000"/>
            </w:tcBorders>
            <w:shd w:val="clear" w:color="auto" w:fill="auto"/>
            <w:vAlign w:val="bottom"/>
          </w:tcPr>
          <w:p w14:paraId="2C80E970"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Q3</w:t>
            </w:r>
          </w:p>
        </w:tc>
        <w:tc>
          <w:tcPr>
            <w:tcW w:w="1260" w:type="dxa"/>
            <w:tcBorders>
              <w:top w:val="single" w:sz="4" w:space="0" w:color="000000"/>
              <w:left w:val="nil"/>
              <w:bottom w:val="single" w:sz="4" w:space="0" w:color="000000"/>
              <w:right w:val="single" w:sz="4" w:space="0" w:color="000000"/>
            </w:tcBorders>
            <w:shd w:val="clear" w:color="auto" w:fill="auto"/>
            <w:vAlign w:val="bottom"/>
          </w:tcPr>
          <w:p w14:paraId="68882A87"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Q4</w:t>
            </w:r>
          </w:p>
        </w:tc>
      </w:tr>
      <w:tr w:rsidR="009A372D" w:rsidRPr="009A372D" w14:paraId="64FE4B3D" w14:textId="77777777" w:rsidTr="00C4339B">
        <w:trPr>
          <w:trHeight w:val="300"/>
        </w:trPr>
        <w:tc>
          <w:tcPr>
            <w:tcW w:w="1319" w:type="dxa"/>
            <w:tcBorders>
              <w:top w:val="nil"/>
              <w:left w:val="single" w:sz="4" w:space="0" w:color="000000"/>
              <w:bottom w:val="single" w:sz="4" w:space="0" w:color="000000"/>
              <w:right w:val="single" w:sz="4" w:space="0" w:color="000000"/>
            </w:tcBorders>
            <w:shd w:val="clear" w:color="auto" w:fill="auto"/>
            <w:vAlign w:val="bottom"/>
          </w:tcPr>
          <w:p w14:paraId="51EA4D2F"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2024</w:t>
            </w:r>
          </w:p>
        </w:tc>
        <w:tc>
          <w:tcPr>
            <w:tcW w:w="1556" w:type="dxa"/>
            <w:tcBorders>
              <w:top w:val="nil"/>
              <w:left w:val="nil"/>
              <w:bottom w:val="single" w:sz="4" w:space="0" w:color="000000"/>
              <w:right w:val="single" w:sz="4" w:space="0" w:color="000000"/>
            </w:tcBorders>
            <w:shd w:val="clear" w:color="auto" w:fill="auto"/>
            <w:vAlign w:val="bottom"/>
          </w:tcPr>
          <w:p w14:paraId="249FDAC5"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15-Apr-24</w:t>
            </w:r>
          </w:p>
        </w:tc>
        <w:tc>
          <w:tcPr>
            <w:tcW w:w="1350" w:type="dxa"/>
            <w:tcBorders>
              <w:top w:val="nil"/>
              <w:left w:val="nil"/>
              <w:bottom w:val="single" w:sz="4" w:space="0" w:color="000000"/>
              <w:right w:val="single" w:sz="4" w:space="0" w:color="000000"/>
            </w:tcBorders>
            <w:shd w:val="clear" w:color="auto" w:fill="auto"/>
            <w:vAlign w:val="bottom"/>
          </w:tcPr>
          <w:p w14:paraId="2398711D"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15-Jul-24</w:t>
            </w:r>
          </w:p>
        </w:tc>
        <w:tc>
          <w:tcPr>
            <w:tcW w:w="1260" w:type="dxa"/>
            <w:tcBorders>
              <w:top w:val="nil"/>
              <w:left w:val="nil"/>
              <w:bottom w:val="single" w:sz="4" w:space="0" w:color="000000"/>
              <w:right w:val="single" w:sz="4" w:space="0" w:color="000000"/>
            </w:tcBorders>
            <w:shd w:val="clear" w:color="auto" w:fill="auto"/>
            <w:vAlign w:val="bottom"/>
          </w:tcPr>
          <w:p w14:paraId="2A382C32"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15-Oct-24</w:t>
            </w:r>
          </w:p>
        </w:tc>
        <w:tc>
          <w:tcPr>
            <w:tcW w:w="1260" w:type="dxa"/>
            <w:tcBorders>
              <w:top w:val="nil"/>
              <w:left w:val="nil"/>
              <w:bottom w:val="single" w:sz="4" w:space="0" w:color="000000"/>
              <w:right w:val="single" w:sz="4" w:space="0" w:color="000000"/>
            </w:tcBorders>
            <w:shd w:val="clear" w:color="auto" w:fill="auto"/>
            <w:vAlign w:val="bottom"/>
          </w:tcPr>
          <w:p w14:paraId="480438A7"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15-Jan-25</w:t>
            </w:r>
          </w:p>
        </w:tc>
      </w:tr>
      <w:tr w:rsidR="009A372D" w:rsidRPr="009A372D" w14:paraId="3C5DD38E" w14:textId="77777777" w:rsidTr="00C4339B">
        <w:trPr>
          <w:trHeight w:val="300"/>
        </w:trPr>
        <w:tc>
          <w:tcPr>
            <w:tcW w:w="1319" w:type="dxa"/>
            <w:tcBorders>
              <w:top w:val="nil"/>
              <w:left w:val="single" w:sz="4" w:space="0" w:color="000000"/>
              <w:bottom w:val="single" w:sz="4" w:space="0" w:color="000000"/>
              <w:right w:val="single" w:sz="4" w:space="0" w:color="000000"/>
            </w:tcBorders>
            <w:shd w:val="clear" w:color="auto" w:fill="auto"/>
            <w:vAlign w:val="bottom"/>
          </w:tcPr>
          <w:p w14:paraId="0A994492" w14:textId="77777777" w:rsidR="009A372D" w:rsidRPr="009A372D" w:rsidRDefault="009A372D" w:rsidP="009A372D">
            <w:pPr>
              <w:spacing w:after="0" w:line="240" w:lineRule="auto"/>
              <w:jc w:val="center"/>
              <w:rPr>
                <w:rFonts w:ascii="Calibri" w:eastAsia="Calibri" w:hAnsi="Calibri" w:cs="Calibri"/>
                <w:b/>
                <w:color w:val="000000"/>
              </w:rPr>
            </w:pPr>
            <w:r w:rsidRPr="009A372D">
              <w:rPr>
                <w:rFonts w:ascii="Calibri" w:eastAsia="Calibri" w:hAnsi="Calibri" w:cs="Calibri"/>
                <w:b/>
                <w:color w:val="000000"/>
              </w:rPr>
              <w:t>2025</w:t>
            </w:r>
          </w:p>
        </w:tc>
        <w:tc>
          <w:tcPr>
            <w:tcW w:w="1556" w:type="dxa"/>
            <w:tcBorders>
              <w:top w:val="nil"/>
              <w:left w:val="nil"/>
              <w:bottom w:val="single" w:sz="4" w:space="0" w:color="000000"/>
              <w:right w:val="single" w:sz="4" w:space="0" w:color="000000"/>
            </w:tcBorders>
            <w:shd w:val="clear" w:color="auto" w:fill="auto"/>
            <w:vAlign w:val="bottom"/>
          </w:tcPr>
          <w:p w14:paraId="34E84D9C"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15-Apr-25</w:t>
            </w:r>
          </w:p>
        </w:tc>
        <w:tc>
          <w:tcPr>
            <w:tcW w:w="1350" w:type="dxa"/>
            <w:tcBorders>
              <w:top w:val="nil"/>
              <w:left w:val="nil"/>
              <w:bottom w:val="single" w:sz="4" w:space="0" w:color="000000"/>
              <w:right w:val="single" w:sz="4" w:space="0" w:color="000000"/>
            </w:tcBorders>
            <w:shd w:val="clear" w:color="auto" w:fill="auto"/>
            <w:vAlign w:val="bottom"/>
          </w:tcPr>
          <w:p w14:paraId="4EF638D5"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15-Jul-25</w:t>
            </w:r>
          </w:p>
        </w:tc>
        <w:tc>
          <w:tcPr>
            <w:tcW w:w="1260" w:type="dxa"/>
            <w:tcBorders>
              <w:top w:val="nil"/>
              <w:left w:val="nil"/>
              <w:bottom w:val="single" w:sz="4" w:space="0" w:color="000000"/>
              <w:right w:val="single" w:sz="4" w:space="0" w:color="000000"/>
            </w:tcBorders>
            <w:shd w:val="clear" w:color="auto" w:fill="auto"/>
            <w:vAlign w:val="bottom"/>
          </w:tcPr>
          <w:p w14:paraId="56EF1114"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15-Oct-25</w:t>
            </w:r>
          </w:p>
        </w:tc>
        <w:tc>
          <w:tcPr>
            <w:tcW w:w="1260" w:type="dxa"/>
            <w:tcBorders>
              <w:top w:val="nil"/>
              <w:left w:val="nil"/>
              <w:bottom w:val="single" w:sz="4" w:space="0" w:color="000000"/>
              <w:right w:val="single" w:sz="4" w:space="0" w:color="000000"/>
            </w:tcBorders>
            <w:shd w:val="clear" w:color="auto" w:fill="auto"/>
            <w:vAlign w:val="bottom"/>
          </w:tcPr>
          <w:p w14:paraId="2C6F13F8" w14:textId="77777777" w:rsidR="009A372D" w:rsidRPr="009A372D" w:rsidRDefault="009A372D" w:rsidP="009A372D">
            <w:pPr>
              <w:spacing w:after="0" w:line="240" w:lineRule="auto"/>
              <w:jc w:val="center"/>
              <w:rPr>
                <w:rFonts w:ascii="Calibri" w:eastAsia="Calibri" w:hAnsi="Calibri" w:cs="Calibri"/>
                <w:color w:val="000000"/>
              </w:rPr>
            </w:pPr>
            <w:r w:rsidRPr="009A372D">
              <w:rPr>
                <w:rFonts w:ascii="Calibri" w:eastAsia="Calibri" w:hAnsi="Calibri" w:cs="Calibri"/>
                <w:color w:val="000000"/>
              </w:rPr>
              <w:t>15-Jan-26</w:t>
            </w:r>
          </w:p>
        </w:tc>
      </w:tr>
    </w:tbl>
    <w:p w14:paraId="7689CCD8" w14:textId="77777777" w:rsidR="009A372D" w:rsidRPr="009A372D" w:rsidRDefault="009A372D" w:rsidP="009A372D">
      <w:pPr>
        <w:spacing w:after="0" w:line="240" w:lineRule="auto"/>
        <w:jc w:val="both"/>
        <w:rPr>
          <w:rFonts w:ascii="Times New Roman" w:eastAsia="Times New Roman" w:hAnsi="Times New Roman" w:cs="Times New Roman"/>
        </w:rPr>
      </w:pPr>
    </w:p>
    <w:p w14:paraId="1F8467A4" w14:textId="77777777" w:rsidR="009A372D" w:rsidRPr="009A372D" w:rsidRDefault="009A372D" w:rsidP="009A372D">
      <w:pPr>
        <w:pBdr>
          <w:top w:val="nil"/>
          <w:left w:val="nil"/>
          <w:bottom w:val="nil"/>
          <w:right w:val="nil"/>
          <w:between w:val="nil"/>
        </w:pBdr>
        <w:spacing w:after="0" w:line="240" w:lineRule="auto"/>
        <w:jc w:val="both"/>
        <w:rPr>
          <w:rFonts w:ascii="Times New Roman" w:eastAsia="Times New Roman" w:hAnsi="Times New Roman" w:cs="Times New Roman"/>
          <w:u w:val="single"/>
        </w:rPr>
      </w:pPr>
      <w:r w:rsidRPr="009A372D">
        <w:rPr>
          <w:rFonts w:ascii="Times New Roman" w:eastAsia="Times New Roman" w:hAnsi="Times New Roman" w:cs="Times New Roman"/>
          <w:b/>
        </w:rPr>
        <w:t>E.</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CONTRIBUTIONS</w:t>
      </w:r>
    </w:p>
    <w:p w14:paraId="3588CB15" w14:textId="77777777" w:rsidR="009A372D" w:rsidRPr="009A372D" w:rsidRDefault="009A372D" w:rsidP="009A372D">
      <w:pPr>
        <w:spacing w:after="0" w:line="240" w:lineRule="auto"/>
        <w:jc w:val="both"/>
        <w:rPr>
          <w:rFonts w:ascii="Times New Roman" w:eastAsia="Times New Roman" w:hAnsi="Times New Roman" w:cs="Times New Roman"/>
          <w:u w:val="single"/>
        </w:rPr>
      </w:pPr>
    </w:p>
    <w:p w14:paraId="5BE3A990"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Contribution paid by the Contributing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shall match the Budget and will be paid in instalments according to the following schedule.</w:t>
      </w:r>
    </w:p>
    <w:p w14:paraId="47ECD759" w14:textId="77777777" w:rsidR="009A372D" w:rsidRPr="009A372D" w:rsidRDefault="009A372D" w:rsidP="009A372D">
      <w:pPr>
        <w:spacing w:after="0" w:line="240" w:lineRule="auto"/>
        <w:jc w:val="both"/>
        <w:rPr>
          <w:rFonts w:ascii="Times New Roman" w:eastAsia="Times New Roman" w:hAnsi="Times New Roman" w:cs="Times New Roman"/>
        </w:rPr>
      </w:pPr>
    </w:p>
    <w:p w14:paraId="640E4998"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Schedule of payment:</w:t>
      </w:r>
    </w:p>
    <w:p w14:paraId="132A4B60"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p>
    <w:p w14:paraId="589A5EB7" w14:textId="77777777" w:rsidR="009A372D" w:rsidRPr="009A372D" w:rsidRDefault="009A372D" w:rsidP="009A372D">
      <w:pPr>
        <w:spacing w:after="0" w:line="240" w:lineRule="auto"/>
        <w:rPr>
          <w:rFonts w:ascii="Times New Roman" w:eastAsia="Times New Roman" w:hAnsi="Times New Roman" w:cs="Times New Roman"/>
          <w:b/>
          <w:color w:val="000000"/>
          <w:sz w:val="20"/>
          <w:szCs w:val="20"/>
        </w:rPr>
      </w:pPr>
      <w:r w:rsidRPr="009A372D">
        <w:rPr>
          <w:rFonts w:ascii="Times New Roman" w:eastAsia="Times New Roman" w:hAnsi="Times New Roman" w:cs="Times New Roman"/>
        </w:rPr>
        <w:t xml:space="preserve">April, </w:t>
      </w:r>
      <w:proofErr w:type="gramStart"/>
      <w:r w:rsidRPr="009A372D">
        <w:rPr>
          <w:rFonts w:ascii="Times New Roman" w:eastAsia="Times New Roman" w:hAnsi="Times New Roman" w:cs="Times New Roman"/>
        </w:rPr>
        <w:t xml:space="preserve">01 </w:t>
      </w:r>
      <w:r w:rsidRPr="009A372D">
        <w:rPr>
          <w:rFonts w:ascii="Times New Roman" w:eastAsia="Times New Roman" w:hAnsi="Times New Roman" w:cs="Times New Roman"/>
          <w:color w:val="000000"/>
        </w:rPr>
        <w:t>,</w:t>
      </w:r>
      <w:proofErr w:type="gramEnd"/>
      <w:r w:rsidRPr="009A372D">
        <w:rPr>
          <w:rFonts w:ascii="Times New Roman" w:eastAsia="Times New Roman" w:hAnsi="Times New Roman" w:cs="Times New Roman"/>
          <w:color w:val="000000"/>
        </w:rPr>
        <w:t xml:space="preserve"> 2024</w:t>
      </w:r>
      <w:r w:rsidRPr="009A372D">
        <w:rPr>
          <w:rFonts w:ascii="Times New Roman" w:eastAsia="Times New Roman" w:hAnsi="Times New Roman" w:cs="Times New Roman"/>
          <w:color w:val="000000"/>
          <w:sz w:val="23"/>
          <w:szCs w:val="23"/>
        </w:rPr>
        <w:t>:</w:t>
      </w:r>
      <w:r w:rsidRPr="009A372D">
        <w:rPr>
          <w:rFonts w:ascii="Times New Roman" w:eastAsia="Times New Roman" w:hAnsi="Times New Roman" w:cs="Times New Roman"/>
          <w:color w:val="000000"/>
          <w:sz w:val="23"/>
          <w:szCs w:val="23"/>
        </w:rPr>
        <w:tab/>
        <w:t xml:space="preserve"> </w:t>
      </w:r>
      <w:r w:rsidRPr="009A372D">
        <w:rPr>
          <w:rFonts w:ascii="Times New Roman" w:eastAsia="Times New Roman" w:hAnsi="Times New Roman" w:cs="Times New Roman"/>
          <w:b/>
          <w:color w:val="000000"/>
        </w:rPr>
        <w:t xml:space="preserve">USD </w:t>
      </w:r>
      <w:r w:rsidRPr="009A372D">
        <w:rPr>
          <w:rFonts w:ascii="Times New Roman" w:eastAsia="Times New Roman" w:hAnsi="Times New Roman" w:cs="Times New Roman"/>
          <w:b/>
          <w:color w:val="000000"/>
          <w:sz w:val="20"/>
          <w:szCs w:val="20"/>
        </w:rPr>
        <w:t>1,392,678</w:t>
      </w:r>
    </w:p>
    <w:p w14:paraId="35307F34"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 xml:space="preserve"> </w:t>
      </w:r>
    </w:p>
    <w:p w14:paraId="208CB6DF" w14:textId="77777777" w:rsidR="009A372D" w:rsidRPr="009A372D" w:rsidRDefault="009A372D" w:rsidP="009A372D">
      <w:pPr>
        <w:spacing w:after="0" w:line="240" w:lineRule="auto"/>
        <w:jc w:val="both"/>
        <w:rPr>
          <w:rFonts w:ascii="Times New Roman" w:eastAsia="Times New Roman" w:hAnsi="Times New Roman" w:cs="Times New Roman"/>
        </w:rPr>
      </w:pPr>
    </w:p>
    <w:p w14:paraId="51505FB4"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Contributing </w:t>
      </w:r>
      <w:r w:rsidRPr="009A372D">
        <w:rPr>
          <w:rFonts w:ascii="Times New Roman" w:eastAsia="Times New Roman" w:hAnsi="Times New Roman" w:cs="Times New Roman"/>
          <w:color w:val="000000"/>
        </w:rPr>
        <w:t>UN Entity</w:t>
      </w:r>
      <w:r w:rsidRPr="009A372D">
        <w:rPr>
          <w:rFonts w:ascii="Times New Roman" w:eastAsia="Times New Roman" w:hAnsi="Times New Roman" w:cs="Times New Roman"/>
        </w:rPr>
        <w:t xml:space="preserve"> acknowledges that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not pre-finance the activities.  If the Contribution, or any part of it, is not received in a timely manner, the activities may be reduced or suspended by 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with immediate effect.</w:t>
      </w:r>
    </w:p>
    <w:p w14:paraId="13745C4D" w14:textId="77777777" w:rsidR="009A372D" w:rsidRPr="009A372D" w:rsidRDefault="009A372D" w:rsidP="009A372D">
      <w:pPr>
        <w:spacing w:after="0" w:line="240" w:lineRule="auto"/>
        <w:jc w:val="both"/>
        <w:rPr>
          <w:rFonts w:ascii="Times New Roman" w:eastAsia="Times New Roman" w:hAnsi="Times New Roman" w:cs="Times New Roman"/>
        </w:rPr>
      </w:pPr>
    </w:p>
    <w:p w14:paraId="7205BCA1"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The Contribution will be paid into the following account:</w:t>
      </w:r>
    </w:p>
    <w:p w14:paraId="61225157" w14:textId="77777777" w:rsidR="009A372D" w:rsidRPr="009A372D" w:rsidRDefault="009A372D" w:rsidP="009A372D">
      <w:pPr>
        <w:spacing w:after="0" w:line="240" w:lineRule="auto"/>
        <w:jc w:val="both"/>
        <w:rPr>
          <w:rFonts w:ascii="Times New Roman" w:eastAsia="Times New Roman" w:hAnsi="Times New Roman" w:cs="Times New Roman"/>
          <w:color w:val="FF0000"/>
        </w:rPr>
      </w:pPr>
    </w:p>
    <w:p w14:paraId="7C976353"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 xml:space="preserve">Account Details: </w:t>
      </w:r>
      <w:r w:rsidRPr="009A372D">
        <w:rPr>
          <w:rFonts w:ascii="Times New Roman" w:eastAsia="Times New Roman" w:hAnsi="Times New Roman" w:cs="Times New Roman"/>
          <w:b/>
          <w:color w:val="000000"/>
        </w:rPr>
        <w:tab/>
      </w:r>
      <w:r w:rsidRPr="009A372D">
        <w:rPr>
          <w:rFonts w:ascii="Times New Roman" w:eastAsia="Times New Roman" w:hAnsi="Times New Roman" w:cs="Times New Roman"/>
          <w:color w:val="000000"/>
        </w:rPr>
        <w:t xml:space="preserve">323846017, JP Morgan Chase, </w:t>
      </w:r>
    </w:p>
    <w:p w14:paraId="56CA567F"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Beneficiary Name:</w:t>
      </w:r>
      <w:r w:rsidRPr="009A372D">
        <w:rPr>
          <w:rFonts w:ascii="Times New Roman" w:eastAsia="Times New Roman" w:hAnsi="Times New Roman" w:cs="Times New Roman"/>
          <w:color w:val="000000"/>
        </w:rPr>
        <w:t xml:space="preserve"> </w:t>
      </w:r>
      <w:r w:rsidRPr="009A372D">
        <w:rPr>
          <w:rFonts w:ascii="Times New Roman" w:eastAsia="Times New Roman" w:hAnsi="Times New Roman" w:cs="Times New Roman"/>
          <w:color w:val="000000"/>
        </w:rPr>
        <w:tab/>
        <w:t xml:space="preserve">UNOPS </w:t>
      </w:r>
    </w:p>
    <w:p w14:paraId="2B651CFB"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 xml:space="preserve">Currency: </w:t>
      </w:r>
      <w:r w:rsidRPr="009A372D">
        <w:rPr>
          <w:rFonts w:ascii="Times New Roman" w:eastAsia="Times New Roman" w:hAnsi="Times New Roman" w:cs="Times New Roman"/>
          <w:b/>
          <w:color w:val="000000"/>
        </w:rPr>
        <w:tab/>
      </w:r>
      <w:r w:rsidRPr="009A372D">
        <w:rPr>
          <w:rFonts w:ascii="Times New Roman" w:eastAsia="Times New Roman" w:hAnsi="Times New Roman" w:cs="Times New Roman"/>
          <w:b/>
          <w:color w:val="000000"/>
        </w:rPr>
        <w:tab/>
      </w:r>
      <w:r w:rsidRPr="009A372D">
        <w:rPr>
          <w:rFonts w:ascii="Times New Roman" w:eastAsia="Times New Roman" w:hAnsi="Times New Roman" w:cs="Times New Roman"/>
          <w:color w:val="000000"/>
        </w:rPr>
        <w:t xml:space="preserve">US Dollars </w:t>
      </w:r>
    </w:p>
    <w:p w14:paraId="611590AA"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 xml:space="preserve">Bank Address: </w:t>
      </w:r>
      <w:r w:rsidRPr="009A372D">
        <w:rPr>
          <w:rFonts w:ascii="Times New Roman" w:eastAsia="Times New Roman" w:hAnsi="Times New Roman" w:cs="Times New Roman"/>
          <w:b/>
          <w:color w:val="000000"/>
        </w:rPr>
        <w:tab/>
      </w:r>
      <w:r w:rsidRPr="009A372D">
        <w:rPr>
          <w:rFonts w:ascii="Times New Roman" w:eastAsia="Times New Roman" w:hAnsi="Times New Roman" w:cs="Times New Roman"/>
          <w:color w:val="000000"/>
        </w:rPr>
        <w:t xml:space="preserve">277 Park Ave, 23rd Floor, New York, NY 10172 USA </w:t>
      </w:r>
    </w:p>
    <w:p w14:paraId="135BAE8A"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 xml:space="preserve">Banking details: </w:t>
      </w:r>
      <w:r w:rsidRPr="009A372D">
        <w:rPr>
          <w:rFonts w:ascii="Times New Roman" w:eastAsia="Times New Roman" w:hAnsi="Times New Roman" w:cs="Times New Roman"/>
          <w:b/>
        </w:rPr>
        <w:tab/>
      </w:r>
      <w:r w:rsidRPr="009A372D">
        <w:rPr>
          <w:rFonts w:ascii="Times New Roman" w:eastAsia="Times New Roman" w:hAnsi="Times New Roman" w:cs="Times New Roman"/>
        </w:rPr>
        <w:t>ABA number: 021000021</w:t>
      </w:r>
    </w:p>
    <w:p w14:paraId="3F43A35F" w14:textId="77777777" w:rsidR="009A372D" w:rsidRPr="009A372D" w:rsidRDefault="009A372D" w:rsidP="009A372D">
      <w:pPr>
        <w:spacing w:after="0" w:line="240" w:lineRule="auto"/>
        <w:jc w:val="both"/>
        <w:rPr>
          <w:rFonts w:ascii="Times New Roman" w:eastAsia="Times New Roman" w:hAnsi="Times New Roman" w:cs="Times New Roman"/>
          <w:color w:val="000000"/>
        </w:rPr>
      </w:pPr>
    </w:p>
    <w:p w14:paraId="20DF590B"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color w:val="000000"/>
        </w:rPr>
        <w:t xml:space="preserve">When making such transfers, the Contributing UN Entity will notify the Recipient UN Entity to the attention of Mr. Haroon Harim, by e-mail </w:t>
      </w:r>
      <w:r w:rsidRPr="009A372D">
        <w:rPr>
          <w:rFonts w:ascii="Times New Roman" w:eastAsia="Times New Roman" w:hAnsi="Times New Roman" w:cs="Times New Roman"/>
          <w:color w:val="0000FF"/>
        </w:rPr>
        <w:t xml:space="preserve">haroonh@unops.org </w:t>
      </w:r>
      <w:r w:rsidRPr="009A372D">
        <w:rPr>
          <w:rFonts w:ascii="Times New Roman" w:eastAsia="Times New Roman" w:hAnsi="Times New Roman" w:cs="Times New Roman"/>
          <w:color w:val="000000"/>
        </w:rPr>
        <w:t xml:space="preserve">of the following: (a) the amount </w:t>
      </w:r>
      <w:proofErr w:type="gramStart"/>
      <w:r w:rsidRPr="009A372D">
        <w:rPr>
          <w:rFonts w:ascii="Times New Roman" w:eastAsia="Times New Roman" w:hAnsi="Times New Roman" w:cs="Times New Roman"/>
          <w:color w:val="000000"/>
        </w:rPr>
        <w:t>transferred;</w:t>
      </w:r>
      <w:proofErr w:type="gramEnd"/>
      <w:r w:rsidRPr="009A372D">
        <w:rPr>
          <w:rFonts w:ascii="Times New Roman" w:eastAsia="Times New Roman" w:hAnsi="Times New Roman" w:cs="Times New Roman"/>
          <w:color w:val="000000"/>
        </w:rPr>
        <w:t xml:space="preserve"> </w:t>
      </w:r>
    </w:p>
    <w:p w14:paraId="3367B332"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(b) the date of the transfer; (c) that the transfer is from the Contributing UN Entity pursuant to this Agreement.</w:t>
      </w:r>
    </w:p>
    <w:p w14:paraId="2C52417C" w14:textId="77777777" w:rsidR="009A372D" w:rsidRPr="009A372D" w:rsidRDefault="009A372D" w:rsidP="009A372D">
      <w:pPr>
        <w:spacing w:after="0" w:line="240" w:lineRule="auto"/>
        <w:jc w:val="both"/>
        <w:rPr>
          <w:rFonts w:ascii="Times New Roman" w:eastAsia="Times New Roman" w:hAnsi="Times New Roman" w:cs="Times New Roman"/>
          <w:color w:val="000000"/>
        </w:rPr>
      </w:pPr>
    </w:p>
    <w:p w14:paraId="6AA6EDFD"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F.</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INTELLECTUAL PROPERTY RIGHTS</w:t>
      </w:r>
    </w:p>
    <w:p w14:paraId="2104E8BD" w14:textId="77777777" w:rsidR="009A372D" w:rsidRPr="009A372D" w:rsidRDefault="009A372D" w:rsidP="009A372D">
      <w:pPr>
        <w:spacing w:after="0" w:line="240" w:lineRule="auto"/>
        <w:jc w:val="both"/>
        <w:rPr>
          <w:rFonts w:ascii="Times New Roman" w:eastAsia="Times New Roman" w:hAnsi="Times New Roman" w:cs="Times New Roman"/>
        </w:rPr>
      </w:pPr>
    </w:p>
    <w:p w14:paraId="54616EBB"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color w:val="000000"/>
        </w:rPr>
        <w:t xml:space="preserve">Unless otherwise agreed in writing, all intellectual property rights over materials which were developed by the Recipient UN Entity </w:t>
      </w:r>
      <w:proofErr w:type="gramStart"/>
      <w:r w:rsidRPr="009A372D">
        <w:rPr>
          <w:rFonts w:ascii="Times New Roman" w:eastAsia="Times New Roman" w:hAnsi="Times New Roman" w:cs="Times New Roman"/>
          <w:color w:val="000000"/>
        </w:rPr>
        <w:t>as a result of</w:t>
      </w:r>
      <w:proofErr w:type="gramEnd"/>
      <w:r w:rsidRPr="009A372D">
        <w:rPr>
          <w:rFonts w:ascii="Times New Roman" w:eastAsia="Times New Roman" w:hAnsi="Times New Roman" w:cs="Times New Roman"/>
          <w:color w:val="000000"/>
        </w:rPr>
        <w:t xml:space="preserve"> the Activities will belong to the Recipient UN Entity. </w:t>
      </w:r>
    </w:p>
    <w:p w14:paraId="38E1CE21"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color w:val="000000"/>
        </w:rPr>
        <w:t xml:space="preserve">The Contributing UN Entity will be granted by the Recipient UN Entity a perpetual, royalty-free, worldwide, </w:t>
      </w:r>
      <w:proofErr w:type="gramStart"/>
      <w:r w:rsidRPr="009A372D">
        <w:rPr>
          <w:rFonts w:ascii="Times New Roman" w:eastAsia="Times New Roman" w:hAnsi="Times New Roman" w:cs="Times New Roman"/>
          <w:color w:val="000000"/>
        </w:rPr>
        <w:t>non-exclusive</w:t>
      </w:r>
      <w:proofErr w:type="gramEnd"/>
      <w:r w:rsidRPr="009A372D">
        <w:rPr>
          <w:rFonts w:ascii="Times New Roman" w:eastAsia="Times New Roman" w:hAnsi="Times New Roman" w:cs="Times New Roman"/>
          <w:color w:val="000000"/>
        </w:rPr>
        <w:t xml:space="preserve"> and non-transferable license in the intellectual property that was developed by the Recipient UN Entity as a result of the Activities. </w:t>
      </w:r>
    </w:p>
    <w:p w14:paraId="49ADABCB" w14:textId="77777777" w:rsidR="009A372D" w:rsidRPr="009A372D" w:rsidRDefault="009A372D" w:rsidP="009A372D">
      <w:pPr>
        <w:spacing w:after="0" w:line="240" w:lineRule="auto"/>
        <w:jc w:val="both"/>
        <w:rPr>
          <w:rFonts w:ascii="Times New Roman" w:eastAsia="Times New Roman" w:hAnsi="Times New Roman" w:cs="Times New Roman"/>
        </w:rPr>
      </w:pPr>
    </w:p>
    <w:p w14:paraId="26A4627D"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G.</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CORRESPONDENCE</w:t>
      </w:r>
    </w:p>
    <w:p w14:paraId="0B6323CA" w14:textId="77777777" w:rsidR="009A372D" w:rsidRPr="009A372D" w:rsidRDefault="009A372D" w:rsidP="009A372D">
      <w:pPr>
        <w:spacing w:after="0" w:line="240" w:lineRule="auto"/>
        <w:jc w:val="both"/>
        <w:rPr>
          <w:rFonts w:ascii="Times New Roman" w:eastAsia="Times New Roman" w:hAnsi="Times New Roman" w:cs="Times New Roman"/>
        </w:rPr>
      </w:pPr>
    </w:p>
    <w:p w14:paraId="7560AFB5"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color w:val="000000"/>
        </w:rPr>
        <w:lastRenderedPageBreak/>
        <w:t xml:space="preserve">All correspondence regarding the implementation of this Agreement will be addressed as follows: </w:t>
      </w:r>
    </w:p>
    <w:p w14:paraId="19419CDB"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p>
    <w:p w14:paraId="052B38D5"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UNDP</w:t>
      </w:r>
      <w:r w:rsidRPr="009A372D">
        <w:rPr>
          <w:rFonts w:ascii="Times New Roman" w:eastAsia="Times New Roman" w:hAnsi="Times New Roman" w:cs="Times New Roman"/>
          <w:color w:val="000000"/>
        </w:rPr>
        <w:t xml:space="preserve">: United Nations Development </w:t>
      </w:r>
      <w:proofErr w:type="spellStart"/>
      <w:r w:rsidRPr="009A372D">
        <w:rPr>
          <w:rFonts w:ascii="Times New Roman" w:eastAsia="Times New Roman" w:hAnsi="Times New Roman" w:cs="Times New Roman"/>
          <w:color w:val="000000"/>
        </w:rPr>
        <w:t>Programme</w:t>
      </w:r>
      <w:proofErr w:type="spellEnd"/>
      <w:r w:rsidRPr="009A372D">
        <w:rPr>
          <w:rFonts w:ascii="Times New Roman" w:eastAsia="Times New Roman" w:hAnsi="Times New Roman" w:cs="Times New Roman"/>
          <w:color w:val="000000"/>
        </w:rPr>
        <w:t xml:space="preserve"> </w:t>
      </w:r>
    </w:p>
    <w:p w14:paraId="662FEA7D"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 xml:space="preserve">Address: </w:t>
      </w:r>
      <w:r w:rsidRPr="009A372D">
        <w:rPr>
          <w:rFonts w:ascii="Times New Roman" w:eastAsia="Times New Roman" w:hAnsi="Times New Roman" w:cs="Times New Roman"/>
          <w:color w:val="000000"/>
        </w:rPr>
        <w:t xml:space="preserve">304 East 45th Street, New York, New York 10017 USA </w:t>
      </w:r>
    </w:p>
    <w:p w14:paraId="5743B691"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p>
    <w:p w14:paraId="5BBFCDDD"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b/>
          <w:color w:val="000000"/>
        </w:rPr>
        <w:t>UNOPS</w:t>
      </w:r>
      <w:r w:rsidRPr="009A372D">
        <w:rPr>
          <w:rFonts w:ascii="Times New Roman" w:eastAsia="Times New Roman" w:hAnsi="Times New Roman" w:cs="Times New Roman"/>
          <w:color w:val="000000"/>
        </w:rPr>
        <w:t xml:space="preserve">: United Nations Office for Project Services </w:t>
      </w:r>
    </w:p>
    <w:p w14:paraId="6849746B"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Address</w:t>
      </w:r>
      <w:r w:rsidRPr="009A372D">
        <w:rPr>
          <w:rFonts w:ascii="Times New Roman" w:eastAsia="Times New Roman" w:hAnsi="Times New Roman" w:cs="Times New Roman"/>
        </w:rPr>
        <w:t>: 10 Grand Central, 155 E 44th St 14th Floor, New York, NY 10017, USA</w:t>
      </w:r>
    </w:p>
    <w:p w14:paraId="6504249B" w14:textId="77777777" w:rsidR="009A372D" w:rsidRPr="009A372D" w:rsidRDefault="009A372D" w:rsidP="009A372D">
      <w:pPr>
        <w:keepNext/>
        <w:spacing w:after="0" w:line="240" w:lineRule="auto"/>
        <w:jc w:val="both"/>
        <w:rPr>
          <w:rFonts w:ascii="Times New Roman" w:eastAsia="Times New Roman" w:hAnsi="Times New Roman" w:cs="Times New Roman"/>
          <w:b/>
        </w:rPr>
      </w:pPr>
    </w:p>
    <w:p w14:paraId="6AFD3230" w14:textId="77777777" w:rsidR="009A372D" w:rsidRPr="009A372D" w:rsidRDefault="009A372D" w:rsidP="009A372D">
      <w:pPr>
        <w:keepNext/>
        <w:spacing w:after="0" w:line="240" w:lineRule="auto"/>
        <w:jc w:val="both"/>
        <w:rPr>
          <w:rFonts w:ascii="Times New Roman" w:eastAsia="Times New Roman" w:hAnsi="Times New Roman" w:cs="Times New Roman"/>
          <w:u w:val="single"/>
        </w:rPr>
      </w:pPr>
      <w:r w:rsidRPr="009A372D">
        <w:rPr>
          <w:rFonts w:ascii="Times New Roman" w:eastAsia="Times New Roman" w:hAnsi="Times New Roman" w:cs="Times New Roman"/>
          <w:b/>
        </w:rPr>
        <w:t xml:space="preserve">H. </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AMENDMENTS</w:t>
      </w:r>
    </w:p>
    <w:p w14:paraId="0E7B3A26" w14:textId="77777777" w:rsidR="009A372D" w:rsidRPr="009A372D" w:rsidRDefault="009A372D" w:rsidP="009A372D">
      <w:pPr>
        <w:keepNext/>
        <w:spacing w:after="0" w:line="240" w:lineRule="auto"/>
        <w:jc w:val="both"/>
        <w:rPr>
          <w:rFonts w:ascii="Times New Roman" w:eastAsia="Times New Roman" w:hAnsi="Times New Roman" w:cs="Times New Roman"/>
        </w:rPr>
      </w:pPr>
    </w:p>
    <w:p w14:paraId="28728E0F"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present Agreement, including its Annex(es), may be </w:t>
      </w:r>
      <w:proofErr w:type="gramStart"/>
      <w:r w:rsidRPr="009A372D">
        <w:rPr>
          <w:rFonts w:ascii="Times New Roman" w:eastAsia="Times New Roman" w:hAnsi="Times New Roman" w:cs="Times New Roman"/>
        </w:rPr>
        <w:t>modified</w:t>
      </w:r>
      <w:proofErr w:type="gramEnd"/>
      <w:r w:rsidRPr="009A372D">
        <w:rPr>
          <w:rFonts w:ascii="Times New Roman" w:eastAsia="Times New Roman" w:hAnsi="Times New Roman" w:cs="Times New Roman"/>
        </w:rPr>
        <w:t xml:space="preserve"> or amended only by written agreement between the two UN Entities.</w:t>
      </w:r>
    </w:p>
    <w:p w14:paraId="4DC0AF83" w14:textId="77777777" w:rsidR="009A372D" w:rsidRPr="009A372D" w:rsidRDefault="009A372D" w:rsidP="009A372D">
      <w:pPr>
        <w:spacing w:after="0" w:line="240" w:lineRule="auto"/>
        <w:jc w:val="both"/>
        <w:rPr>
          <w:rFonts w:ascii="Times New Roman" w:eastAsia="Times New Roman" w:hAnsi="Times New Roman" w:cs="Times New Roman"/>
        </w:rPr>
      </w:pPr>
    </w:p>
    <w:p w14:paraId="741A1B2A" w14:textId="77777777" w:rsidR="009A372D" w:rsidRPr="009A372D" w:rsidRDefault="009A372D" w:rsidP="009A372D">
      <w:pPr>
        <w:spacing w:after="0" w:line="240" w:lineRule="auto"/>
        <w:jc w:val="both"/>
        <w:rPr>
          <w:rFonts w:ascii="Times New Roman" w:eastAsia="Times New Roman" w:hAnsi="Times New Roman" w:cs="Times New Roman"/>
          <w:color w:val="000000"/>
          <w:u w:val="single"/>
        </w:rPr>
      </w:pPr>
      <w:r w:rsidRPr="009A372D">
        <w:rPr>
          <w:rFonts w:ascii="Times New Roman" w:eastAsia="Times New Roman" w:hAnsi="Times New Roman" w:cs="Times New Roman"/>
          <w:b/>
          <w:color w:val="000000"/>
        </w:rPr>
        <w:t xml:space="preserve">I. </w:t>
      </w:r>
      <w:r w:rsidRPr="009A372D">
        <w:rPr>
          <w:rFonts w:ascii="Times New Roman" w:eastAsia="Times New Roman" w:hAnsi="Times New Roman" w:cs="Times New Roman"/>
          <w:b/>
          <w:color w:val="000000"/>
        </w:rPr>
        <w:tab/>
      </w:r>
      <w:r w:rsidRPr="009A372D">
        <w:rPr>
          <w:rFonts w:ascii="Times New Roman" w:eastAsia="Times New Roman" w:hAnsi="Times New Roman" w:cs="Times New Roman"/>
          <w:b/>
          <w:color w:val="000000"/>
          <w:u w:val="single"/>
        </w:rPr>
        <w:t>COMPLETION OF THE ACTIVITIES</w:t>
      </w:r>
    </w:p>
    <w:p w14:paraId="28910DA6" w14:textId="77777777" w:rsidR="009A372D" w:rsidRPr="009A372D" w:rsidRDefault="009A372D" w:rsidP="009A372D">
      <w:pPr>
        <w:spacing w:after="0" w:line="240" w:lineRule="auto"/>
        <w:jc w:val="both"/>
        <w:rPr>
          <w:rFonts w:ascii="Times New Roman" w:eastAsia="Times New Roman" w:hAnsi="Times New Roman" w:cs="Times New Roman"/>
          <w:color w:val="000000"/>
          <w:u w:val="single"/>
        </w:rPr>
      </w:pPr>
    </w:p>
    <w:p w14:paraId="5FC568A7"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The Recipient UN Entity will notify the Contributing UN Entity when all Activities have been completed.</w:t>
      </w:r>
    </w:p>
    <w:p w14:paraId="334CB638"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p>
    <w:p w14:paraId="20F75D3C"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Recipient </w:t>
      </w:r>
      <w:r w:rsidRPr="009A372D">
        <w:rPr>
          <w:rFonts w:ascii="Times New Roman" w:eastAsia="Times New Roman" w:hAnsi="Times New Roman" w:cs="Times New Roman"/>
          <w:color w:val="000000"/>
        </w:rPr>
        <w:t>UN</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Entity</w:t>
      </w:r>
      <w:r w:rsidRPr="009A372D">
        <w:rPr>
          <w:rFonts w:ascii="Times New Roman" w:eastAsia="Times New Roman" w:hAnsi="Times New Roman" w:cs="Times New Roman"/>
        </w:rPr>
        <w:t xml:space="preserve"> will continue to hold any part of the Contribution that is unutilized at completion of the Activities until all commitments and liabilities incurred in the carrying out of the Activities have been satisfied and all arrangements associated with the Activities have been brought to an orderly conclusion. </w:t>
      </w:r>
    </w:p>
    <w:p w14:paraId="4CC086EF" w14:textId="77777777" w:rsidR="009A372D" w:rsidRPr="009A372D" w:rsidRDefault="009A372D" w:rsidP="009A372D">
      <w:pPr>
        <w:spacing w:after="0" w:line="240" w:lineRule="auto"/>
        <w:jc w:val="both"/>
        <w:rPr>
          <w:rFonts w:ascii="Times New Roman" w:eastAsia="Times New Roman" w:hAnsi="Times New Roman" w:cs="Times New Roman"/>
        </w:rPr>
      </w:pPr>
    </w:p>
    <w:p w14:paraId="11056B40" w14:textId="77777777" w:rsidR="009A372D" w:rsidRPr="009A372D" w:rsidRDefault="009A372D" w:rsidP="009A372D">
      <w:pPr>
        <w:spacing w:after="0" w:line="240" w:lineRule="auto"/>
        <w:jc w:val="both"/>
        <w:rPr>
          <w:rFonts w:ascii="Times New Roman" w:eastAsia="Times New Roman" w:hAnsi="Times New Roman" w:cs="Times New Roman"/>
          <w:color w:val="000000"/>
        </w:rPr>
      </w:pPr>
      <w:r w:rsidRPr="009A372D">
        <w:rPr>
          <w:rFonts w:ascii="Times New Roman" w:eastAsia="Times New Roman" w:hAnsi="Times New Roman" w:cs="Times New Roman"/>
          <w:b/>
        </w:rPr>
        <w:t>J.</w:t>
      </w:r>
      <w:r w:rsidRPr="009A372D">
        <w:rPr>
          <w:rFonts w:ascii="Times New Roman" w:eastAsia="Times New Roman" w:hAnsi="Times New Roman" w:cs="Times New Roman"/>
          <w:b/>
        </w:rPr>
        <w:tab/>
      </w:r>
      <w:r w:rsidRPr="009A372D">
        <w:rPr>
          <w:rFonts w:ascii="Times New Roman" w:eastAsia="Times New Roman" w:hAnsi="Times New Roman" w:cs="Times New Roman"/>
          <w:b/>
          <w:color w:val="000000"/>
          <w:u w:val="single"/>
        </w:rPr>
        <w:t>EXPIRY AND TERMINATION OF THIS AGREEMENT</w:t>
      </w:r>
    </w:p>
    <w:p w14:paraId="17F0235C" w14:textId="77777777" w:rsidR="009A372D" w:rsidRPr="009A372D" w:rsidRDefault="009A372D" w:rsidP="009A372D">
      <w:pPr>
        <w:keepNext/>
        <w:pBdr>
          <w:top w:val="nil"/>
          <w:left w:val="nil"/>
          <w:bottom w:val="nil"/>
          <w:right w:val="nil"/>
          <w:between w:val="nil"/>
        </w:pBdr>
        <w:spacing w:after="0" w:line="240" w:lineRule="auto"/>
        <w:jc w:val="both"/>
        <w:rPr>
          <w:rFonts w:ascii="Times New Roman" w:eastAsia="Times New Roman" w:hAnsi="Times New Roman" w:cs="Times New Roman"/>
        </w:rPr>
      </w:pPr>
    </w:p>
    <w:p w14:paraId="7289413B" w14:textId="77777777" w:rsidR="009A372D" w:rsidRPr="009A372D" w:rsidRDefault="009A372D" w:rsidP="009A372D">
      <w:pPr>
        <w:keepNext/>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A372D">
        <w:rPr>
          <w:rFonts w:ascii="Times New Roman" w:eastAsia="Times New Roman" w:hAnsi="Times New Roman" w:cs="Times New Roman"/>
        </w:rPr>
        <w:t>T</w:t>
      </w:r>
      <w:r w:rsidRPr="009A372D">
        <w:rPr>
          <w:rFonts w:ascii="Times New Roman" w:eastAsia="Times New Roman" w:hAnsi="Times New Roman" w:cs="Times New Roman"/>
          <w:color w:val="000000"/>
        </w:rPr>
        <w:t xml:space="preserve">his Agreement will expire upon satisfaction of all commitments and liabilities incurred in carrying out the Activities and the orderly conclusion of all arrangements associated with the Activities.  </w:t>
      </w:r>
    </w:p>
    <w:p w14:paraId="16987936" w14:textId="77777777" w:rsidR="009A372D" w:rsidRPr="009A372D" w:rsidRDefault="009A372D" w:rsidP="009A372D">
      <w:pPr>
        <w:keepNext/>
        <w:pBdr>
          <w:top w:val="nil"/>
          <w:left w:val="nil"/>
          <w:bottom w:val="nil"/>
          <w:right w:val="nil"/>
          <w:between w:val="nil"/>
        </w:pBdr>
        <w:spacing w:after="0" w:line="240" w:lineRule="auto"/>
        <w:jc w:val="both"/>
        <w:rPr>
          <w:rFonts w:ascii="Times New Roman" w:eastAsia="Times New Roman" w:hAnsi="Times New Roman" w:cs="Times New Roman"/>
        </w:rPr>
      </w:pPr>
    </w:p>
    <w:p w14:paraId="726EBAFF" w14:textId="77777777" w:rsidR="009A372D" w:rsidRPr="009A372D" w:rsidRDefault="009A372D" w:rsidP="009A372D">
      <w:pPr>
        <w:keepNext/>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A372D">
        <w:rPr>
          <w:rFonts w:ascii="Times New Roman" w:eastAsia="Times New Roman" w:hAnsi="Times New Roman" w:cs="Times New Roman"/>
          <w:color w:val="000000"/>
        </w:rPr>
        <w:t>This Agreement may be terminated by either UN</w:t>
      </w:r>
      <w:r w:rsidRPr="009A372D">
        <w:rPr>
          <w:rFonts w:ascii="Times New Roman" w:eastAsia="Times New Roman" w:hAnsi="Times New Roman" w:cs="Times New Roman"/>
        </w:rPr>
        <w:t xml:space="preserve"> Entity</w:t>
      </w:r>
      <w:r w:rsidRPr="009A372D">
        <w:rPr>
          <w:rFonts w:ascii="Times New Roman" w:eastAsia="Times New Roman" w:hAnsi="Times New Roman" w:cs="Times New Roman"/>
          <w:color w:val="000000"/>
        </w:rPr>
        <w:t xml:space="preserve"> at any time by written notice to the other.  Termination will be effective thirty (30) days after receipt of the notice.  In the event of termination under this paragraph, the UN </w:t>
      </w:r>
      <w:r w:rsidRPr="009A372D">
        <w:rPr>
          <w:rFonts w:ascii="Times New Roman" w:eastAsia="Times New Roman" w:hAnsi="Times New Roman" w:cs="Times New Roman"/>
        </w:rPr>
        <w:t>E</w:t>
      </w:r>
      <w:r w:rsidRPr="009A372D">
        <w:rPr>
          <w:rFonts w:ascii="Times New Roman" w:eastAsia="Times New Roman" w:hAnsi="Times New Roman" w:cs="Times New Roman"/>
          <w:color w:val="000000"/>
        </w:rPr>
        <w:t>ntities</w:t>
      </w:r>
      <w:r w:rsidRPr="009A372D">
        <w:rPr>
          <w:rFonts w:ascii="Times New Roman" w:eastAsia="Times New Roman" w:hAnsi="Times New Roman" w:cs="Times New Roman"/>
        </w:rPr>
        <w:t xml:space="preserve"> </w:t>
      </w:r>
      <w:r w:rsidRPr="009A372D">
        <w:rPr>
          <w:rFonts w:ascii="Times New Roman" w:eastAsia="Times New Roman" w:hAnsi="Times New Roman" w:cs="Times New Roman"/>
          <w:color w:val="000000"/>
        </w:rPr>
        <w:t xml:space="preserve">will cooperate to ensure completion of the Activities, satisfaction of all commitments and liabilities, and the orderly conclusion of all arrangements associated with the Activities. </w:t>
      </w:r>
    </w:p>
    <w:p w14:paraId="1D08B330" w14:textId="77777777" w:rsidR="009A372D" w:rsidRPr="009A372D" w:rsidRDefault="009A372D" w:rsidP="009A372D">
      <w:pPr>
        <w:keepNext/>
        <w:pBdr>
          <w:top w:val="nil"/>
          <w:left w:val="nil"/>
          <w:bottom w:val="nil"/>
          <w:right w:val="nil"/>
          <w:between w:val="nil"/>
        </w:pBdr>
        <w:spacing w:after="0" w:line="240" w:lineRule="auto"/>
        <w:jc w:val="both"/>
        <w:rPr>
          <w:rFonts w:ascii="Times New Roman" w:eastAsia="Times New Roman" w:hAnsi="Times New Roman" w:cs="Times New Roman"/>
          <w:color w:val="000000"/>
        </w:rPr>
      </w:pPr>
    </w:p>
    <w:p w14:paraId="71CEF74D" w14:textId="77777777" w:rsidR="009A372D" w:rsidRPr="009A372D" w:rsidRDefault="009A372D" w:rsidP="009A372D">
      <w:pPr>
        <w:spacing w:after="0" w:line="240" w:lineRule="auto"/>
        <w:jc w:val="both"/>
        <w:rPr>
          <w:rFonts w:ascii="Times New Roman" w:eastAsia="Times New Roman" w:hAnsi="Times New Roman" w:cs="Times New Roman"/>
          <w:u w:val="single"/>
        </w:rPr>
      </w:pPr>
      <w:r w:rsidRPr="009A372D">
        <w:rPr>
          <w:rFonts w:ascii="Times New Roman" w:eastAsia="Times New Roman" w:hAnsi="Times New Roman" w:cs="Times New Roman"/>
          <w:b/>
        </w:rPr>
        <w:t>K.</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REFUNDS OF UNSPENT BALANCES</w:t>
      </w:r>
    </w:p>
    <w:p w14:paraId="2BF22E06" w14:textId="77777777" w:rsidR="009A372D" w:rsidRPr="009A372D" w:rsidRDefault="009A372D" w:rsidP="009A372D">
      <w:pPr>
        <w:spacing w:after="0" w:line="240" w:lineRule="auto"/>
        <w:jc w:val="both"/>
        <w:rPr>
          <w:rFonts w:ascii="Times New Roman" w:eastAsia="Times New Roman" w:hAnsi="Times New Roman" w:cs="Times New Roman"/>
          <w:color w:val="000000"/>
          <w:u w:val="single"/>
        </w:rPr>
      </w:pPr>
    </w:p>
    <w:p w14:paraId="04DC6923" w14:textId="77777777" w:rsidR="009A372D" w:rsidRPr="009A372D" w:rsidRDefault="009A372D" w:rsidP="009A372D">
      <w:pPr>
        <w:spacing w:after="0" w:line="240" w:lineRule="auto"/>
        <w:jc w:val="both"/>
        <w:rPr>
          <w:rFonts w:ascii="Times New Roman" w:eastAsia="Times New Roman" w:hAnsi="Times New Roman" w:cs="Times New Roman"/>
          <w:b/>
          <w:u w:val="single"/>
        </w:rPr>
      </w:pPr>
    </w:p>
    <w:p w14:paraId="16BA05BC"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Upon expiry or termination of this Agreement and following the submission of the final financial report, any unspent balance from the Contribution will be returned to the Contributing UN Entity, unless otherwise agreed in writing by the UN Entities.</w:t>
      </w:r>
    </w:p>
    <w:p w14:paraId="797AC29A"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p>
    <w:p w14:paraId="75888ED2"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b/>
          <w:u w:val="single"/>
        </w:rPr>
      </w:pPr>
      <w:r w:rsidRPr="009A372D">
        <w:rPr>
          <w:rFonts w:ascii="Times New Roman" w:eastAsia="Times New Roman" w:hAnsi="Times New Roman" w:cs="Times New Roman"/>
          <w:b/>
        </w:rPr>
        <w:t>L.</w:t>
      </w:r>
      <w:r w:rsidRPr="009A372D">
        <w:rPr>
          <w:rFonts w:ascii="Times New Roman" w:eastAsia="Times New Roman" w:hAnsi="Times New Roman" w:cs="Times New Roman"/>
        </w:rPr>
        <w:tab/>
      </w:r>
      <w:r w:rsidRPr="009A372D">
        <w:rPr>
          <w:rFonts w:ascii="Times New Roman" w:eastAsia="Times New Roman" w:hAnsi="Times New Roman" w:cs="Times New Roman"/>
          <w:b/>
          <w:u w:val="single"/>
        </w:rPr>
        <w:t>INTEREST</w:t>
      </w:r>
    </w:p>
    <w:p w14:paraId="12DBF851"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b/>
          <w:u w:val="single"/>
        </w:rPr>
      </w:pPr>
    </w:p>
    <w:p w14:paraId="1BD1EFCE" w14:textId="77777777" w:rsidR="009A372D" w:rsidRPr="009A372D" w:rsidRDefault="009A372D" w:rsidP="009A372D">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9A372D">
        <w:rPr>
          <w:rFonts w:ascii="Times New Roman" w:eastAsia="Times New Roman" w:hAnsi="Times New Roman" w:cs="Times New Roman"/>
          <w:color w:val="000000"/>
        </w:rPr>
        <w:t xml:space="preserve">Unless otherwise agreed by the UN </w:t>
      </w:r>
      <w:r w:rsidRPr="009A372D">
        <w:rPr>
          <w:rFonts w:ascii="Times New Roman" w:eastAsia="Times New Roman" w:hAnsi="Times New Roman" w:cs="Times New Roman"/>
        </w:rPr>
        <w:t>E</w:t>
      </w:r>
      <w:r w:rsidRPr="009A372D">
        <w:rPr>
          <w:rFonts w:ascii="Times New Roman" w:eastAsia="Times New Roman" w:hAnsi="Times New Roman" w:cs="Times New Roman"/>
          <w:color w:val="000000"/>
        </w:rPr>
        <w:t xml:space="preserve">ntities based on requirements of the Funding Source as applicable, any interest accrued on the Contribution shall be treated according to the Recipient UN Entity’s policies and procedures. </w:t>
      </w:r>
    </w:p>
    <w:p w14:paraId="5FE96409" w14:textId="77777777" w:rsidR="009A372D" w:rsidRPr="009A372D" w:rsidRDefault="009A372D" w:rsidP="009A372D">
      <w:pPr>
        <w:pBdr>
          <w:top w:val="nil"/>
          <w:left w:val="nil"/>
          <w:bottom w:val="nil"/>
          <w:right w:val="nil"/>
          <w:between w:val="nil"/>
        </w:pBdr>
        <w:spacing w:after="0" w:line="240" w:lineRule="auto"/>
        <w:jc w:val="both"/>
        <w:rPr>
          <w:rFonts w:ascii="Times New Roman" w:eastAsia="Times New Roman" w:hAnsi="Times New Roman" w:cs="Times New Roman"/>
        </w:rPr>
      </w:pPr>
    </w:p>
    <w:p w14:paraId="17AFA1F0" w14:textId="77777777" w:rsidR="009A372D" w:rsidRPr="009A372D" w:rsidRDefault="009A372D" w:rsidP="009A372D">
      <w:pPr>
        <w:spacing w:after="0" w:line="240" w:lineRule="auto"/>
        <w:jc w:val="both"/>
        <w:rPr>
          <w:rFonts w:ascii="Times New Roman" w:eastAsia="Times New Roman" w:hAnsi="Times New Roman" w:cs="Times New Roman"/>
          <w:b/>
          <w:u w:val="single"/>
        </w:rPr>
      </w:pPr>
      <w:r w:rsidRPr="009A372D">
        <w:rPr>
          <w:rFonts w:ascii="Times New Roman" w:eastAsia="Times New Roman" w:hAnsi="Times New Roman" w:cs="Times New Roman"/>
          <w:b/>
        </w:rPr>
        <w:t>M.</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DATA PROTECTION</w:t>
      </w:r>
    </w:p>
    <w:p w14:paraId="47E4208B" w14:textId="77777777" w:rsidR="009A372D" w:rsidRPr="009A372D" w:rsidRDefault="009A372D" w:rsidP="009A372D">
      <w:pPr>
        <w:spacing w:after="0" w:line="240" w:lineRule="auto"/>
        <w:jc w:val="both"/>
        <w:rPr>
          <w:rFonts w:ascii="Times New Roman" w:eastAsia="Times New Roman" w:hAnsi="Times New Roman" w:cs="Times New Roman"/>
        </w:rPr>
      </w:pPr>
    </w:p>
    <w:p w14:paraId="15C162B8"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The UN Entities will ensure an appropriate protection of personal data in accordance with their respective regulations, rules, policies, and procedures with due regard to the Personal Data Protection and Privacy Principles.</w:t>
      </w:r>
      <w:r w:rsidRPr="009A372D">
        <w:rPr>
          <w:rFonts w:ascii="Times New Roman" w:eastAsia="Times New Roman" w:hAnsi="Times New Roman" w:cs="Times New Roman"/>
          <w:vertAlign w:val="superscript"/>
        </w:rPr>
        <w:footnoteReference w:id="14"/>
      </w:r>
      <w:r w:rsidRPr="009A372D">
        <w:rPr>
          <w:rFonts w:ascii="Times New Roman" w:eastAsia="Times New Roman" w:hAnsi="Times New Roman" w:cs="Times New Roman"/>
        </w:rPr>
        <w:t xml:space="preserve"> The UN Entities acknowledge and agree that “personal data” is defined as information relating to an identified or identifiable natural person (data subject) that is processed by, or on behalf of, the respective UN Entities concerned. </w:t>
      </w:r>
    </w:p>
    <w:p w14:paraId="36F4E7BD" w14:textId="77777777" w:rsidR="009A372D" w:rsidRPr="009A372D" w:rsidRDefault="009A372D" w:rsidP="009A372D">
      <w:pPr>
        <w:keepNext/>
        <w:tabs>
          <w:tab w:val="left" w:pos="720"/>
        </w:tabs>
        <w:spacing w:after="0" w:line="240" w:lineRule="auto"/>
        <w:jc w:val="both"/>
        <w:rPr>
          <w:rFonts w:ascii="Times New Roman" w:eastAsia="Times New Roman" w:hAnsi="Times New Roman" w:cs="Times New Roman"/>
        </w:rPr>
      </w:pPr>
    </w:p>
    <w:p w14:paraId="6C6B0EA8" w14:textId="77777777" w:rsidR="009A372D" w:rsidRPr="009A372D" w:rsidRDefault="009A372D" w:rsidP="009A372D">
      <w:pPr>
        <w:keepNext/>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b/>
        </w:rPr>
        <w:t xml:space="preserve">N. </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SETTLEMENT OF DISPUTES</w:t>
      </w:r>
    </w:p>
    <w:p w14:paraId="621E2A6E" w14:textId="77777777" w:rsidR="009A372D" w:rsidRPr="009A372D" w:rsidRDefault="009A372D" w:rsidP="009A372D">
      <w:pPr>
        <w:keepNext/>
        <w:tabs>
          <w:tab w:val="left" w:pos="-1080"/>
          <w:tab w:val="left" w:pos="-720"/>
          <w:tab w:val="left" w:pos="0"/>
          <w:tab w:val="left" w:pos="270"/>
          <w:tab w:val="left" w:pos="360"/>
          <w:tab w:val="left" w:pos="1080"/>
        </w:tabs>
        <w:spacing w:after="0" w:line="240" w:lineRule="auto"/>
        <w:jc w:val="both"/>
        <w:rPr>
          <w:rFonts w:ascii="Times New Roman" w:eastAsia="Times New Roman" w:hAnsi="Times New Roman" w:cs="Times New Roman"/>
        </w:rPr>
      </w:pPr>
    </w:p>
    <w:p w14:paraId="3A4EB147" w14:textId="77777777" w:rsidR="009A372D" w:rsidRPr="009A372D" w:rsidRDefault="009A372D" w:rsidP="009A372D">
      <w:pPr>
        <w:pBdr>
          <w:top w:val="nil"/>
          <w:left w:val="nil"/>
          <w:bottom w:val="nil"/>
          <w:right w:val="nil"/>
          <w:between w:val="nil"/>
        </w:pBdr>
        <w:spacing w:before="240" w:after="24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The UN Entities will use their best efforts to promptly settle through direct negotiations any dispute, controversy or claim arising out of or in connection with this Agreement or any breach thereof. Any such dispute, controversy or claim which is not settled within sixty (60) days from the date either UN Entity has notified the other UN Entity of the nature of the dispute, controversy or claim and of the measures which should be taken to rectify it, will be resolved through consultation between the Executive Heads of each of the UN Entities, failing which the matter shall be referred to the Secretary-General for resolution.  </w:t>
      </w:r>
    </w:p>
    <w:p w14:paraId="77F3B92C" w14:textId="77777777" w:rsidR="009A372D" w:rsidRPr="009A372D" w:rsidRDefault="009A372D" w:rsidP="009A372D">
      <w:pPr>
        <w:pBdr>
          <w:top w:val="nil"/>
          <w:left w:val="nil"/>
          <w:bottom w:val="nil"/>
          <w:right w:val="nil"/>
          <w:between w:val="nil"/>
        </w:pBdr>
        <w:spacing w:before="240" w:after="240" w:line="240" w:lineRule="auto"/>
        <w:jc w:val="both"/>
        <w:rPr>
          <w:rFonts w:ascii="Times New Roman" w:eastAsia="Times New Roman" w:hAnsi="Times New Roman" w:cs="Times New Roman"/>
          <w:u w:val="single"/>
        </w:rPr>
      </w:pPr>
      <w:r w:rsidRPr="009A372D">
        <w:rPr>
          <w:rFonts w:ascii="Times New Roman" w:eastAsia="Times New Roman" w:hAnsi="Times New Roman" w:cs="Times New Roman"/>
          <w:b/>
        </w:rPr>
        <w:t>O.</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ENTRY INTO FORCE AND VALIDITY</w:t>
      </w:r>
    </w:p>
    <w:p w14:paraId="5C13B8A8"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This Agreement will enter into force upon its signature by the authorized representatives of the UN Entities and remain in force until it expires or is terminated in accordance with Section J above.</w:t>
      </w:r>
    </w:p>
    <w:p w14:paraId="7B9FDF9E" w14:textId="77777777" w:rsidR="009A372D" w:rsidRPr="009A372D" w:rsidRDefault="009A372D" w:rsidP="009A372D">
      <w:pPr>
        <w:spacing w:after="0" w:line="240" w:lineRule="auto"/>
        <w:jc w:val="both"/>
        <w:rPr>
          <w:rFonts w:ascii="Times New Roman" w:eastAsia="Times New Roman" w:hAnsi="Times New Roman" w:cs="Times New Roman"/>
        </w:rPr>
      </w:pPr>
    </w:p>
    <w:p w14:paraId="3F52A164" w14:textId="77777777" w:rsidR="009A372D" w:rsidRPr="009A372D" w:rsidRDefault="009A372D" w:rsidP="009A372D">
      <w:pPr>
        <w:spacing w:after="0" w:line="240" w:lineRule="auto"/>
        <w:jc w:val="both"/>
        <w:rPr>
          <w:rFonts w:ascii="Times New Roman" w:eastAsia="Times New Roman" w:hAnsi="Times New Roman" w:cs="Times New Roman"/>
          <w:b/>
        </w:rPr>
      </w:pPr>
      <w:r w:rsidRPr="009A372D">
        <w:rPr>
          <w:rFonts w:ascii="Times New Roman" w:eastAsia="Times New Roman" w:hAnsi="Times New Roman" w:cs="Times New Roman"/>
          <w:b/>
        </w:rPr>
        <w:t xml:space="preserve">P. </w:t>
      </w:r>
      <w:r w:rsidRPr="009A372D">
        <w:rPr>
          <w:rFonts w:ascii="Times New Roman" w:eastAsia="Times New Roman" w:hAnsi="Times New Roman" w:cs="Times New Roman"/>
          <w:b/>
        </w:rPr>
        <w:tab/>
      </w:r>
      <w:r w:rsidRPr="009A372D">
        <w:rPr>
          <w:rFonts w:ascii="Times New Roman" w:eastAsia="Times New Roman" w:hAnsi="Times New Roman" w:cs="Times New Roman"/>
          <w:b/>
          <w:u w:val="single"/>
        </w:rPr>
        <w:t>PRIVILEGES AND IMMUNITIES</w:t>
      </w:r>
      <w:r w:rsidRPr="009A372D">
        <w:rPr>
          <w:rFonts w:ascii="Times New Roman" w:eastAsia="Times New Roman" w:hAnsi="Times New Roman" w:cs="Times New Roman"/>
          <w:b/>
        </w:rPr>
        <w:t xml:space="preserve"> </w:t>
      </w:r>
    </w:p>
    <w:p w14:paraId="60064FDE" w14:textId="77777777" w:rsidR="009A372D" w:rsidRPr="009A372D" w:rsidRDefault="009A372D" w:rsidP="009A372D">
      <w:pPr>
        <w:spacing w:after="0" w:line="240" w:lineRule="auto"/>
        <w:jc w:val="both"/>
        <w:rPr>
          <w:rFonts w:ascii="Times New Roman" w:eastAsia="Times New Roman" w:hAnsi="Times New Roman" w:cs="Times New Roman"/>
        </w:rPr>
      </w:pPr>
    </w:p>
    <w:p w14:paraId="6D32EFFB" w14:textId="77777777" w:rsidR="009A372D" w:rsidRPr="009A372D" w:rsidRDefault="009A372D" w:rsidP="009A372D">
      <w:pPr>
        <w:spacing w:after="0" w:line="240" w:lineRule="auto"/>
        <w:jc w:val="both"/>
        <w:rPr>
          <w:rFonts w:ascii="Times New Roman" w:eastAsia="Times New Roman" w:hAnsi="Times New Roman" w:cs="Times New Roman"/>
          <w:i/>
        </w:rPr>
      </w:pPr>
      <w:r w:rsidRPr="009A372D">
        <w:rPr>
          <w:rFonts w:ascii="Times New Roman" w:eastAsia="Times New Roman" w:hAnsi="Times New Roman" w:cs="Times New Roman"/>
        </w:rPr>
        <w:t xml:space="preserve">Nothing in or relating to this Agreement shall be deemed a waiver, express or implied, of any of the privileges and immunities of the UN Entities. </w:t>
      </w:r>
    </w:p>
    <w:p w14:paraId="562D6572"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p>
    <w:p w14:paraId="2699AA98"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p>
    <w:p w14:paraId="70325D6F"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IN WITNESS WHEREOF, the undersigned, being duly authorized thereto, have signed the present Agreement in duplicate.</w:t>
      </w:r>
    </w:p>
    <w:p w14:paraId="573771D2"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     </w:t>
      </w:r>
    </w:p>
    <w:p w14:paraId="051660EE" w14:textId="77777777" w:rsidR="009A372D" w:rsidRPr="009A372D" w:rsidRDefault="009A372D" w:rsidP="009A372D">
      <w:pPr>
        <w:spacing w:after="0" w:line="240" w:lineRule="auto"/>
        <w:jc w:val="both"/>
        <w:rPr>
          <w:rFonts w:ascii="Times New Roman" w:eastAsia="Times New Roman" w:hAnsi="Times New Roman" w:cs="Times New Roman"/>
        </w:rPr>
      </w:pPr>
    </w:p>
    <w:p w14:paraId="4691438E" w14:textId="77777777" w:rsidR="009A372D" w:rsidRPr="009A372D" w:rsidRDefault="009A372D" w:rsidP="009A372D">
      <w:pPr>
        <w:spacing w:after="0" w:line="240" w:lineRule="auto"/>
        <w:jc w:val="both"/>
        <w:rPr>
          <w:rFonts w:ascii="Times New Roman" w:eastAsia="Times New Roman" w:hAnsi="Times New Roman" w:cs="Times New Roman"/>
        </w:rPr>
      </w:pPr>
    </w:p>
    <w:p w14:paraId="4DD98829" w14:textId="77777777" w:rsidR="009A372D" w:rsidRPr="009A372D" w:rsidRDefault="009A372D" w:rsidP="009A372D">
      <w:pPr>
        <w:tabs>
          <w:tab w:val="left" w:pos="-720"/>
        </w:tabs>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Signed: Marcos Neto</w:t>
      </w:r>
    </w:p>
    <w:p w14:paraId="2D49641D" w14:textId="77777777" w:rsidR="009A372D" w:rsidRPr="009A372D" w:rsidRDefault="009A372D" w:rsidP="009A372D">
      <w:pPr>
        <w:tabs>
          <w:tab w:val="left" w:pos="-720"/>
        </w:tabs>
        <w:spacing w:after="0" w:line="240" w:lineRule="auto"/>
        <w:rPr>
          <w:rFonts w:ascii="Times New Roman" w:eastAsia="Times New Roman" w:hAnsi="Times New Roman" w:cs="Times New Roman"/>
        </w:rPr>
      </w:pPr>
      <w:r w:rsidRPr="009A372D">
        <w:rPr>
          <w:rFonts w:ascii="Times New Roman" w:eastAsia="Times New Roman" w:hAnsi="Times New Roman" w:cs="Times New Roman"/>
        </w:rPr>
        <w:tab/>
        <w:t xml:space="preserve">UN Assistant Secretary-General and UNDP Assistant Administrator and Director Bureau for </w:t>
      </w:r>
    </w:p>
    <w:p w14:paraId="7392707E" w14:textId="77777777" w:rsidR="009A372D" w:rsidRPr="009A372D" w:rsidRDefault="009A372D" w:rsidP="009A372D">
      <w:pPr>
        <w:tabs>
          <w:tab w:val="left" w:pos="-720"/>
        </w:tabs>
        <w:spacing w:after="0" w:line="240" w:lineRule="auto"/>
        <w:rPr>
          <w:rFonts w:ascii="Times New Roman" w:eastAsia="Times New Roman" w:hAnsi="Times New Roman" w:cs="Times New Roman"/>
        </w:rPr>
      </w:pPr>
      <w:r w:rsidRPr="009A372D">
        <w:rPr>
          <w:rFonts w:ascii="Times New Roman" w:eastAsia="Times New Roman" w:hAnsi="Times New Roman" w:cs="Times New Roman"/>
        </w:rPr>
        <w:t xml:space="preserve">             Policy and </w:t>
      </w:r>
      <w:proofErr w:type="spellStart"/>
      <w:r w:rsidRPr="009A372D">
        <w:rPr>
          <w:rFonts w:ascii="Times New Roman" w:eastAsia="Times New Roman" w:hAnsi="Times New Roman" w:cs="Times New Roman"/>
        </w:rPr>
        <w:t>Programme</w:t>
      </w:r>
      <w:proofErr w:type="spellEnd"/>
      <w:r w:rsidRPr="009A372D">
        <w:rPr>
          <w:rFonts w:ascii="Times New Roman" w:eastAsia="Times New Roman" w:hAnsi="Times New Roman" w:cs="Times New Roman"/>
        </w:rPr>
        <w:t xml:space="preserve"> Support</w:t>
      </w:r>
    </w:p>
    <w:p w14:paraId="53F2884F" w14:textId="77777777" w:rsidR="009A372D" w:rsidRPr="009A372D" w:rsidRDefault="009A372D" w:rsidP="009A372D">
      <w:pPr>
        <w:spacing w:after="0" w:line="240" w:lineRule="auto"/>
        <w:jc w:val="both"/>
        <w:rPr>
          <w:rFonts w:ascii="Times New Roman" w:eastAsia="Times New Roman" w:hAnsi="Times New Roman" w:cs="Times New Roman"/>
        </w:rPr>
      </w:pPr>
    </w:p>
    <w:p w14:paraId="1A642654"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Date:</w:t>
      </w:r>
    </w:p>
    <w:p w14:paraId="0F1F2003" w14:textId="77777777" w:rsidR="009A372D" w:rsidRPr="009A372D" w:rsidRDefault="009A372D" w:rsidP="009A372D">
      <w:pPr>
        <w:spacing w:after="0" w:line="240" w:lineRule="auto"/>
        <w:jc w:val="both"/>
        <w:rPr>
          <w:rFonts w:ascii="Times New Roman" w:eastAsia="Times New Roman" w:hAnsi="Times New Roman" w:cs="Times New Roman"/>
          <w:highlight w:val="lightGray"/>
        </w:rPr>
      </w:pPr>
    </w:p>
    <w:p w14:paraId="381BCF1C"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On behalf of the United Nations Development </w:t>
      </w:r>
      <w:proofErr w:type="spellStart"/>
      <w:r w:rsidRPr="009A372D">
        <w:rPr>
          <w:rFonts w:ascii="Times New Roman" w:eastAsia="Times New Roman" w:hAnsi="Times New Roman" w:cs="Times New Roman"/>
        </w:rPr>
        <w:t>Programme</w:t>
      </w:r>
      <w:proofErr w:type="spellEnd"/>
    </w:p>
    <w:p w14:paraId="1DE52B9B" w14:textId="77777777" w:rsidR="009A372D" w:rsidRPr="009A372D" w:rsidRDefault="009A372D" w:rsidP="009A372D">
      <w:pPr>
        <w:spacing w:after="0" w:line="240" w:lineRule="auto"/>
        <w:jc w:val="both"/>
        <w:rPr>
          <w:rFonts w:ascii="Times New Roman" w:eastAsia="Times New Roman" w:hAnsi="Times New Roman" w:cs="Times New Roman"/>
        </w:rPr>
      </w:pPr>
    </w:p>
    <w:p w14:paraId="7BC6A941" w14:textId="77777777" w:rsidR="009A372D" w:rsidRPr="009A372D" w:rsidRDefault="009A372D" w:rsidP="009A372D">
      <w:pPr>
        <w:spacing w:after="0" w:line="240" w:lineRule="auto"/>
        <w:jc w:val="both"/>
        <w:rPr>
          <w:rFonts w:ascii="Times New Roman" w:eastAsia="Times New Roman" w:hAnsi="Times New Roman" w:cs="Times New Roman"/>
        </w:rPr>
      </w:pPr>
    </w:p>
    <w:p w14:paraId="0F581B8D" w14:textId="77777777" w:rsidR="009A372D" w:rsidRPr="009A372D" w:rsidRDefault="009A372D" w:rsidP="009A372D">
      <w:pPr>
        <w:spacing w:after="0" w:line="240" w:lineRule="auto"/>
        <w:jc w:val="both"/>
        <w:rPr>
          <w:rFonts w:ascii="Times New Roman" w:eastAsia="Times New Roman" w:hAnsi="Times New Roman" w:cs="Times New Roman"/>
        </w:rPr>
      </w:pPr>
    </w:p>
    <w:p w14:paraId="4225AA4B" w14:textId="77777777" w:rsidR="009A372D" w:rsidRPr="009A372D" w:rsidRDefault="009A372D" w:rsidP="009A372D">
      <w:pPr>
        <w:spacing w:after="0" w:line="240" w:lineRule="auto"/>
        <w:jc w:val="both"/>
        <w:rPr>
          <w:rFonts w:ascii="Times New Roman" w:eastAsia="Times New Roman" w:hAnsi="Times New Roman" w:cs="Times New Roman"/>
        </w:rPr>
      </w:pPr>
    </w:p>
    <w:p w14:paraId="3A02D052"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color w:val="000000"/>
        </w:rPr>
        <w:t xml:space="preserve">Signed:   Kirk </w:t>
      </w:r>
      <w:proofErr w:type="spellStart"/>
      <w:r w:rsidRPr="009A372D">
        <w:rPr>
          <w:rFonts w:ascii="Times New Roman" w:eastAsia="Times New Roman" w:hAnsi="Times New Roman" w:cs="Times New Roman"/>
          <w:color w:val="000000"/>
        </w:rPr>
        <w:t>Bayabos</w:t>
      </w:r>
      <w:proofErr w:type="spellEnd"/>
      <w:r w:rsidRPr="009A372D">
        <w:rPr>
          <w:rFonts w:ascii="Times New Roman" w:eastAsia="Times New Roman" w:hAnsi="Times New Roman" w:cs="Times New Roman"/>
          <w:color w:val="000000"/>
        </w:rPr>
        <w:t xml:space="preserve"> </w:t>
      </w:r>
    </w:p>
    <w:p w14:paraId="18FEA1CC"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  Head of Cluster, Sustainable Development Group, New York Service Cluster, UNOPS</w:t>
      </w:r>
    </w:p>
    <w:p w14:paraId="7B91D7F0"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  </w:t>
      </w:r>
    </w:p>
    <w:p w14:paraId="2516014F"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Date:      </w:t>
      </w:r>
    </w:p>
    <w:p w14:paraId="583CF58F"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br/>
        <w:t>On behalf of the United Nations Office for Project Services:</w:t>
      </w:r>
    </w:p>
    <w:p w14:paraId="35A56231"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 xml:space="preserve">     </w:t>
      </w:r>
    </w:p>
    <w:p w14:paraId="24B4B337" w14:textId="77777777" w:rsidR="009A372D" w:rsidRPr="009A372D" w:rsidRDefault="009A372D" w:rsidP="009A372D">
      <w:pPr>
        <w:spacing w:after="0" w:line="240" w:lineRule="auto"/>
        <w:rPr>
          <w:rFonts w:ascii="Times New Roman" w:eastAsia="Times New Roman" w:hAnsi="Times New Roman" w:cs="Times New Roman"/>
        </w:rPr>
      </w:pPr>
      <w:r w:rsidRPr="009A372D">
        <w:rPr>
          <w:rFonts w:ascii="Times New Roman" w:eastAsia="Times New Roman" w:hAnsi="Times New Roman" w:cs="Times New Roman"/>
          <w:sz w:val="20"/>
          <w:szCs w:val="20"/>
        </w:rPr>
        <w:br w:type="page"/>
      </w:r>
      <w:r w:rsidRPr="009A372D">
        <w:rPr>
          <w:rFonts w:ascii="Times New Roman" w:eastAsia="Times New Roman" w:hAnsi="Times New Roman" w:cs="Times New Roman"/>
        </w:rPr>
        <w:lastRenderedPageBreak/>
        <w:t>ANNEXES</w:t>
      </w:r>
    </w:p>
    <w:p w14:paraId="434C0E69" w14:textId="77777777" w:rsidR="009A372D" w:rsidRPr="009A372D" w:rsidRDefault="009A372D" w:rsidP="009A372D">
      <w:pPr>
        <w:spacing w:after="0" w:line="240" w:lineRule="auto"/>
        <w:jc w:val="both"/>
        <w:rPr>
          <w:rFonts w:ascii="Times New Roman" w:eastAsia="Times New Roman" w:hAnsi="Times New Roman" w:cs="Times New Roman"/>
        </w:rPr>
      </w:pPr>
    </w:p>
    <w:p w14:paraId="57D1AC48"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r w:rsidRPr="009A372D">
        <w:rPr>
          <w:rFonts w:ascii="Times New Roman" w:eastAsia="Times New Roman" w:hAnsi="Times New Roman" w:cs="Times New Roman"/>
          <w:color w:val="000000"/>
        </w:rPr>
        <w:t>Annex A – UNOPS Workplan (Attached)</w:t>
      </w:r>
    </w:p>
    <w:p w14:paraId="21CB33B4" w14:textId="77777777" w:rsidR="009A372D" w:rsidRPr="009A372D" w:rsidRDefault="009A372D" w:rsidP="009A372D">
      <w:pPr>
        <w:pBdr>
          <w:top w:val="nil"/>
          <w:left w:val="nil"/>
          <w:bottom w:val="nil"/>
          <w:right w:val="nil"/>
          <w:between w:val="nil"/>
        </w:pBdr>
        <w:spacing w:after="0" w:line="240" w:lineRule="auto"/>
        <w:rPr>
          <w:rFonts w:ascii="Times New Roman" w:eastAsia="Times New Roman" w:hAnsi="Times New Roman" w:cs="Times New Roman"/>
          <w:color w:val="000000"/>
        </w:rPr>
      </w:pPr>
    </w:p>
    <w:p w14:paraId="0B8B494D"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t>Annex B: UNDP Quantum Budget:</w:t>
      </w:r>
    </w:p>
    <w:p w14:paraId="7987B854" w14:textId="77777777" w:rsidR="009A372D" w:rsidRPr="009A372D" w:rsidRDefault="009A372D" w:rsidP="009A372D">
      <w:pPr>
        <w:spacing w:after="0" w:line="240" w:lineRule="auto"/>
        <w:jc w:val="both"/>
        <w:rPr>
          <w:rFonts w:ascii="Times New Roman" w:eastAsia="Times New Roman" w:hAnsi="Times New Roman" w:cs="Times New Roman"/>
        </w:rPr>
      </w:pPr>
    </w:p>
    <w:tbl>
      <w:tblPr>
        <w:tblW w:w="9760" w:type="dxa"/>
        <w:tblLayout w:type="fixed"/>
        <w:tblLook w:val="0400" w:firstRow="0" w:lastRow="0" w:firstColumn="0" w:lastColumn="0" w:noHBand="0" w:noVBand="1"/>
      </w:tblPr>
      <w:tblGrid>
        <w:gridCol w:w="1400"/>
        <w:gridCol w:w="1820"/>
        <w:gridCol w:w="1740"/>
        <w:gridCol w:w="1640"/>
        <w:gridCol w:w="1460"/>
        <w:gridCol w:w="1700"/>
      </w:tblGrid>
      <w:tr w:rsidR="009A372D" w:rsidRPr="009A372D" w14:paraId="0EB6B021" w14:textId="77777777" w:rsidTr="00C4339B">
        <w:trPr>
          <w:trHeight w:val="1215"/>
        </w:trPr>
        <w:tc>
          <w:tcPr>
            <w:tcW w:w="140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6B778E8"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Quantum Award ID</w:t>
            </w:r>
          </w:p>
        </w:tc>
        <w:tc>
          <w:tcPr>
            <w:tcW w:w="1820" w:type="dxa"/>
            <w:tcBorders>
              <w:top w:val="single" w:sz="8" w:space="0" w:color="000000"/>
              <w:left w:val="nil"/>
              <w:bottom w:val="single" w:sz="8" w:space="0" w:color="000000"/>
              <w:right w:val="single" w:sz="8" w:space="0" w:color="000000"/>
            </w:tcBorders>
            <w:shd w:val="clear" w:color="auto" w:fill="auto"/>
            <w:vAlign w:val="center"/>
          </w:tcPr>
          <w:p w14:paraId="27A64901"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Quantum Project ID</w:t>
            </w:r>
          </w:p>
        </w:tc>
        <w:tc>
          <w:tcPr>
            <w:tcW w:w="1740" w:type="dxa"/>
            <w:tcBorders>
              <w:top w:val="single" w:sz="8" w:space="0" w:color="000000"/>
              <w:left w:val="nil"/>
              <w:bottom w:val="single" w:sz="8" w:space="0" w:color="000000"/>
              <w:right w:val="single" w:sz="8" w:space="0" w:color="000000"/>
            </w:tcBorders>
            <w:shd w:val="clear" w:color="auto" w:fill="auto"/>
            <w:vAlign w:val="center"/>
          </w:tcPr>
          <w:p w14:paraId="314B7458"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Output Name</w:t>
            </w:r>
          </w:p>
        </w:tc>
        <w:tc>
          <w:tcPr>
            <w:tcW w:w="1640" w:type="dxa"/>
            <w:tcBorders>
              <w:top w:val="single" w:sz="8" w:space="0" w:color="000000"/>
              <w:left w:val="nil"/>
              <w:bottom w:val="single" w:sz="8" w:space="0" w:color="000000"/>
              <w:right w:val="single" w:sz="8" w:space="0" w:color="000000"/>
            </w:tcBorders>
            <w:shd w:val="clear" w:color="auto" w:fill="auto"/>
            <w:vAlign w:val="center"/>
          </w:tcPr>
          <w:p w14:paraId="36BB2AA9"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2024</w:t>
            </w:r>
          </w:p>
        </w:tc>
        <w:tc>
          <w:tcPr>
            <w:tcW w:w="1460" w:type="dxa"/>
            <w:tcBorders>
              <w:top w:val="single" w:sz="8" w:space="0" w:color="000000"/>
              <w:left w:val="nil"/>
              <w:bottom w:val="single" w:sz="8" w:space="0" w:color="000000"/>
              <w:right w:val="single" w:sz="8" w:space="0" w:color="000000"/>
            </w:tcBorders>
            <w:shd w:val="clear" w:color="auto" w:fill="auto"/>
            <w:vAlign w:val="center"/>
          </w:tcPr>
          <w:p w14:paraId="4560754E"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2025</w:t>
            </w:r>
          </w:p>
        </w:tc>
        <w:tc>
          <w:tcPr>
            <w:tcW w:w="1700" w:type="dxa"/>
            <w:tcBorders>
              <w:top w:val="single" w:sz="8" w:space="0" w:color="000000"/>
              <w:left w:val="nil"/>
              <w:bottom w:val="single" w:sz="8" w:space="0" w:color="000000"/>
              <w:right w:val="single" w:sz="8" w:space="0" w:color="000000"/>
            </w:tcBorders>
            <w:shd w:val="clear" w:color="auto" w:fill="auto"/>
            <w:vAlign w:val="center"/>
          </w:tcPr>
          <w:p w14:paraId="2080F7FF"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Total</w:t>
            </w:r>
          </w:p>
        </w:tc>
      </w:tr>
      <w:tr w:rsidR="009A372D" w:rsidRPr="009A372D" w14:paraId="395FF77B"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118FA833" w14:textId="396FD0CF"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4F346792" w14:textId="7BC00DCC"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28762AFA"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1</w:t>
            </w:r>
          </w:p>
        </w:tc>
        <w:tc>
          <w:tcPr>
            <w:tcW w:w="1640" w:type="dxa"/>
            <w:tcBorders>
              <w:top w:val="nil"/>
              <w:left w:val="nil"/>
              <w:bottom w:val="single" w:sz="8" w:space="0" w:color="000000"/>
              <w:right w:val="single" w:sz="8" w:space="0" w:color="000000"/>
            </w:tcBorders>
            <w:shd w:val="clear" w:color="auto" w:fill="auto"/>
            <w:vAlign w:val="center"/>
          </w:tcPr>
          <w:p w14:paraId="585B719D"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$91,655 </w:t>
            </w:r>
          </w:p>
        </w:tc>
        <w:tc>
          <w:tcPr>
            <w:tcW w:w="1460" w:type="dxa"/>
            <w:tcBorders>
              <w:top w:val="nil"/>
              <w:left w:val="nil"/>
              <w:bottom w:val="single" w:sz="8" w:space="0" w:color="000000"/>
              <w:right w:val="single" w:sz="8" w:space="0" w:color="000000"/>
            </w:tcBorders>
            <w:shd w:val="clear" w:color="auto" w:fill="auto"/>
            <w:vAlign w:val="center"/>
          </w:tcPr>
          <w:p w14:paraId="47228819"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$114,300 </w:t>
            </w:r>
          </w:p>
        </w:tc>
        <w:tc>
          <w:tcPr>
            <w:tcW w:w="1700" w:type="dxa"/>
            <w:tcBorders>
              <w:top w:val="nil"/>
              <w:left w:val="nil"/>
              <w:bottom w:val="single" w:sz="8" w:space="0" w:color="000000"/>
              <w:right w:val="single" w:sz="8" w:space="0" w:color="000000"/>
            </w:tcBorders>
            <w:shd w:val="clear" w:color="auto" w:fill="auto"/>
            <w:vAlign w:val="center"/>
          </w:tcPr>
          <w:p w14:paraId="12CC0EC9"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$205,955 </w:t>
            </w:r>
          </w:p>
        </w:tc>
      </w:tr>
      <w:tr w:rsidR="009A372D" w:rsidRPr="009A372D" w14:paraId="6252492F"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31A607F2" w14:textId="65CB5F32"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498B95B9" w14:textId="7A5EB63E"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0AFBA6A3"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2</w:t>
            </w:r>
          </w:p>
        </w:tc>
        <w:tc>
          <w:tcPr>
            <w:tcW w:w="1640" w:type="dxa"/>
            <w:tcBorders>
              <w:top w:val="nil"/>
              <w:left w:val="nil"/>
              <w:bottom w:val="single" w:sz="8" w:space="0" w:color="000000"/>
              <w:right w:val="single" w:sz="8" w:space="0" w:color="000000"/>
            </w:tcBorders>
            <w:shd w:val="clear" w:color="auto" w:fill="auto"/>
            <w:vAlign w:val="center"/>
          </w:tcPr>
          <w:p w14:paraId="7334792E"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$96,565 </w:t>
            </w:r>
          </w:p>
        </w:tc>
        <w:tc>
          <w:tcPr>
            <w:tcW w:w="1460" w:type="dxa"/>
            <w:tcBorders>
              <w:top w:val="nil"/>
              <w:left w:val="nil"/>
              <w:bottom w:val="single" w:sz="8" w:space="0" w:color="000000"/>
              <w:right w:val="single" w:sz="8" w:space="0" w:color="000000"/>
            </w:tcBorders>
            <w:shd w:val="clear" w:color="auto" w:fill="auto"/>
            <w:vAlign w:val="center"/>
          </w:tcPr>
          <w:p w14:paraId="3F19BBDE"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$120,194 </w:t>
            </w:r>
          </w:p>
        </w:tc>
        <w:tc>
          <w:tcPr>
            <w:tcW w:w="1700" w:type="dxa"/>
            <w:tcBorders>
              <w:top w:val="nil"/>
              <w:left w:val="nil"/>
              <w:bottom w:val="single" w:sz="8" w:space="0" w:color="000000"/>
              <w:right w:val="single" w:sz="8" w:space="0" w:color="000000"/>
            </w:tcBorders>
            <w:shd w:val="clear" w:color="auto" w:fill="auto"/>
            <w:vAlign w:val="center"/>
          </w:tcPr>
          <w:p w14:paraId="59490BB0"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$216,759 </w:t>
            </w:r>
          </w:p>
        </w:tc>
      </w:tr>
      <w:tr w:rsidR="009A372D" w:rsidRPr="009A372D" w14:paraId="1FAA00AC"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09CE7FA5" w14:textId="5BD3D4CF"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5203A22D" w14:textId="0A718AE9"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70716BE4"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3</w:t>
            </w:r>
          </w:p>
        </w:tc>
        <w:tc>
          <w:tcPr>
            <w:tcW w:w="1640" w:type="dxa"/>
            <w:tcBorders>
              <w:top w:val="nil"/>
              <w:left w:val="nil"/>
              <w:bottom w:val="single" w:sz="8" w:space="0" w:color="000000"/>
              <w:right w:val="single" w:sz="8" w:space="0" w:color="000000"/>
            </w:tcBorders>
            <w:shd w:val="clear" w:color="auto" w:fill="auto"/>
            <w:vAlign w:val="center"/>
          </w:tcPr>
          <w:p w14:paraId="4A44F7F9"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$91,655 </w:t>
            </w:r>
          </w:p>
        </w:tc>
        <w:tc>
          <w:tcPr>
            <w:tcW w:w="1460" w:type="dxa"/>
            <w:tcBorders>
              <w:top w:val="nil"/>
              <w:left w:val="nil"/>
              <w:bottom w:val="single" w:sz="8" w:space="0" w:color="000000"/>
              <w:right w:val="single" w:sz="8" w:space="0" w:color="000000"/>
            </w:tcBorders>
            <w:shd w:val="clear" w:color="auto" w:fill="auto"/>
            <w:vAlign w:val="center"/>
          </w:tcPr>
          <w:p w14:paraId="52E9E5E5"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$114,300 </w:t>
            </w:r>
          </w:p>
        </w:tc>
        <w:tc>
          <w:tcPr>
            <w:tcW w:w="1700" w:type="dxa"/>
            <w:tcBorders>
              <w:top w:val="nil"/>
              <w:left w:val="nil"/>
              <w:bottom w:val="single" w:sz="8" w:space="0" w:color="000000"/>
              <w:right w:val="single" w:sz="8" w:space="0" w:color="000000"/>
            </w:tcBorders>
            <w:shd w:val="clear" w:color="auto" w:fill="auto"/>
            <w:vAlign w:val="center"/>
          </w:tcPr>
          <w:p w14:paraId="7225653E"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$205,955 </w:t>
            </w:r>
          </w:p>
        </w:tc>
      </w:tr>
      <w:tr w:rsidR="009A372D" w:rsidRPr="009A372D" w14:paraId="63AF8EBE"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57E897C8" w14:textId="7BC354E5"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1113B092" w14:textId="0794658D"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3B698D82"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4</w:t>
            </w:r>
          </w:p>
        </w:tc>
        <w:tc>
          <w:tcPr>
            <w:tcW w:w="1640" w:type="dxa"/>
            <w:tcBorders>
              <w:top w:val="nil"/>
              <w:left w:val="nil"/>
              <w:bottom w:val="single" w:sz="8" w:space="0" w:color="000000"/>
              <w:right w:val="single" w:sz="8" w:space="0" w:color="000000"/>
            </w:tcBorders>
            <w:shd w:val="clear" w:color="auto" w:fill="auto"/>
            <w:vAlign w:val="center"/>
          </w:tcPr>
          <w:p w14:paraId="5B667E1B"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$91,655 </w:t>
            </w:r>
          </w:p>
        </w:tc>
        <w:tc>
          <w:tcPr>
            <w:tcW w:w="1460" w:type="dxa"/>
            <w:tcBorders>
              <w:top w:val="nil"/>
              <w:left w:val="nil"/>
              <w:bottom w:val="single" w:sz="8" w:space="0" w:color="000000"/>
              <w:right w:val="single" w:sz="8" w:space="0" w:color="000000"/>
            </w:tcBorders>
            <w:shd w:val="clear" w:color="auto" w:fill="auto"/>
            <w:vAlign w:val="center"/>
          </w:tcPr>
          <w:p w14:paraId="0600AF66"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$114,300 </w:t>
            </w:r>
          </w:p>
        </w:tc>
        <w:tc>
          <w:tcPr>
            <w:tcW w:w="1700" w:type="dxa"/>
            <w:tcBorders>
              <w:top w:val="nil"/>
              <w:left w:val="nil"/>
              <w:bottom w:val="single" w:sz="8" w:space="0" w:color="000000"/>
              <w:right w:val="single" w:sz="8" w:space="0" w:color="000000"/>
            </w:tcBorders>
            <w:shd w:val="clear" w:color="auto" w:fill="auto"/>
            <w:vAlign w:val="center"/>
          </w:tcPr>
          <w:p w14:paraId="63558A82"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$205,955 </w:t>
            </w:r>
          </w:p>
        </w:tc>
      </w:tr>
      <w:tr w:rsidR="009A372D" w:rsidRPr="009A372D" w14:paraId="15ECA481"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6103EFFB" w14:textId="2D8D6197"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6F1A4BAB" w14:textId="59B8CD4B"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5ED5D701"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5</w:t>
            </w:r>
          </w:p>
        </w:tc>
        <w:tc>
          <w:tcPr>
            <w:tcW w:w="1640" w:type="dxa"/>
            <w:tcBorders>
              <w:top w:val="nil"/>
              <w:left w:val="nil"/>
              <w:bottom w:val="single" w:sz="8" w:space="0" w:color="000000"/>
              <w:right w:val="single" w:sz="8" w:space="0" w:color="000000"/>
            </w:tcBorders>
            <w:shd w:val="clear" w:color="auto" w:fill="auto"/>
            <w:vAlign w:val="center"/>
          </w:tcPr>
          <w:p w14:paraId="4CA6332E"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$91,655 </w:t>
            </w:r>
          </w:p>
        </w:tc>
        <w:tc>
          <w:tcPr>
            <w:tcW w:w="1460" w:type="dxa"/>
            <w:tcBorders>
              <w:top w:val="nil"/>
              <w:left w:val="nil"/>
              <w:bottom w:val="single" w:sz="8" w:space="0" w:color="000000"/>
              <w:right w:val="single" w:sz="8" w:space="0" w:color="000000"/>
            </w:tcBorders>
            <w:shd w:val="clear" w:color="auto" w:fill="auto"/>
            <w:vAlign w:val="center"/>
          </w:tcPr>
          <w:p w14:paraId="1F06422E"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$114,300 </w:t>
            </w:r>
          </w:p>
        </w:tc>
        <w:tc>
          <w:tcPr>
            <w:tcW w:w="1700" w:type="dxa"/>
            <w:tcBorders>
              <w:top w:val="nil"/>
              <w:left w:val="nil"/>
              <w:bottom w:val="single" w:sz="8" w:space="0" w:color="000000"/>
              <w:right w:val="single" w:sz="8" w:space="0" w:color="000000"/>
            </w:tcBorders>
            <w:shd w:val="clear" w:color="auto" w:fill="auto"/>
            <w:vAlign w:val="center"/>
          </w:tcPr>
          <w:p w14:paraId="4E25A9B7"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$205,955 </w:t>
            </w:r>
          </w:p>
        </w:tc>
      </w:tr>
      <w:tr w:rsidR="009A372D" w:rsidRPr="009A372D" w14:paraId="72AD0AFF"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326FA63B" w14:textId="678F6BA9"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0048F636" w14:textId="5AB50D46"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0A1A21C1"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6</w:t>
            </w:r>
          </w:p>
        </w:tc>
        <w:tc>
          <w:tcPr>
            <w:tcW w:w="1640" w:type="dxa"/>
            <w:tcBorders>
              <w:top w:val="nil"/>
              <w:left w:val="nil"/>
              <w:bottom w:val="single" w:sz="8" w:space="0" w:color="000000"/>
              <w:right w:val="single" w:sz="8" w:space="0" w:color="000000"/>
            </w:tcBorders>
            <w:shd w:val="clear" w:color="auto" w:fill="auto"/>
            <w:vAlign w:val="center"/>
          </w:tcPr>
          <w:p w14:paraId="278D9C11"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$91,655 </w:t>
            </w:r>
          </w:p>
        </w:tc>
        <w:tc>
          <w:tcPr>
            <w:tcW w:w="1460" w:type="dxa"/>
            <w:tcBorders>
              <w:top w:val="nil"/>
              <w:left w:val="nil"/>
              <w:bottom w:val="single" w:sz="8" w:space="0" w:color="000000"/>
              <w:right w:val="single" w:sz="8" w:space="0" w:color="000000"/>
            </w:tcBorders>
            <w:shd w:val="clear" w:color="auto" w:fill="auto"/>
            <w:vAlign w:val="center"/>
          </w:tcPr>
          <w:p w14:paraId="7EA90DCE"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$114,300 </w:t>
            </w:r>
          </w:p>
        </w:tc>
        <w:tc>
          <w:tcPr>
            <w:tcW w:w="1700" w:type="dxa"/>
            <w:tcBorders>
              <w:top w:val="nil"/>
              <w:left w:val="nil"/>
              <w:bottom w:val="single" w:sz="8" w:space="0" w:color="000000"/>
              <w:right w:val="single" w:sz="8" w:space="0" w:color="000000"/>
            </w:tcBorders>
            <w:shd w:val="clear" w:color="auto" w:fill="auto"/>
            <w:vAlign w:val="center"/>
          </w:tcPr>
          <w:p w14:paraId="3683A065"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$205,955 </w:t>
            </w:r>
          </w:p>
        </w:tc>
      </w:tr>
      <w:tr w:rsidR="009A372D" w:rsidRPr="009A372D" w14:paraId="244123CC" w14:textId="77777777" w:rsidTr="00C4339B">
        <w:trPr>
          <w:trHeight w:val="615"/>
        </w:trPr>
        <w:tc>
          <w:tcPr>
            <w:tcW w:w="1400" w:type="dxa"/>
            <w:tcBorders>
              <w:top w:val="nil"/>
              <w:left w:val="single" w:sz="8" w:space="0" w:color="000000"/>
              <w:bottom w:val="single" w:sz="8" w:space="0" w:color="000000"/>
              <w:right w:val="single" w:sz="8" w:space="0" w:color="000000"/>
            </w:tcBorders>
            <w:shd w:val="clear" w:color="auto" w:fill="auto"/>
            <w:vAlign w:val="center"/>
          </w:tcPr>
          <w:p w14:paraId="738BBD56" w14:textId="3D458B6E" w:rsidR="009A372D" w:rsidRPr="009A372D" w:rsidRDefault="000251D9" w:rsidP="009A372D">
            <w:pPr>
              <w:spacing w:after="0" w:line="240" w:lineRule="auto"/>
              <w:jc w:val="center"/>
              <w:rPr>
                <w:rFonts w:ascii="Aptos Narrow" w:eastAsia="Aptos Narrow" w:hAnsi="Aptos Narrow" w:cs="Aptos Narrow"/>
                <w:color w:val="000000"/>
              </w:rPr>
            </w:pPr>
            <w:r>
              <w:rPr>
                <w:rFonts w:ascii="Aptos" w:hAnsi="Aptos"/>
                <w:b/>
                <w:bCs/>
                <w:lang w:val="pt-PT"/>
              </w:rPr>
              <w:t>1249784</w:t>
            </w:r>
          </w:p>
        </w:tc>
        <w:tc>
          <w:tcPr>
            <w:tcW w:w="1820" w:type="dxa"/>
            <w:tcBorders>
              <w:top w:val="nil"/>
              <w:left w:val="nil"/>
              <w:bottom w:val="single" w:sz="8" w:space="0" w:color="000000"/>
              <w:right w:val="single" w:sz="8" w:space="0" w:color="000000"/>
            </w:tcBorders>
            <w:shd w:val="clear" w:color="auto" w:fill="auto"/>
            <w:vAlign w:val="center"/>
          </w:tcPr>
          <w:p w14:paraId="52EB913D" w14:textId="03102CA4" w:rsidR="009A372D" w:rsidRPr="009A372D" w:rsidRDefault="002E7902" w:rsidP="009A372D">
            <w:pPr>
              <w:spacing w:after="0" w:line="240" w:lineRule="auto"/>
              <w:jc w:val="center"/>
              <w:rPr>
                <w:rFonts w:ascii="Aptos Narrow" w:eastAsia="Aptos Narrow" w:hAnsi="Aptos Narrow" w:cs="Aptos Narrow"/>
                <w:color w:val="000000"/>
              </w:rPr>
            </w:pPr>
            <w:r w:rsidRPr="002E7902">
              <w:rPr>
                <w:rFonts w:ascii="Aptos Narrow" w:eastAsia="Aptos Narrow" w:hAnsi="Aptos Narrow" w:cs="Aptos Narrow"/>
                <w:b/>
                <w:bCs/>
                <w:color w:val="000000"/>
                <w:lang w:val="pt-PT"/>
              </w:rPr>
              <w:t>01002397</w:t>
            </w:r>
          </w:p>
        </w:tc>
        <w:tc>
          <w:tcPr>
            <w:tcW w:w="1740" w:type="dxa"/>
            <w:tcBorders>
              <w:top w:val="nil"/>
              <w:left w:val="nil"/>
              <w:bottom w:val="single" w:sz="8" w:space="0" w:color="000000"/>
              <w:right w:val="single" w:sz="8" w:space="0" w:color="000000"/>
            </w:tcBorders>
            <w:shd w:val="clear" w:color="auto" w:fill="auto"/>
            <w:vAlign w:val="center"/>
          </w:tcPr>
          <w:p w14:paraId="322FBAE3"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Component 7</w:t>
            </w:r>
          </w:p>
        </w:tc>
        <w:tc>
          <w:tcPr>
            <w:tcW w:w="1640" w:type="dxa"/>
            <w:tcBorders>
              <w:top w:val="nil"/>
              <w:left w:val="nil"/>
              <w:bottom w:val="single" w:sz="8" w:space="0" w:color="000000"/>
              <w:right w:val="single" w:sz="8" w:space="0" w:color="000000"/>
            </w:tcBorders>
            <w:shd w:val="clear" w:color="auto" w:fill="auto"/>
            <w:vAlign w:val="center"/>
          </w:tcPr>
          <w:p w14:paraId="6C215541"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$65,072 </w:t>
            </w:r>
          </w:p>
        </w:tc>
        <w:tc>
          <w:tcPr>
            <w:tcW w:w="1460" w:type="dxa"/>
            <w:tcBorders>
              <w:top w:val="nil"/>
              <w:left w:val="nil"/>
              <w:bottom w:val="single" w:sz="8" w:space="0" w:color="000000"/>
              <w:right w:val="single" w:sz="8" w:space="0" w:color="000000"/>
            </w:tcBorders>
            <w:shd w:val="clear" w:color="auto" w:fill="auto"/>
            <w:vAlign w:val="center"/>
          </w:tcPr>
          <w:p w14:paraId="55D080B2"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$81,072 </w:t>
            </w:r>
          </w:p>
        </w:tc>
        <w:tc>
          <w:tcPr>
            <w:tcW w:w="1700" w:type="dxa"/>
            <w:tcBorders>
              <w:top w:val="nil"/>
              <w:left w:val="nil"/>
              <w:bottom w:val="single" w:sz="8" w:space="0" w:color="000000"/>
              <w:right w:val="single" w:sz="8" w:space="0" w:color="000000"/>
            </w:tcBorders>
            <w:shd w:val="clear" w:color="auto" w:fill="auto"/>
            <w:vAlign w:val="center"/>
          </w:tcPr>
          <w:p w14:paraId="3AE5FDAA" w14:textId="77777777" w:rsidR="009A372D" w:rsidRPr="009A372D" w:rsidRDefault="009A372D" w:rsidP="009A372D">
            <w:pPr>
              <w:spacing w:after="0" w:line="240" w:lineRule="auto"/>
              <w:jc w:val="center"/>
              <w:rPr>
                <w:rFonts w:ascii="Aptos Narrow" w:eastAsia="Aptos Narrow" w:hAnsi="Aptos Narrow" w:cs="Aptos Narrow"/>
                <w:color w:val="000000"/>
              </w:rPr>
            </w:pPr>
            <w:r w:rsidRPr="009A372D">
              <w:rPr>
                <w:rFonts w:ascii="Aptos Narrow" w:eastAsia="Aptos Narrow" w:hAnsi="Aptos Narrow" w:cs="Aptos Narrow"/>
                <w:color w:val="000000"/>
              </w:rPr>
              <w:t xml:space="preserve">$146,144 </w:t>
            </w:r>
          </w:p>
        </w:tc>
      </w:tr>
      <w:tr w:rsidR="009A372D" w:rsidRPr="009A372D" w14:paraId="5D3A3F9F" w14:textId="77777777" w:rsidTr="00C4339B">
        <w:trPr>
          <w:trHeight w:val="315"/>
        </w:trPr>
        <w:tc>
          <w:tcPr>
            <w:tcW w:w="8060" w:type="dxa"/>
            <w:gridSpan w:val="5"/>
            <w:tcBorders>
              <w:top w:val="single" w:sz="8" w:space="0" w:color="000000"/>
              <w:left w:val="single" w:sz="8" w:space="0" w:color="000000"/>
              <w:bottom w:val="single" w:sz="8" w:space="0" w:color="000000"/>
              <w:right w:val="single" w:sz="8" w:space="0" w:color="000000"/>
            </w:tcBorders>
            <w:shd w:val="clear" w:color="auto" w:fill="auto"/>
            <w:vAlign w:val="center"/>
          </w:tcPr>
          <w:p w14:paraId="7207160F"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Total</w:t>
            </w:r>
          </w:p>
        </w:tc>
        <w:tc>
          <w:tcPr>
            <w:tcW w:w="1700" w:type="dxa"/>
            <w:tcBorders>
              <w:top w:val="nil"/>
              <w:left w:val="nil"/>
              <w:bottom w:val="single" w:sz="8" w:space="0" w:color="000000"/>
              <w:right w:val="single" w:sz="8" w:space="0" w:color="000000"/>
            </w:tcBorders>
            <w:shd w:val="clear" w:color="auto" w:fill="auto"/>
            <w:vAlign w:val="center"/>
          </w:tcPr>
          <w:p w14:paraId="14E62C32" w14:textId="77777777" w:rsidR="009A372D" w:rsidRPr="009A372D" w:rsidRDefault="009A372D" w:rsidP="009A372D">
            <w:pPr>
              <w:spacing w:after="0" w:line="240" w:lineRule="auto"/>
              <w:jc w:val="center"/>
              <w:rPr>
                <w:rFonts w:ascii="Aptos Narrow" w:eastAsia="Aptos Narrow" w:hAnsi="Aptos Narrow" w:cs="Aptos Narrow"/>
                <w:b/>
                <w:color w:val="000000"/>
              </w:rPr>
            </w:pPr>
            <w:r w:rsidRPr="009A372D">
              <w:rPr>
                <w:rFonts w:ascii="Aptos Narrow" w:eastAsia="Aptos Narrow" w:hAnsi="Aptos Narrow" w:cs="Aptos Narrow"/>
                <w:b/>
                <w:color w:val="000000"/>
              </w:rPr>
              <w:t xml:space="preserve">$1,392,678 </w:t>
            </w:r>
          </w:p>
        </w:tc>
      </w:tr>
    </w:tbl>
    <w:p w14:paraId="1EA79F37" w14:textId="77777777" w:rsidR="009A372D" w:rsidRPr="009A372D" w:rsidRDefault="009A372D" w:rsidP="009A372D">
      <w:pPr>
        <w:spacing w:after="0" w:line="240" w:lineRule="auto"/>
        <w:rPr>
          <w:rFonts w:ascii="Times New Roman" w:eastAsia="Times New Roman" w:hAnsi="Times New Roman" w:cs="Times New Roman"/>
        </w:rPr>
      </w:pPr>
      <w:r w:rsidRPr="009A372D">
        <w:rPr>
          <w:rFonts w:ascii="Times New Roman" w:eastAsia="Times New Roman" w:hAnsi="Times New Roman" w:cs="Times New Roman"/>
          <w:sz w:val="20"/>
          <w:szCs w:val="20"/>
        </w:rPr>
        <w:br w:type="page"/>
      </w:r>
    </w:p>
    <w:p w14:paraId="1F93BC67" w14:textId="77777777" w:rsidR="009A372D" w:rsidRPr="009A372D" w:rsidRDefault="009A372D" w:rsidP="009A372D">
      <w:pPr>
        <w:spacing w:after="0" w:line="240" w:lineRule="auto"/>
        <w:jc w:val="both"/>
        <w:rPr>
          <w:rFonts w:ascii="Times New Roman" w:eastAsia="Times New Roman" w:hAnsi="Times New Roman" w:cs="Times New Roman"/>
        </w:rPr>
      </w:pPr>
      <w:r w:rsidRPr="009A372D">
        <w:rPr>
          <w:rFonts w:ascii="Times New Roman" w:eastAsia="Times New Roman" w:hAnsi="Times New Roman" w:cs="Times New Roman"/>
        </w:rPr>
        <w:lastRenderedPageBreak/>
        <w:t>Annex C: UNOPS Total Budget:</w:t>
      </w:r>
    </w:p>
    <w:p w14:paraId="01AF7079" w14:textId="77777777" w:rsidR="009A372D" w:rsidRPr="009A372D" w:rsidRDefault="009A372D" w:rsidP="009A372D">
      <w:pPr>
        <w:spacing w:after="0" w:line="240" w:lineRule="auto"/>
        <w:jc w:val="both"/>
        <w:rPr>
          <w:rFonts w:ascii="Times New Roman" w:eastAsia="Times New Roman" w:hAnsi="Times New Roman" w:cs="Times New Roman"/>
        </w:rPr>
      </w:pPr>
    </w:p>
    <w:tbl>
      <w:tblPr>
        <w:tblW w:w="93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20"/>
        <w:gridCol w:w="1290"/>
        <w:gridCol w:w="3510"/>
        <w:gridCol w:w="1080"/>
      </w:tblGrid>
      <w:tr w:rsidR="009A372D" w:rsidRPr="009A372D" w14:paraId="75B04479" w14:textId="77777777" w:rsidTr="00C4339B">
        <w:trPr>
          <w:trHeight w:val="420"/>
        </w:trPr>
        <w:tc>
          <w:tcPr>
            <w:tcW w:w="34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A7626"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Quantum Proposal or Award ID:</w:t>
            </w:r>
          </w:p>
        </w:tc>
        <w:tc>
          <w:tcPr>
            <w:tcW w:w="1290" w:type="dxa"/>
            <w:tcBorders>
              <w:top w:val="single" w:sz="4" w:space="0" w:color="000000"/>
              <w:left w:val="nil"/>
              <w:bottom w:val="single" w:sz="4" w:space="0" w:color="000000"/>
              <w:right w:val="single" w:sz="4" w:space="0" w:color="000000"/>
            </w:tcBorders>
            <w:shd w:val="clear" w:color="auto" w:fill="auto"/>
            <w:vAlign w:val="center"/>
          </w:tcPr>
          <w:p w14:paraId="6F135F61" w14:textId="6E686D65" w:rsidR="009A372D" w:rsidRPr="009A372D" w:rsidRDefault="00F73363" w:rsidP="009A372D">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1249784</w:t>
            </w:r>
          </w:p>
        </w:tc>
        <w:tc>
          <w:tcPr>
            <w:tcW w:w="3510" w:type="dxa"/>
            <w:tcBorders>
              <w:top w:val="single" w:sz="4" w:space="0" w:color="000000"/>
              <w:left w:val="nil"/>
              <w:bottom w:val="single" w:sz="4" w:space="0" w:color="000000"/>
              <w:right w:val="single" w:sz="4" w:space="0" w:color="000000"/>
            </w:tcBorders>
            <w:shd w:val="clear" w:color="auto" w:fill="auto"/>
            <w:vAlign w:val="center"/>
          </w:tcPr>
          <w:p w14:paraId="553EF955"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Quantum Primary Output Project ID:</w:t>
            </w:r>
          </w:p>
        </w:tc>
        <w:tc>
          <w:tcPr>
            <w:tcW w:w="1080" w:type="dxa"/>
            <w:tcBorders>
              <w:top w:val="single" w:sz="4" w:space="0" w:color="000000"/>
              <w:left w:val="nil"/>
              <w:bottom w:val="single" w:sz="4" w:space="0" w:color="000000"/>
              <w:right w:val="single" w:sz="4" w:space="0" w:color="000000"/>
            </w:tcBorders>
            <w:shd w:val="clear" w:color="auto" w:fill="auto"/>
            <w:vAlign w:val="center"/>
          </w:tcPr>
          <w:p w14:paraId="6BF01DB3" w14:textId="6054A674" w:rsidR="009A372D" w:rsidRPr="009A372D" w:rsidRDefault="00194876" w:rsidP="009A372D">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01002397</w:t>
            </w:r>
          </w:p>
        </w:tc>
      </w:tr>
      <w:tr w:rsidR="009A372D" w:rsidRPr="009A372D" w14:paraId="7A5E8420" w14:textId="77777777" w:rsidTr="00C4339B">
        <w:trPr>
          <w:trHeight w:val="420"/>
        </w:trPr>
        <w:tc>
          <w:tcPr>
            <w:tcW w:w="3420" w:type="dxa"/>
            <w:tcBorders>
              <w:top w:val="nil"/>
              <w:left w:val="single" w:sz="4" w:space="0" w:color="000000"/>
              <w:bottom w:val="single" w:sz="4" w:space="0" w:color="000000"/>
              <w:right w:val="single" w:sz="4" w:space="0" w:color="000000"/>
            </w:tcBorders>
            <w:shd w:val="clear" w:color="auto" w:fill="auto"/>
            <w:vAlign w:val="center"/>
          </w:tcPr>
          <w:p w14:paraId="063FDE41"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Quantum Proposal or Award Title:</w:t>
            </w:r>
          </w:p>
        </w:tc>
        <w:tc>
          <w:tcPr>
            <w:tcW w:w="5880" w:type="dxa"/>
            <w:gridSpan w:val="3"/>
            <w:tcBorders>
              <w:top w:val="single" w:sz="4" w:space="0" w:color="000000"/>
              <w:left w:val="nil"/>
              <w:bottom w:val="single" w:sz="4" w:space="0" w:color="000000"/>
              <w:right w:val="single" w:sz="4" w:space="0" w:color="000000"/>
            </w:tcBorders>
            <w:shd w:val="clear" w:color="auto" w:fill="auto"/>
            <w:vAlign w:val="center"/>
          </w:tcPr>
          <w:p w14:paraId="5B3E26AC" w14:textId="77777777" w:rsidR="009A372D" w:rsidRPr="009A372D" w:rsidRDefault="009A372D" w:rsidP="009A372D">
            <w:pPr>
              <w:spacing w:after="0" w:line="240" w:lineRule="auto"/>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 xml:space="preserve">Umbrella </w:t>
            </w:r>
            <w:proofErr w:type="spellStart"/>
            <w:r w:rsidRPr="009A372D">
              <w:rPr>
                <w:rFonts w:ascii="Times New Roman" w:eastAsia="Times New Roman" w:hAnsi="Times New Roman" w:cs="Times New Roman"/>
                <w:b/>
                <w:color w:val="000000"/>
                <w:sz w:val="20"/>
                <w:szCs w:val="20"/>
              </w:rPr>
              <w:t>Programme</w:t>
            </w:r>
            <w:proofErr w:type="spellEnd"/>
            <w:r w:rsidRPr="009A372D">
              <w:rPr>
                <w:rFonts w:ascii="Times New Roman" w:eastAsia="Times New Roman" w:hAnsi="Times New Roman" w:cs="Times New Roman"/>
                <w:b/>
                <w:color w:val="000000"/>
                <w:sz w:val="20"/>
                <w:szCs w:val="20"/>
              </w:rPr>
              <w:t xml:space="preserve"> to Support NBSAP Update and the 7th National Reports</w:t>
            </w:r>
          </w:p>
        </w:tc>
      </w:tr>
      <w:tr w:rsidR="009A372D" w:rsidRPr="009A372D" w14:paraId="1261461A" w14:textId="77777777" w:rsidTr="00C4339B">
        <w:trPr>
          <w:trHeight w:val="420"/>
        </w:trPr>
        <w:tc>
          <w:tcPr>
            <w:tcW w:w="3420" w:type="dxa"/>
            <w:tcBorders>
              <w:top w:val="nil"/>
              <w:left w:val="single" w:sz="4" w:space="0" w:color="000000"/>
              <w:bottom w:val="single" w:sz="4" w:space="0" w:color="000000"/>
              <w:right w:val="single" w:sz="4" w:space="0" w:color="000000"/>
            </w:tcBorders>
            <w:shd w:val="clear" w:color="auto" w:fill="auto"/>
            <w:vAlign w:val="center"/>
          </w:tcPr>
          <w:p w14:paraId="16FFB231"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Quantum Business Unit</w:t>
            </w:r>
          </w:p>
        </w:tc>
        <w:tc>
          <w:tcPr>
            <w:tcW w:w="5880" w:type="dxa"/>
            <w:gridSpan w:val="3"/>
            <w:tcBorders>
              <w:top w:val="single" w:sz="4" w:space="0" w:color="000000"/>
              <w:left w:val="nil"/>
              <w:bottom w:val="single" w:sz="4" w:space="0" w:color="000000"/>
              <w:right w:val="single" w:sz="4" w:space="0" w:color="000000"/>
            </w:tcBorders>
            <w:shd w:val="clear" w:color="auto" w:fill="auto"/>
            <w:vAlign w:val="center"/>
          </w:tcPr>
          <w:p w14:paraId="6A63D14C" w14:textId="77777777" w:rsidR="009A372D" w:rsidRPr="009A372D" w:rsidRDefault="009A372D" w:rsidP="009A372D">
            <w:pPr>
              <w:spacing w:after="0" w:line="240" w:lineRule="auto"/>
              <w:rPr>
                <w:rFonts w:ascii="Times New Roman" w:eastAsia="Times New Roman" w:hAnsi="Times New Roman" w:cs="Times New Roman"/>
                <w:color w:val="000000"/>
                <w:sz w:val="20"/>
                <w:szCs w:val="20"/>
              </w:rPr>
            </w:pPr>
            <w:r w:rsidRPr="009A372D">
              <w:rPr>
                <w:rFonts w:ascii="Times New Roman" w:eastAsia="Times New Roman" w:hAnsi="Times New Roman" w:cs="Times New Roman"/>
                <w:color w:val="000000"/>
                <w:sz w:val="20"/>
                <w:szCs w:val="20"/>
              </w:rPr>
              <w:t>UNDP1</w:t>
            </w:r>
          </w:p>
        </w:tc>
      </w:tr>
      <w:tr w:rsidR="009A372D" w:rsidRPr="009A372D" w14:paraId="3D0582AB" w14:textId="77777777" w:rsidTr="00C4339B">
        <w:trPr>
          <w:trHeight w:val="420"/>
        </w:trPr>
        <w:tc>
          <w:tcPr>
            <w:tcW w:w="3420" w:type="dxa"/>
            <w:tcBorders>
              <w:top w:val="nil"/>
              <w:left w:val="single" w:sz="4" w:space="0" w:color="000000"/>
              <w:bottom w:val="single" w:sz="4" w:space="0" w:color="000000"/>
              <w:right w:val="single" w:sz="4" w:space="0" w:color="000000"/>
            </w:tcBorders>
            <w:shd w:val="clear" w:color="auto" w:fill="auto"/>
            <w:vAlign w:val="center"/>
          </w:tcPr>
          <w:p w14:paraId="38CAFFBB"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Quantum Primary Output Project Title</w:t>
            </w:r>
          </w:p>
        </w:tc>
        <w:tc>
          <w:tcPr>
            <w:tcW w:w="5880" w:type="dxa"/>
            <w:gridSpan w:val="3"/>
            <w:tcBorders>
              <w:top w:val="single" w:sz="4" w:space="0" w:color="000000"/>
              <w:left w:val="nil"/>
              <w:bottom w:val="single" w:sz="4" w:space="0" w:color="000000"/>
              <w:right w:val="single" w:sz="4" w:space="0" w:color="000000"/>
            </w:tcBorders>
            <w:shd w:val="clear" w:color="auto" w:fill="auto"/>
            <w:vAlign w:val="center"/>
          </w:tcPr>
          <w:p w14:paraId="5EC169D2" w14:textId="77777777" w:rsidR="009A372D" w:rsidRPr="009A372D" w:rsidRDefault="009A372D" w:rsidP="009A372D">
            <w:pPr>
              <w:spacing w:after="0" w:line="240" w:lineRule="auto"/>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 xml:space="preserve">Umbrella </w:t>
            </w:r>
            <w:proofErr w:type="spellStart"/>
            <w:r w:rsidRPr="009A372D">
              <w:rPr>
                <w:rFonts w:ascii="Times New Roman" w:eastAsia="Times New Roman" w:hAnsi="Times New Roman" w:cs="Times New Roman"/>
                <w:b/>
                <w:color w:val="000000"/>
                <w:sz w:val="20"/>
                <w:szCs w:val="20"/>
              </w:rPr>
              <w:t>Programme</w:t>
            </w:r>
            <w:proofErr w:type="spellEnd"/>
            <w:r w:rsidRPr="009A372D">
              <w:rPr>
                <w:rFonts w:ascii="Times New Roman" w:eastAsia="Times New Roman" w:hAnsi="Times New Roman" w:cs="Times New Roman"/>
                <w:b/>
                <w:color w:val="000000"/>
                <w:sz w:val="20"/>
                <w:szCs w:val="20"/>
              </w:rPr>
              <w:t xml:space="preserve"> to Support NBSAP Update and the 7th National Reports</w:t>
            </w:r>
          </w:p>
        </w:tc>
      </w:tr>
      <w:tr w:rsidR="009A372D" w:rsidRPr="009A372D" w14:paraId="0475967A" w14:textId="77777777" w:rsidTr="00C4339B">
        <w:trPr>
          <w:trHeight w:val="420"/>
        </w:trPr>
        <w:tc>
          <w:tcPr>
            <w:tcW w:w="3420" w:type="dxa"/>
            <w:tcBorders>
              <w:top w:val="nil"/>
              <w:left w:val="single" w:sz="4" w:space="0" w:color="000000"/>
              <w:bottom w:val="single" w:sz="4" w:space="0" w:color="000000"/>
              <w:right w:val="single" w:sz="4" w:space="0" w:color="000000"/>
            </w:tcBorders>
            <w:shd w:val="clear" w:color="auto" w:fill="auto"/>
            <w:vAlign w:val="center"/>
          </w:tcPr>
          <w:p w14:paraId="1772AABF"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 xml:space="preserve">UNDP-GEF PIMS No. </w:t>
            </w:r>
          </w:p>
        </w:tc>
        <w:tc>
          <w:tcPr>
            <w:tcW w:w="5880" w:type="dxa"/>
            <w:gridSpan w:val="3"/>
            <w:tcBorders>
              <w:top w:val="single" w:sz="4" w:space="0" w:color="000000"/>
              <w:left w:val="nil"/>
              <w:bottom w:val="single" w:sz="4" w:space="0" w:color="000000"/>
              <w:right w:val="single" w:sz="4" w:space="0" w:color="000000"/>
            </w:tcBorders>
            <w:shd w:val="clear" w:color="auto" w:fill="auto"/>
            <w:vAlign w:val="center"/>
          </w:tcPr>
          <w:p w14:paraId="250D25F3" w14:textId="77777777" w:rsidR="009A372D" w:rsidRPr="009A372D" w:rsidRDefault="009A372D" w:rsidP="009A372D">
            <w:pPr>
              <w:spacing w:after="0" w:line="240" w:lineRule="auto"/>
              <w:rPr>
                <w:rFonts w:ascii="Times New Roman" w:eastAsia="Times New Roman" w:hAnsi="Times New Roman" w:cs="Times New Roman"/>
                <w:color w:val="000000"/>
                <w:sz w:val="20"/>
                <w:szCs w:val="20"/>
              </w:rPr>
            </w:pPr>
            <w:r w:rsidRPr="009A372D">
              <w:rPr>
                <w:rFonts w:ascii="Times New Roman" w:eastAsia="Times New Roman" w:hAnsi="Times New Roman" w:cs="Times New Roman"/>
                <w:color w:val="000000"/>
                <w:sz w:val="20"/>
                <w:szCs w:val="20"/>
              </w:rPr>
              <w:t>9678</w:t>
            </w:r>
          </w:p>
        </w:tc>
      </w:tr>
      <w:tr w:rsidR="009A372D" w:rsidRPr="009A372D" w14:paraId="4CC71241" w14:textId="77777777" w:rsidTr="00C4339B">
        <w:trPr>
          <w:trHeight w:val="420"/>
        </w:trPr>
        <w:tc>
          <w:tcPr>
            <w:tcW w:w="3420" w:type="dxa"/>
            <w:tcBorders>
              <w:top w:val="nil"/>
              <w:left w:val="single" w:sz="4" w:space="0" w:color="000000"/>
              <w:bottom w:val="single" w:sz="4" w:space="0" w:color="000000"/>
              <w:right w:val="single" w:sz="4" w:space="0" w:color="000000"/>
            </w:tcBorders>
            <w:shd w:val="clear" w:color="auto" w:fill="auto"/>
            <w:vAlign w:val="center"/>
          </w:tcPr>
          <w:p w14:paraId="2E1A6677"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 xml:space="preserve">Implementing Partner </w:t>
            </w:r>
          </w:p>
        </w:tc>
        <w:tc>
          <w:tcPr>
            <w:tcW w:w="5880" w:type="dxa"/>
            <w:gridSpan w:val="3"/>
            <w:tcBorders>
              <w:top w:val="single" w:sz="4" w:space="0" w:color="000000"/>
              <w:left w:val="nil"/>
              <w:bottom w:val="single" w:sz="4" w:space="0" w:color="000000"/>
              <w:right w:val="single" w:sz="4" w:space="0" w:color="000000"/>
            </w:tcBorders>
            <w:shd w:val="clear" w:color="auto" w:fill="auto"/>
            <w:vAlign w:val="center"/>
          </w:tcPr>
          <w:p w14:paraId="45D9BA26" w14:textId="77777777" w:rsidR="009A372D" w:rsidRPr="009A372D" w:rsidRDefault="009A372D" w:rsidP="009A372D">
            <w:pPr>
              <w:spacing w:after="0" w:line="240" w:lineRule="auto"/>
              <w:rPr>
                <w:rFonts w:ascii="Times New Roman" w:eastAsia="Times New Roman" w:hAnsi="Times New Roman" w:cs="Times New Roman"/>
                <w:color w:val="000000"/>
                <w:sz w:val="20"/>
                <w:szCs w:val="20"/>
              </w:rPr>
            </w:pPr>
            <w:r w:rsidRPr="009A372D">
              <w:rPr>
                <w:rFonts w:ascii="Times New Roman" w:eastAsia="Times New Roman" w:hAnsi="Times New Roman" w:cs="Times New Roman"/>
                <w:color w:val="000000"/>
                <w:sz w:val="20"/>
                <w:szCs w:val="20"/>
              </w:rPr>
              <w:t>UNOPS</w:t>
            </w:r>
          </w:p>
        </w:tc>
      </w:tr>
      <w:tr w:rsidR="009A372D" w:rsidRPr="009A372D" w14:paraId="1AE91901" w14:textId="77777777" w:rsidTr="00C4339B">
        <w:trPr>
          <w:trHeight w:val="420"/>
        </w:trPr>
        <w:tc>
          <w:tcPr>
            <w:tcW w:w="3420" w:type="dxa"/>
            <w:tcBorders>
              <w:top w:val="nil"/>
              <w:left w:val="single" w:sz="4" w:space="0" w:color="000000"/>
              <w:bottom w:val="single" w:sz="4" w:space="0" w:color="000000"/>
              <w:right w:val="single" w:sz="4" w:space="0" w:color="000000"/>
            </w:tcBorders>
            <w:shd w:val="clear" w:color="auto" w:fill="auto"/>
            <w:vAlign w:val="center"/>
          </w:tcPr>
          <w:p w14:paraId="0C142846" w14:textId="77777777" w:rsidR="009A372D" w:rsidRPr="009A372D" w:rsidRDefault="009A372D" w:rsidP="009A372D">
            <w:pPr>
              <w:spacing w:after="0" w:line="240" w:lineRule="auto"/>
              <w:jc w:val="center"/>
              <w:rPr>
                <w:rFonts w:ascii="Times New Roman" w:eastAsia="Times New Roman" w:hAnsi="Times New Roman" w:cs="Times New Roman"/>
                <w:b/>
                <w:color w:val="000000"/>
                <w:sz w:val="20"/>
                <w:szCs w:val="20"/>
              </w:rPr>
            </w:pPr>
            <w:r w:rsidRPr="009A372D">
              <w:rPr>
                <w:rFonts w:ascii="Times New Roman" w:eastAsia="Times New Roman" w:hAnsi="Times New Roman" w:cs="Times New Roman"/>
                <w:b/>
                <w:color w:val="000000"/>
                <w:sz w:val="20"/>
                <w:szCs w:val="20"/>
              </w:rPr>
              <w:t>UNOPS Project ID</w:t>
            </w:r>
          </w:p>
        </w:tc>
        <w:tc>
          <w:tcPr>
            <w:tcW w:w="5880" w:type="dxa"/>
            <w:gridSpan w:val="3"/>
            <w:tcBorders>
              <w:top w:val="single" w:sz="4" w:space="0" w:color="000000"/>
              <w:left w:val="nil"/>
              <w:bottom w:val="single" w:sz="4" w:space="0" w:color="000000"/>
              <w:right w:val="single" w:sz="4" w:space="0" w:color="000000"/>
            </w:tcBorders>
            <w:shd w:val="clear" w:color="auto" w:fill="auto"/>
            <w:vAlign w:val="center"/>
          </w:tcPr>
          <w:p w14:paraId="7C59C50A" w14:textId="77777777" w:rsidR="009A372D" w:rsidRPr="009A372D" w:rsidRDefault="009A372D" w:rsidP="009A372D">
            <w:pPr>
              <w:spacing w:after="0" w:line="240" w:lineRule="auto"/>
              <w:rPr>
                <w:rFonts w:ascii="Times New Roman" w:eastAsia="Times New Roman" w:hAnsi="Times New Roman" w:cs="Times New Roman"/>
                <w:color w:val="000000"/>
                <w:sz w:val="20"/>
                <w:szCs w:val="20"/>
              </w:rPr>
            </w:pPr>
            <w:r w:rsidRPr="009A372D">
              <w:rPr>
                <w:rFonts w:ascii="Times New Roman" w:eastAsia="Times New Roman" w:hAnsi="Times New Roman" w:cs="Times New Roman"/>
                <w:color w:val="000000"/>
                <w:sz w:val="20"/>
                <w:szCs w:val="20"/>
              </w:rPr>
              <w:t>TBD</w:t>
            </w:r>
          </w:p>
        </w:tc>
      </w:tr>
    </w:tbl>
    <w:p w14:paraId="7B710550" w14:textId="77777777" w:rsidR="009A372D" w:rsidRPr="009A372D" w:rsidRDefault="009A372D" w:rsidP="009A372D">
      <w:pPr>
        <w:spacing w:after="0" w:line="240" w:lineRule="auto"/>
        <w:jc w:val="both"/>
        <w:rPr>
          <w:rFonts w:ascii="Times New Roman" w:eastAsia="Times New Roman" w:hAnsi="Times New Roman" w:cs="Times New Roman"/>
        </w:rPr>
      </w:pPr>
    </w:p>
    <w:p w14:paraId="39E5D8FB" w14:textId="77777777" w:rsidR="009A372D" w:rsidRPr="009A372D" w:rsidRDefault="009A372D" w:rsidP="009A372D">
      <w:pPr>
        <w:spacing w:after="0" w:line="240" w:lineRule="auto"/>
        <w:jc w:val="both"/>
        <w:rPr>
          <w:rFonts w:ascii="Times New Roman" w:eastAsia="Times New Roman" w:hAnsi="Times New Roman" w:cs="Times New Roman"/>
        </w:rPr>
      </w:pPr>
    </w:p>
    <w:tbl>
      <w:tblPr>
        <w:tblW w:w="11700" w:type="dxa"/>
        <w:tblInd w:w="-455" w:type="dxa"/>
        <w:tblLayout w:type="fixed"/>
        <w:tblLook w:val="0400" w:firstRow="0" w:lastRow="0" w:firstColumn="0" w:lastColumn="0" w:noHBand="0" w:noVBand="1"/>
      </w:tblPr>
      <w:tblGrid>
        <w:gridCol w:w="945"/>
        <w:gridCol w:w="1152"/>
        <w:gridCol w:w="1248"/>
        <w:gridCol w:w="885"/>
        <w:gridCol w:w="810"/>
        <w:gridCol w:w="720"/>
        <w:gridCol w:w="1080"/>
        <w:gridCol w:w="1440"/>
        <w:gridCol w:w="10"/>
        <w:gridCol w:w="890"/>
        <w:gridCol w:w="10"/>
        <w:gridCol w:w="890"/>
        <w:gridCol w:w="10"/>
        <w:gridCol w:w="980"/>
        <w:gridCol w:w="630"/>
      </w:tblGrid>
      <w:tr w:rsidR="009A372D" w:rsidRPr="009A372D" w14:paraId="7F45A2D5" w14:textId="77777777" w:rsidTr="000823D3">
        <w:trPr>
          <w:trHeight w:val="2807"/>
        </w:trPr>
        <w:tc>
          <w:tcPr>
            <w:tcW w:w="9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1E608"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Outcome</w:t>
            </w:r>
          </w:p>
        </w:tc>
        <w:tc>
          <w:tcPr>
            <w:tcW w:w="1152" w:type="dxa"/>
            <w:tcBorders>
              <w:top w:val="single" w:sz="4" w:space="0" w:color="000000"/>
              <w:left w:val="nil"/>
              <w:bottom w:val="single" w:sz="4" w:space="0" w:color="000000"/>
              <w:right w:val="single" w:sz="4" w:space="0" w:color="000000"/>
            </w:tcBorders>
            <w:shd w:val="clear" w:color="auto" w:fill="auto"/>
            <w:vAlign w:val="center"/>
          </w:tcPr>
          <w:p w14:paraId="46A29A5F"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Quantum Output (GEF Outcome)</w:t>
            </w:r>
          </w:p>
        </w:tc>
        <w:tc>
          <w:tcPr>
            <w:tcW w:w="1248" w:type="dxa"/>
            <w:tcBorders>
              <w:top w:val="single" w:sz="4" w:space="0" w:color="000000"/>
              <w:left w:val="nil"/>
              <w:bottom w:val="single" w:sz="4" w:space="0" w:color="000000"/>
              <w:right w:val="single" w:sz="4" w:space="0" w:color="000000"/>
            </w:tcBorders>
            <w:shd w:val="clear" w:color="auto" w:fill="auto"/>
            <w:vAlign w:val="center"/>
          </w:tcPr>
          <w:p w14:paraId="670903B4"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 xml:space="preserve">Quantum </w:t>
            </w:r>
            <w:proofErr w:type="gramStart"/>
            <w:r w:rsidRPr="009A372D">
              <w:rPr>
                <w:rFonts w:ascii="Aptos Narrow" w:eastAsia="Aptos Narrow" w:hAnsi="Aptos Narrow" w:cs="Aptos Narrow"/>
                <w:b/>
                <w:color w:val="000000"/>
                <w:sz w:val="18"/>
                <w:szCs w:val="18"/>
              </w:rPr>
              <w:t>Activity(</w:t>
            </w:r>
            <w:proofErr w:type="gramEnd"/>
            <w:r w:rsidRPr="009A372D">
              <w:rPr>
                <w:rFonts w:ascii="Aptos Narrow" w:eastAsia="Aptos Narrow" w:hAnsi="Aptos Narrow" w:cs="Aptos Narrow"/>
                <w:b/>
                <w:color w:val="000000"/>
                <w:sz w:val="18"/>
                <w:szCs w:val="18"/>
              </w:rPr>
              <w:t xml:space="preserve">GEF Output) </w:t>
            </w:r>
          </w:p>
        </w:tc>
        <w:tc>
          <w:tcPr>
            <w:tcW w:w="885" w:type="dxa"/>
            <w:tcBorders>
              <w:top w:val="single" w:sz="4" w:space="0" w:color="000000"/>
              <w:left w:val="nil"/>
              <w:bottom w:val="single" w:sz="4" w:space="0" w:color="000000"/>
              <w:right w:val="single" w:sz="4" w:space="0" w:color="000000"/>
            </w:tcBorders>
            <w:shd w:val="clear" w:color="auto" w:fill="auto"/>
            <w:vAlign w:val="center"/>
          </w:tcPr>
          <w:p w14:paraId="5FDFFE62"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 xml:space="preserve">Quantum Responsible Party (UNDP, IP, or Responsible </w:t>
            </w:r>
            <w:proofErr w:type="gramStart"/>
            <w:r w:rsidRPr="009A372D">
              <w:rPr>
                <w:rFonts w:ascii="Aptos Narrow" w:eastAsia="Aptos Narrow" w:hAnsi="Aptos Narrow" w:cs="Aptos Narrow"/>
                <w:b/>
                <w:color w:val="000000"/>
                <w:sz w:val="18"/>
                <w:szCs w:val="18"/>
              </w:rPr>
              <w:t>Party )</w:t>
            </w:r>
            <w:proofErr w:type="gramEnd"/>
          </w:p>
        </w:tc>
        <w:tc>
          <w:tcPr>
            <w:tcW w:w="810" w:type="dxa"/>
            <w:tcBorders>
              <w:top w:val="single" w:sz="4" w:space="0" w:color="000000"/>
              <w:left w:val="nil"/>
              <w:bottom w:val="single" w:sz="4" w:space="0" w:color="000000"/>
              <w:right w:val="single" w:sz="4" w:space="0" w:color="000000"/>
            </w:tcBorders>
            <w:shd w:val="clear" w:color="auto" w:fill="auto"/>
            <w:vAlign w:val="center"/>
          </w:tcPr>
          <w:p w14:paraId="2F2EE851"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Quantum Fund ID</w:t>
            </w:r>
          </w:p>
        </w:tc>
        <w:tc>
          <w:tcPr>
            <w:tcW w:w="720" w:type="dxa"/>
            <w:tcBorders>
              <w:top w:val="single" w:sz="4" w:space="0" w:color="000000"/>
              <w:left w:val="nil"/>
              <w:bottom w:val="single" w:sz="4" w:space="0" w:color="000000"/>
              <w:right w:val="single" w:sz="4" w:space="0" w:color="000000"/>
            </w:tcBorders>
            <w:shd w:val="clear" w:color="auto" w:fill="auto"/>
            <w:vAlign w:val="center"/>
          </w:tcPr>
          <w:p w14:paraId="359348CA"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Quantum Donor ID</w:t>
            </w:r>
          </w:p>
        </w:tc>
        <w:tc>
          <w:tcPr>
            <w:tcW w:w="1080" w:type="dxa"/>
            <w:tcBorders>
              <w:top w:val="single" w:sz="4" w:space="0" w:color="000000"/>
              <w:left w:val="nil"/>
              <w:bottom w:val="single" w:sz="4" w:space="0" w:color="000000"/>
              <w:right w:val="single" w:sz="4" w:space="0" w:color="000000"/>
            </w:tcBorders>
            <w:shd w:val="clear" w:color="auto" w:fill="auto"/>
            <w:vAlign w:val="center"/>
          </w:tcPr>
          <w:p w14:paraId="6E5C2D4B"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Quantum Budgetary Account Code</w:t>
            </w:r>
          </w:p>
        </w:tc>
        <w:tc>
          <w:tcPr>
            <w:tcW w:w="1440" w:type="dxa"/>
            <w:tcBorders>
              <w:top w:val="single" w:sz="4" w:space="0" w:color="000000"/>
              <w:left w:val="nil"/>
              <w:bottom w:val="single" w:sz="4" w:space="0" w:color="000000"/>
              <w:right w:val="single" w:sz="4" w:space="0" w:color="000000"/>
            </w:tcBorders>
            <w:shd w:val="clear" w:color="auto" w:fill="auto"/>
            <w:vAlign w:val="center"/>
          </w:tcPr>
          <w:p w14:paraId="61429420"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Quantum Budget Account Description</w:t>
            </w:r>
          </w:p>
        </w:tc>
        <w:tc>
          <w:tcPr>
            <w:tcW w:w="900" w:type="dxa"/>
            <w:gridSpan w:val="2"/>
            <w:tcBorders>
              <w:top w:val="single" w:sz="4" w:space="0" w:color="000000"/>
              <w:left w:val="nil"/>
              <w:bottom w:val="single" w:sz="4" w:space="0" w:color="000000"/>
              <w:right w:val="single" w:sz="4" w:space="0" w:color="000000"/>
            </w:tcBorders>
            <w:shd w:val="clear" w:color="auto" w:fill="auto"/>
            <w:vAlign w:val="center"/>
          </w:tcPr>
          <w:p w14:paraId="52396F75"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Amount Year 2024 (USD) – 10 months</w:t>
            </w:r>
          </w:p>
        </w:tc>
        <w:tc>
          <w:tcPr>
            <w:tcW w:w="900" w:type="dxa"/>
            <w:gridSpan w:val="2"/>
            <w:tcBorders>
              <w:top w:val="single" w:sz="4" w:space="0" w:color="000000"/>
              <w:left w:val="nil"/>
              <w:bottom w:val="single" w:sz="4" w:space="0" w:color="000000"/>
              <w:right w:val="single" w:sz="4" w:space="0" w:color="000000"/>
            </w:tcBorders>
            <w:shd w:val="clear" w:color="auto" w:fill="auto"/>
            <w:vAlign w:val="center"/>
          </w:tcPr>
          <w:p w14:paraId="0075C18F"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Amount Year 2025 (USD)</w:t>
            </w:r>
          </w:p>
        </w:tc>
        <w:tc>
          <w:tcPr>
            <w:tcW w:w="990" w:type="dxa"/>
            <w:gridSpan w:val="2"/>
            <w:tcBorders>
              <w:top w:val="single" w:sz="4" w:space="0" w:color="000000"/>
              <w:left w:val="nil"/>
              <w:bottom w:val="single" w:sz="4" w:space="0" w:color="000000"/>
              <w:right w:val="single" w:sz="4" w:space="0" w:color="000000"/>
            </w:tcBorders>
            <w:shd w:val="clear" w:color="auto" w:fill="auto"/>
            <w:vAlign w:val="center"/>
          </w:tcPr>
          <w:p w14:paraId="408F4D90"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Total (USD)</w:t>
            </w:r>
          </w:p>
        </w:tc>
        <w:tc>
          <w:tcPr>
            <w:tcW w:w="630" w:type="dxa"/>
            <w:tcBorders>
              <w:top w:val="single" w:sz="4" w:space="0" w:color="000000"/>
              <w:left w:val="nil"/>
              <w:bottom w:val="single" w:sz="4" w:space="0" w:color="000000"/>
              <w:right w:val="single" w:sz="4" w:space="0" w:color="000000"/>
            </w:tcBorders>
            <w:shd w:val="clear" w:color="auto" w:fill="auto"/>
            <w:vAlign w:val="center"/>
          </w:tcPr>
          <w:p w14:paraId="549F5325"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Budget Notes</w:t>
            </w:r>
          </w:p>
        </w:tc>
      </w:tr>
      <w:tr w:rsidR="009A372D" w:rsidRPr="009A372D" w14:paraId="29E107EC" w14:textId="77777777" w:rsidTr="000823D3">
        <w:trPr>
          <w:trHeight w:val="840"/>
        </w:trPr>
        <w:tc>
          <w:tcPr>
            <w:tcW w:w="945" w:type="dxa"/>
            <w:vMerge w:val="restart"/>
            <w:tcBorders>
              <w:top w:val="nil"/>
              <w:left w:val="single" w:sz="4" w:space="0" w:color="000000"/>
              <w:bottom w:val="single" w:sz="4" w:space="0" w:color="000000"/>
              <w:right w:val="single" w:sz="4" w:space="0" w:color="000000"/>
            </w:tcBorders>
            <w:shd w:val="clear" w:color="auto" w:fill="auto"/>
            <w:vAlign w:val="center"/>
          </w:tcPr>
          <w:p w14:paraId="2D84B0E7" w14:textId="77777777" w:rsidR="009A372D" w:rsidRPr="009A372D" w:rsidRDefault="009A372D" w:rsidP="009A372D">
            <w:pPr>
              <w:spacing w:after="0" w:line="240" w:lineRule="auto"/>
              <w:jc w:val="center"/>
              <w:rPr>
                <w:rFonts w:ascii="Aptos Narrow" w:eastAsia="Aptos Narrow" w:hAnsi="Aptos Narrow" w:cs="Aptos Narrow"/>
                <w:b/>
                <w:color w:val="000000"/>
                <w:sz w:val="16"/>
                <w:szCs w:val="16"/>
              </w:rPr>
            </w:pPr>
            <w:r w:rsidRPr="009A372D">
              <w:rPr>
                <w:rFonts w:ascii="Aptos Narrow" w:eastAsia="Aptos Narrow" w:hAnsi="Aptos Narrow" w:cs="Aptos Narrow"/>
                <w:b/>
                <w:color w:val="000000"/>
                <w:sz w:val="16"/>
                <w:szCs w:val="16"/>
              </w:rPr>
              <w:t>Global Knowledge and Technical Assistance Platform</w:t>
            </w:r>
          </w:p>
        </w:tc>
        <w:tc>
          <w:tcPr>
            <w:tcW w:w="1152" w:type="dxa"/>
            <w:vMerge w:val="restart"/>
            <w:tcBorders>
              <w:top w:val="nil"/>
              <w:left w:val="single" w:sz="4" w:space="0" w:color="000000"/>
              <w:bottom w:val="single" w:sz="4" w:space="0" w:color="000000"/>
              <w:right w:val="single" w:sz="4" w:space="0" w:color="000000"/>
            </w:tcBorders>
            <w:shd w:val="clear" w:color="auto" w:fill="auto"/>
            <w:vAlign w:val="center"/>
          </w:tcPr>
          <w:p w14:paraId="56835A92" w14:textId="77777777" w:rsidR="009A372D" w:rsidRPr="009A372D" w:rsidRDefault="009A372D" w:rsidP="009A372D">
            <w:pPr>
              <w:spacing w:after="0" w:line="240" w:lineRule="auto"/>
              <w:jc w:val="center"/>
              <w:rPr>
                <w:rFonts w:ascii="Aptos Narrow" w:eastAsia="Aptos Narrow" w:hAnsi="Aptos Narrow" w:cs="Aptos Narrow"/>
                <w:b/>
                <w:color w:val="000000"/>
                <w:sz w:val="16"/>
                <w:szCs w:val="16"/>
              </w:rPr>
            </w:pPr>
            <w:r w:rsidRPr="009A372D">
              <w:rPr>
                <w:rFonts w:ascii="Aptos Narrow" w:eastAsia="Aptos Narrow" w:hAnsi="Aptos Narrow" w:cs="Aptos Narrow"/>
                <w:b/>
                <w:color w:val="000000"/>
                <w:sz w:val="16"/>
                <w:szCs w:val="16"/>
              </w:rPr>
              <w:t xml:space="preserve">A global knowledge and technical assistance platform </w:t>
            </w:r>
            <w:proofErr w:type="gramStart"/>
            <w:r w:rsidRPr="009A372D">
              <w:rPr>
                <w:rFonts w:ascii="Aptos Narrow" w:eastAsia="Aptos Narrow" w:hAnsi="Aptos Narrow" w:cs="Aptos Narrow"/>
                <w:b/>
                <w:color w:val="000000"/>
                <w:sz w:val="16"/>
                <w:szCs w:val="16"/>
              </w:rPr>
              <w:t>is</w:t>
            </w:r>
            <w:proofErr w:type="gramEnd"/>
            <w:r w:rsidRPr="009A372D">
              <w:rPr>
                <w:rFonts w:ascii="Aptos Narrow" w:eastAsia="Aptos Narrow" w:hAnsi="Aptos Narrow" w:cs="Aptos Narrow"/>
                <w:b/>
                <w:color w:val="000000"/>
                <w:sz w:val="16"/>
                <w:szCs w:val="16"/>
              </w:rPr>
              <w:t xml:space="preserve"> established to share knowledge and experiences across participating countries and partner organizations. </w:t>
            </w: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083665E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Component 1. A suite of e-learning offerings on a range of GBF-related topics on a demand-driven basis</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29F0717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083CAEB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1B07012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76C37C1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447BAF0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57F5ABE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83,992</w:t>
            </w:r>
          </w:p>
        </w:tc>
        <w:tc>
          <w:tcPr>
            <w:tcW w:w="900" w:type="dxa"/>
            <w:gridSpan w:val="2"/>
            <w:tcBorders>
              <w:top w:val="nil"/>
              <w:left w:val="nil"/>
              <w:bottom w:val="single" w:sz="4" w:space="0" w:color="000000"/>
              <w:right w:val="single" w:sz="4" w:space="0" w:color="000000"/>
            </w:tcBorders>
            <w:shd w:val="clear" w:color="auto" w:fill="auto"/>
            <w:vAlign w:val="center"/>
          </w:tcPr>
          <w:p w14:paraId="06D198E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104,990</w:t>
            </w:r>
          </w:p>
        </w:tc>
        <w:tc>
          <w:tcPr>
            <w:tcW w:w="990" w:type="dxa"/>
            <w:gridSpan w:val="2"/>
            <w:tcBorders>
              <w:top w:val="nil"/>
              <w:left w:val="nil"/>
              <w:bottom w:val="single" w:sz="4" w:space="0" w:color="000000"/>
              <w:right w:val="single" w:sz="4" w:space="0" w:color="000000"/>
            </w:tcBorders>
            <w:shd w:val="clear" w:color="auto" w:fill="auto"/>
            <w:vAlign w:val="center"/>
          </w:tcPr>
          <w:p w14:paraId="31E3049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188,982</w:t>
            </w:r>
          </w:p>
        </w:tc>
        <w:tc>
          <w:tcPr>
            <w:tcW w:w="630" w:type="dxa"/>
            <w:tcBorders>
              <w:top w:val="nil"/>
              <w:left w:val="nil"/>
              <w:bottom w:val="single" w:sz="4" w:space="0" w:color="000000"/>
              <w:right w:val="single" w:sz="4" w:space="0" w:color="000000"/>
            </w:tcBorders>
            <w:shd w:val="clear" w:color="auto" w:fill="auto"/>
            <w:vAlign w:val="center"/>
          </w:tcPr>
          <w:p w14:paraId="6D351E8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w:t>
            </w:r>
          </w:p>
        </w:tc>
      </w:tr>
      <w:tr w:rsidR="009A372D" w:rsidRPr="009A372D" w14:paraId="2E09C7E3"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38F9AB59"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5D2F3B2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77FD9F2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57D0C19D"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7EA0817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6E93C5D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36199CA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0F9B7A8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5AB847E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6AAC932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7997597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3E506A4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w:t>
            </w:r>
          </w:p>
        </w:tc>
      </w:tr>
      <w:tr w:rsidR="009A372D" w:rsidRPr="009A372D" w14:paraId="653A125B" w14:textId="77777777" w:rsidTr="000823D3">
        <w:trPr>
          <w:trHeight w:val="87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48461BB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44A31E6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40D2B2E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6E26456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4D42239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7D5C2C4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541C54A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5DE833A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3012753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5,357</w:t>
            </w:r>
          </w:p>
        </w:tc>
        <w:tc>
          <w:tcPr>
            <w:tcW w:w="900" w:type="dxa"/>
            <w:gridSpan w:val="2"/>
            <w:tcBorders>
              <w:top w:val="nil"/>
              <w:left w:val="nil"/>
              <w:bottom w:val="single" w:sz="4" w:space="0" w:color="000000"/>
              <w:right w:val="single" w:sz="4" w:space="0" w:color="000000"/>
            </w:tcBorders>
            <w:shd w:val="clear" w:color="auto" w:fill="auto"/>
            <w:vAlign w:val="center"/>
          </w:tcPr>
          <w:p w14:paraId="4F27C03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6,428</w:t>
            </w:r>
          </w:p>
        </w:tc>
        <w:tc>
          <w:tcPr>
            <w:tcW w:w="990" w:type="dxa"/>
            <w:gridSpan w:val="2"/>
            <w:tcBorders>
              <w:top w:val="nil"/>
              <w:left w:val="nil"/>
              <w:bottom w:val="single" w:sz="4" w:space="0" w:color="000000"/>
              <w:right w:val="single" w:sz="4" w:space="0" w:color="000000"/>
            </w:tcBorders>
            <w:shd w:val="clear" w:color="auto" w:fill="auto"/>
            <w:vAlign w:val="center"/>
          </w:tcPr>
          <w:p w14:paraId="43067DF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11,785</w:t>
            </w:r>
          </w:p>
        </w:tc>
        <w:tc>
          <w:tcPr>
            <w:tcW w:w="630" w:type="dxa"/>
            <w:tcBorders>
              <w:top w:val="nil"/>
              <w:left w:val="nil"/>
              <w:bottom w:val="single" w:sz="4" w:space="0" w:color="000000"/>
              <w:right w:val="single" w:sz="4" w:space="0" w:color="000000"/>
            </w:tcBorders>
            <w:shd w:val="clear" w:color="auto" w:fill="auto"/>
            <w:vAlign w:val="center"/>
          </w:tcPr>
          <w:p w14:paraId="6B1A263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3</w:t>
            </w:r>
          </w:p>
        </w:tc>
      </w:tr>
      <w:tr w:rsidR="000823D3" w:rsidRPr="009A372D" w14:paraId="4B2ED43F"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7FDF1462"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2C1DDFF3"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112539E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1</w:t>
            </w:r>
          </w:p>
        </w:tc>
        <w:tc>
          <w:tcPr>
            <w:tcW w:w="900" w:type="dxa"/>
            <w:gridSpan w:val="2"/>
            <w:tcBorders>
              <w:top w:val="nil"/>
              <w:left w:val="nil"/>
              <w:bottom w:val="single" w:sz="4" w:space="0" w:color="000000"/>
              <w:right w:val="single" w:sz="4" w:space="0" w:color="000000"/>
            </w:tcBorders>
            <w:shd w:val="clear" w:color="auto" w:fill="9BC2E6"/>
            <w:vAlign w:val="center"/>
          </w:tcPr>
          <w:p w14:paraId="5C2C325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91,655</w:t>
            </w:r>
          </w:p>
        </w:tc>
        <w:tc>
          <w:tcPr>
            <w:tcW w:w="900" w:type="dxa"/>
            <w:gridSpan w:val="2"/>
            <w:tcBorders>
              <w:top w:val="nil"/>
              <w:left w:val="nil"/>
              <w:bottom w:val="single" w:sz="4" w:space="0" w:color="000000"/>
              <w:right w:val="single" w:sz="4" w:space="0" w:color="000000"/>
            </w:tcBorders>
            <w:shd w:val="clear" w:color="auto" w:fill="9BC2E6"/>
            <w:vAlign w:val="center"/>
          </w:tcPr>
          <w:p w14:paraId="2693BCA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114,300</w:t>
            </w:r>
          </w:p>
        </w:tc>
        <w:tc>
          <w:tcPr>
            <w:tcW w:w="980" w:type="dxa"/>
            <w:tcBorders>
              <w:top w:val="nil"/>
              <w:left w:val="nil"/>
              <w:bottom w:val="single" w:sz="4" w:space="0" w:color="000000"/>
              <w:right w:val="single" w:sz="4" w:space="0" w:color="000000"/>
            </w:tcBorders>
            <w:shd w:val="clear" w:color="auto" w:fill="9BC2E6"/>
            <w:vAlign w:val="center"/>
          </w:tcPr>
          <w:p w14:paraId="0CB9EB8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205,955</w:t>
            </w:r>
          </w:p>
        </w:tc>
        <w:tc>
          <w:tcPr>
            <w:tcW w:w="630" w:type="dxa"/>
            <w:tcBorders>
              <w:top w:val="nil"/>
              <w:left w:val="nil"/>
              <w:bottom w:val="single" w:sz="4" w:space="0" w:color="000000"/>
              <w:right w:val="single" w:sz="4" w:space="0" w:color="000000"/>
            </w:tcBorders>
            <w:shd w:val="clear" w:color="auto" w:fill="auto"/>
            <w:vAlign w:val="center"/>
          </w:tcPr>
          <w:p w14:paraId="538C5F3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9A372D" w:rsidRPr="009A372D" w14:paraId="261AC064" w14:textId="77777777" w:rsidTr="000823D3">
        <w:trPr>
          <w:trHeight w:val="45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5E913EFD"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052A626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460DD1E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Component 2. Interactive webinars to highlight best practices.</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1B394AA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7FF1BF0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783B8CD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1F9737F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074B2EE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6A5295B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83,992</w:t>
            </w:r>
          </w:p>
        </w:tc>
        <w:tc>
          <w:tcPr>
            <w:tcW w:w="900" w:type="dxa"/>
            <w:gridSpan w:val="2"/>
            <w:tcBorders>
              <w:top w:val="nil"/>
              <w:left w:val="nil"/>
              <w:bottom w:val="single" w:sz="4" w:space="0" w:color="000000"/>
              <w:right w:val="single" w:sz="4" w:space="0" w:color="000000"/>
            </w:tcBorders>
            <w:shd w:val="clear" w:color="auto" w:fill="auto"/>
            <w:vAlign w:val="center"/>
          </w:tcPr>
          <w:p w14:paraId="7D46E38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104,990</w:t>
            </w:r>
          </w:p>
        </w:tc>
        <w:tc>
          <w:tcPr>
            <w:tcW w:w="990" w:type="dxa"/>
            <w:gridSpan w:val="2"/>
            <w:tcBorders>
              <w:top w:val="nil"/>
              <w:left w:val="nil"/>
              <w:bottom w:val="single" w:sz="4" w:space="0" w:color="000000"/>
              <w:right w:val="single" w:sz="4" w:space="0" w:color="000000"/>
            </w:tcBorders>
            <w:shd w:val="clear" w:color="auto" w:fill="auto"/>
            <w:vAlign w:val="center"/>
          </w:tcPr>
          <w:p w14:paraId="2394700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188,982</w:t>
            </w:r>
          </w:p>
        </w:tc>
        <w:tc>
          <w:tcPr>
            <w:tcW w:w="630" w:type="dxa"/>
            <w:tcBorders>
              <w:top w:val="nil"/>
              <w:left w:val="nil"/>
              <w:bottom w:val="single" w:sz="4" w:space="0" w:color="000000"/>
              <w:right w:val="single" w:sz="4" w:space="0" w:color="000000"/>
            </w:tcBorders>
            <w:shd w:val="clear" w:color="auto" w:fill="auto"/>
            <w:vAlign w:val="center"/>
          </w:tcPr>
          <w:p w14:paraId="109B04F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4</w:t>
            </w:r>
          </w:p>
        </w:tc>
      </w:tr>
      <w:tr w:rsidR="009A372D" w:rsidRPr="009A372D" w14:paraId="0A77D3B5"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6B538070"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7D7326CB"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45A43F5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491EE7B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41AC1BA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02AE2DD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6F2145D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6A81B79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0D6D860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3DBAC64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4154890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631A7E9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w:t>
            </w:r>
          </w:p>
        </w:tc>
      </w:tr>
      <w:tr w:rsidR="009A372D" w:rsidRPr="009A372D" w14:paraId="5EBAE602" w14:textId="77777777" w:rsidTr="000823D3">
        <w:trPr>
          <w:trHeight w:val="675"/>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3201809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7EAF501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26A13CE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12AA5824"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2C0417F9"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34187C7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2A6B558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72BD827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6B423E2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10,267</w:t>
            </w:r>
          </w:p>
        </w:tc>
        <w:tc>
          <w:tcPr>
            <w:tcW w:w="900" w:type="dxa"/>
            <w:gridSpan w:val="2"/>
            <w:tcBorders>
              <w:top w:val="nil"/>
              <w:left w:val="nil"/>
              <w:bottom w:val="single" w:sz="4" w:space="0" w:color="000000"/>
              <w:right w:val="single" w:sz="4" w:space="0" w:color="000000"/>
            </w:tcBorders>
            <w:shd w:val="clear" w:color="auto" w:fill="auto"/>
            <w:vAlign w:val="center"/>
          </w:tcPr>
          <w:p w14:paraId="6757705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12,322</w:t>
            </w:r>
          </w:p>
        </w:tc>
        <w:tc>
          <w:tcPr>
            <w:tcW w:w="990" w:type="dxa"/>
            <w:gridSpan w:val="2"/>
            <w:tcBorders>
              <w:top w:val="nil"/>
              <w:left w:val="nil"/>
              <w:bottom w:val="single" w:sz="4" w:space="0" w:color="000000"/>
              <w:right w:val="single" w:sz="4" w:space="0" w:color="000000"/>
            </w:tcBorders>
            <w:shd w:val="clear" w:color="auto" w:fill="auto"/>
            <w:vAlign w:val="center"/>
          </w:tcPr>
          <w:p w14:paraId="207E153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22,589</w:t>
            </w:r>
          </w:p>
        </w:tc>
        <w:tc>
          <w:tcPr>
            <w:tcW w:w="630" w:type="dxa"/>
            <w:tcBorders>
              <w:top w:val="nil"/>
              <w:left w:val="nil"/>
              <w:bottom w:val="single" w:sz="4" w:space="0" w:color="000000"/>
              <w:right w:val="single" w:sz="4" w:space="0" w:color="000000"/>
            </w:tcBorders>
            <w:shd w:val="clear" w:color="auto" w:fill="auto"/>
            <w:vAlign w:val="center"/>
          </w:tcPr>
          <w:p w14:paraId="2000EE1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w:t>
            </w:r>
          </w:p>
        </w:tc>
      </w:tr>
      <w:tr w:rsidR="000823D3" w:rsidRPr="009A372D" w14:paraId="2430293C"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4316CC0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5C9DA7D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273DD78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2</w:t>
            </w:r>
          </w:p>
        </w:tc>
        <w:tc>
          <w:tcPr>
            <w:tcW w:w="900" w:type="dxa"/>
            <w:gridSpan w:val="2"/>
            <w:tcBorders>
              <w:top w:val="nil"/>
              <w:left w:val="nil"/>
              <w:bottom w:val="single" w:sz="4" w:space="0" w:color="000000"/>
              <w:right w:val="single" w:sz="4" w:space="0" w:color="000000"/>
            </w:tcBorders>
            <w:shd w:val="clear" w:color="auto" w:fill="9BC2E6"/>
            <w:vAlign w:val="center"/>
          </w:tcPr>
          <w:p w14:paraId="0A8119E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96,565</w:t>
            </w:r>
          </w:p>
        </w:tc>
        <w:tc>
          <w:tcPr>
            <w:tcW w:w="900" w:type="dxa"/>
            <w:gridSpan w:val="2"/>
            <w:tcBorders>
              <w:top w:val="nil"/>
              <w:left w:val="nil"/>
              <w:bottom w:val="single" w:sz="4" w:space="0" w:color="000000"/>
              <w:right w:val="single" w:sz="4" w:space="0" w:color="000000"/>
            </w:tcBorders>
            <w:shd w:val="clear" w:color="auto" w:fill="9BC2E6"/>
            <w:vAlign w:val="center"/>
          </w:tcPr>
          <w:p w14:paraId="15CB629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120,194</w:t>
            </w:r>
          </w:p>
        </w:tc>
        <w:tc>
          <w:tcPr>
            <w:tcW w:w="980" w:type="dxa"/>
            <w:tcBorders>
              <w:top w:val="nil"/>
              <w:left w:val="nil"/>
              <w:bottom w:val="single" w:sz="4" w:space="0" w:color="000000"/>
              <w:right w:val="single" w:sz="4" w:space="0" w:color="000000"/>
            </w:tcBorders>
            <w:shd w:val="clear" w:color="auto" w:fill="9BC2E6"/>
            <w:vAlign w:val="center"/>
          </w:tcPr>
          <w:p w14:paraId="369168F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216,759</w:t>
            </w:r>
          </w:p>
        </w:tc>
        <w:tc>
          <w:tcPr>
            <w:tcW w:w="630" w:type="dxa"/>
            <w:tcBorders>
              <w:top w:val="nil"/>
              <w:left w:val="nil"/>
              <w:bottom w:val="single" w:sz="4" w:space="0" w:color="000000"/>
              <w:right w:val="single" w:sz="4" w:space="0" w:color="000000"/>
            </w:tcBorders>
            <w:shd w:val="clear" w:color="auto" w:fill="auto"/>
            <w:vAlign w:val="center"/>
          </w:tcPr>
          <w:p w14:paraId="03746AC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9A372D" w:rsidRPr="009A372D" w14:paraId="19F9675B" w14:textId="77777777" w:rsidTr="000823D3">
        <w:trPr>
          <w:trHeight w:val="45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66AAA25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3B22984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3938D03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xml:space="preserve">Component 3. Global catalogue of best practices related to NBSAPs across the 23 GBF targets, including documentation </w:t>
            </w:r>
            <w:r w:rsidRPr="009A372D">
              <w:rPr>
                <w:rFonts w:ascii="Aptos Narrow" w:eastAsia="Aptos Narrow" w:hAnsi="Aptos Narrow" w:cs="Aptos Narrow"/>
                <w:color w:val="000000"/>
                <w:sz w:val="16"/>
                <w:szCs w:val="16"/>
              </w:rPr>
              <w:lastRenderedPageBreak/>
              <w:t>of emerging lessons and best practices captured by dedicated knowledge products, technical publications, videos, websites, articles, and podcast episodes.</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53994B9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lastRenderedPageBreak/>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3AF69A4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21888FC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0EFF6DF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7829DBC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78E0DBE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83,992</w:t>
            </w:r>
          </w:p>
        </w:tc>
        <w:tc>
          <w:tcPr>
            <w:tcW w:w="900" w:type="dxa"/>
            <w:gridSpan w:val="2"/>
            <w:tcBorders>
              <w:top w:val="nil"/>
              <w:left w:val="nil"/>
              <w:bottom w:val="single" w:sz="4" w:space="0" w:color="000000"/>
              <w:right w:val="single" w:sz="4" w:space="0" w:color="000000"/>
            </w:tcBorders>
            <w:shd w:val="clear" w:color="auto" w:fill="auto"/>
            <w:vAlign w:val="center"/>
          </w:tcPr>
          <w:p w14:paraId="6560DD6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104,990</w:t>
            </w:r>
          </w:p>
        </w:tc>
        <w:tc>
          <w:tcPr>
            <w:tcW w:w="990" w:type="dxa"/>
            <w:gridSpan w:val="2"/>
            <w:tcBorders>
              <w:top w:val="nil"/>
              <w:left w:val="nil"/>
              <w:bottom w:val="single" w:sz="4" w:space="0" w:color="000000"/>
              <w:right w:val="single" w:sz="4" w:space="0" w:color="000000"/>
            </w:tcBorders>
            <w:shd w:val="clear" w:color="auto" w:fill="auto"/>
            <w:vAlign w:val="center"/>
          </w:tcPr>
          <w:p w14:paraId="501A599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188,982</w:t>
            </w:r>
          </w:p>
        </w:tc>
        <w:tc>
          <w:tcPr>
            <w:tcW w:w="630" w:type="dxa"/>
            <w:tcBorders>
              <w:top w:val="nil"/>
              <w:left w:val="nil"/>
              <w:bottom w:val="single" w:sz="4" w:space="0" w:color="000000"/>
              <w:right w:val="single" w:sz="4" w:space="0" w:color="000000"/>
            </w:tcBorders>
            <w:shd w:val="clear" w:color="auto" w:fill="auto"/>
            <w:vAlign w:val="center"/>
          </w:tcPr>
          <w:p w14:paraId="1DECA16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w:t>
            </w:r>
          </w:p>
        </w:tc>
      </w:tr>
      <w:tr w:rsidR="009A372D" w:rsidRPr="009A372D" w14:paraId="5D207C09"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0FFECD9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3D22419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663C3ED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30437BE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27F5E0F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1EC3D0C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592D177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31EB154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229B990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464AC51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3D78B10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5A2BCB3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w:t>
            </w:r>
          </w:p>
        </w:tc>
      </w:tr>
      <w:tr w:rsidR="009A372D" w:rsidRPr="009A372D" w14:paraId="50B6F4FB" w14:textId="77777777" w:rsidTr="000823D3">
        <w:trPr>
          <w:trHeight w:val="675"/>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42434AC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2A9952A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57054CCD"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016036C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6322561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374EB75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61DC158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53332AE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6D0266C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5,357</w:t>
            </w:r>
          </w:p>
        </w:tc>
        <w:tc>
          <w:tcPr>
            <w:tcW w:w="900" w:type="dxa"/>
            <w:gridSpan w:val="2"/>
            <w:tcBorders>
              <w:top w:val="nil"/>
              <w:left w:val="nil"/>
              <w:bottom w:val="single" w:sz="4" w:space="0" w:color="000000"/>
              <w:right w:val="single" w:sz="4" w:space="0" w:color="000000"/>
            </w:tcBorders>
            <w:shd w:val="clear" w:color="auto" w:fill="auto"/>
            <w:vAlign w:val="center"/>
          </w:tcPr>
          <w:p w14:paraId="102D4E8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6,428</w:t>
            </w:r>
          </w:p>
        </w:tc>
        <w:tc>
          <w:tcPr>
            <w:tcW w:w="990" w:type="dxa"/>
            <w:gridSpan w:val="2"/>
            <w:tcBorders>
              <w:top w:val="nil"/>
              <w:left w:val="nil"/>
              <w:bottom w:val="single" w:sz="4" w:space="0" w:color="000000"/>
              <w:right w:val="single" w:sz="4" w:space="0" w:color="000000"/>
            </w:tcBorders>
            <w:shd w:val="clear" w:color="auto" w:fill="auto"/>
            <w:vAlign w:val="center"/>
          </w:tcPr>
          <w:p w14:paraId="352AB5D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11,785</w:t>
            </w:r>
          </w:p>
        </w:tc>
        <w:tc>
          <w:tcPr>
            <w:tcW w:w="630" w:type="dxa"/>
            <w:tcBorders>
              <w:top w:val="nil"/>
              <w:left w:val="nil"/>
              <w:bottom w:val="single" w:sz="4" w:space="0" w:color="000000"/>
              <w:right w:val="single" w:sz="4" w:space="0" w:color="000000"/>
            </w:tcBorders>
            <w:shd w:val="clear" w:color="auto" w:fill="auto"/>
            <w:vAlign w:val="center"/>
          </w:tcPr>
          <w:p w14:paraId="428DB07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w:t>
            </w:r>
          </w:p>
        </w:tc>
      </w:tr>
      <w:tr w:rsidR="000823D3" w:rsidRPr="009A372D" w14:paraId="2083046A"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15E12CC9"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7A7FC833"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13303AA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3</w:t>
            </w:r>
          </w:p>
        </w:tc>
        <w:tc>
          <w:tcPr>
            <w:tcW w:w="900" w:type="dxa"/>
            <w:gridSpan w:val="2"/>
            <w:tcBorders>
              <w:top w:val="nil"/>
              <w:left w:val="nil"/>
              <w:bottom w:val="single" w:sz="4" w:space="0" w:color="000000"/>
              <w:right w:val="single" w:sz="4" w:space="0" w:color="000000"/>
            </w:tcBorders>
            <w:shd w:val="clear" w:color="auto" w:fill="9BC2E6"/>
            <w:vAlign w:val="center"/>
          </w:tcPr>
          <w:p w14:paraId="3C47B2E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91,655</w:t>
            </w:r>
          </w:p>
        </w:tc>
        <w:tc>
          <w:tcPr>
            <w:tcW w:w="900" w:type="dxa"/>
            <w:gridSpan w:val="2"/>
            <w:tcBorders>
              <w:top w:val="nil"/>
              <w:left w:val="nil"/>
              <w:bottom w:val="single" w:sz="4" w:space="0" w:color="000000"/>
              <w:right w:val="single" w:sz="4" w:space="0" w:color="000000"/>
            </w:tcBorders>
            <w:shd w:val="clear" w:color="auto" w:fill="9BC2E6"/>
            <w:vAlign w:val="center"/>
          </w:tcPr>
          <w:p w14:paraId="25A7EAC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114,300</w:t>
            </w:r>
          </w:p>
        </w:tc>
        <w:tc>
          <w:tcPr>
            <w:tcW w:w="980" w:type="dxa"/>
            <w:tcBorders>
              <w:top w:val="nil"/>
              <w:left w:val="nil"/>
              <w:bottom w:val="single" w:sz="4" w:space="0" w:color="000000"/>
              <w:right w:val="single" w:sz="4" w:space="0" w:color="000000"/>
            </w:tcBorders>
            <w:shd w:val="clear" w:color="auto" w:fill="9BC2E6"/>
            <w:vAlign w:val="center"/>
          </w:tcPr>
          <w:p w14:paraId="35E7262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205,955</w:t>
            </w:r>
          </w:p>
        </w:tc>
        <w:tc>
          <w:tcPr>
            <w:tcW w:w="630" w:type="dxa"/>
            <w:tcBorders>
              <w:top w:val="nil"/>
              <w:left w:val="nil"/>
              <w:bottom w:val="single" w:sz="4" w:space="0" w:color="000000"/>
              <w:right w:val="single" w:sz="4" w:space="0" w:color="000000"/>
            </w:tcBorders>
            <w:shd w:val="clear" w:color="auto" w:fill="auto"/>
            <w:vAlign w:val="center"/>
          </w:tcPr>
          <w:p w14:paraId="7FB010D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9A372D" w:rsidRPr="009A372D" w14:paraId="201AECEA" w14:textId="77777777" w:rsidTr="000823D3">
        <w:trPr>
          <w:trHeight w:val="45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5D4D172B"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717EC374"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271D3C7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Component 4. In-country implementation processes supported by dedicated technical advice from global experts including technical review of NBSAPs on a demand-driven basis, and peer to peer exchanges.</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27A6714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3754CA3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4ADFACB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01F22D3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42BE7CE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20CAEB3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83,992</w:t>
            </w:r>
          </w:p>
        </w:tc>
        <w:tc>
          <w:tcPr>
            <w:tcW w:w="900" w:type="dxa"/>
            <w:gridSpan w:val="2"/>
            <w:tcBorders>
              <w:top w:val="nil"/>
              <w:left w:val="nil"/>
              <w:bottom w:val="single" w:sz="4" w:space="0" w:color="000000"/>
              <w:right w:val="single" w:sz="4" w:space="0" w:color="000000"/>
            </w:tcBorders>
            <w:shd w:val="clear" w:color="auto" w:fill="auto"/>
            <w:vAlign w:val="center"/>
          </w:tcPr>
          <w:p w14:paraId="23AF3F8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104,990</w:t>
            </w:r>
          </w:p>
        </w:tc>
        <w:tc>
          <w:tcPr>
            <w:tcW w:w="990" w:type="dxa"/>
            <w:gridSpan w:val="2"/>
            <w:tcBorders>
              <w:top w:val="nil"/>
              <w:left w:val="nil"/>
              <w:bottom w:val="single" w:sz="4" w:space="0" w:color="000000"/>
              <w:right w:val="single" w:sz="4" w:space="0" w:color="000000"/>
            </w:tcBorders>
            <w:shd w:val="clear" w:color="auto" w:fill="auto"/>
            <w:vAlign w:val="center"/>
          </w:tcPr>
          <w:p w14:paraId="1525ED8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188,982</w:t>
            </w:r>
          </w:p>
        </w:tc>
        <w:tc>
          <w:tcPr>
            <w:tcW w:w="630" w:type="dxa"/>
            <w:tcBorders>
              <w:top w:val="nil"/>
              <w:left w:val="nil"/>
              <w:bottom w:val="single" w:sz="4" w:space="0" w:color="000000"/>
              <w:right w:val="single" w:sz="4" w:space="0" w:color="000000"/>
            </w:tcBorders>
            <w:shd w:val="clear" w:color="auto" w:fill="auto"/>
            <w:vAlign w:val="center"/>
          </w:tcPr>
          <w:p w14:paraId="6B1502D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w:t>
            </w:r>
          </w:p>
        </w:tc>
      </w:tr>
      <w:tr w:rsidR="009A372D" w:rsidRPr="009A372D" w14:paraId="14218884"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43FF9BC2"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400737A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6FEE8A6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2D41A7D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4AD0523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34F019B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7A188C9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1AD5DB9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1955F0D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11046E4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72073FE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1B2C78C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w:t>
            </w:r>
          </w:p>
        </w:tc>
      </w:tr>
      <w:tr w:rsidR="009A372D" w:rsidRPr="009A372D" w14:paraId="3ACE8FE9" w14:textId="77777777" w:rsidTr="000823D3">
        <w:trPr>
          <w:trHeight w:val="675"/>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657EE1D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4FAB6759"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7DA8A489"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49BD087D"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73FB92D3"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153CACA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53B944C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0590A7F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19896E0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5,357</w:t>
            </w:r>
          </w:p>
        </w:tc>
        <w:tc>
          <w:tcPr>
            <w:tcW w:w="900" w:type="dxa"/>
            <w:gridSpan w:val="2"/>
            <w:tcBorders>
              <w:top w:val="nil"/>
              <w:left w:val="nil"/>
              <w:bottom w:val="single" w:sz="4" w:space="0" w:color="000000"/>
              <w:right w:val="single" w:sz="4" w:space="0" w:color="000000"/>
            </w:tcBorders>
            <w:shd w:val="clear" w:color="auto" w:fill="auto"/>
            <w:vAlign w:val="center"/>
          </w:tcPr>
          <w:p w14:paraId="484DCEB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6,428</w:t>
            </w:r>
          </w:p>
        </w:tc>
        <w:tc>
          <w:tcPr>
            <w:tcW w:w="990" w:type="dxa"/>
            <w:gridSpan w:val="2"/>
            <w:tcBorders>
              <w:top w:val="nil"/>
              <w:left w:val="nil"/>
              <w:bottom w:val="single" w:sz="4" w:space="0" w:color="000000"/>
              <w:right w:val="single" w:sz="4" w:space="0" w:color="000000"/>
            </w:tcBorders>
            <w:shd w:val="clear" w:color="auto" w:fill="auto"/>
            <w:vAlign w:val="center"/>
          </w:tcPr>
          <w:p w14:paraId="6C001EB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11,785</w:t>
            </w:r>
          </w:p>
        </w:tc>
        <w:tc>
          <w:tcPr>
            <w:tcW w:w="630" w:type="dxa"/>
            <w:tcBorders>
              <w:top w:val="nil"/>
              <w:left w:val="nil"/>
              <w:bottom w:val="single" w:sz="4" w:space="0" w:color="000000"/>
              <w:right w:val="single" w:sz="4" w:space="0" w:color="000000"/>
            </w:tcBorders>
            <w:shd w:val="clear" w:color="auto" w:fill="auto"/>
            <w:vAlign w:val="center"/>
          </w:tcPr>
          <w:p w14:paraId="5BA7435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12</w:t>
            </w:r>
          </w:p>
        </w:tc>
      </w:tr>
      <w:tr w:rsidR="000823D3" w:rsidRPr="009A372D" w14:paraId="49688A22"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21739F6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6BB82B3B"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135F625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4</w:t>
            </w:r>
          </w:p>
        </w:tc>
        <w:tc>
          <w:tcPr>
            <w:tcW w:w="900" w:type="dxa"/>
            <w:gridSpan w:val="2"/>
            <w:tcBorders>
              <w:top w:val="nil"/>
              <w:left w:val="nil"/>
              <w:bottom w:val="single" w:sz="4" w:space="0" w:color="000000"/>
              <w:right w:val="single" w:sz="4" w:space="0" w:color="000000"/>
            </w:tcBorders>
            <w:shd w:val="clear" w:color="auto" w:fill="9BC2E6"/>
            <w:vAlign w:val="center"/>
          </w:tcPr>
          <w:p w14:paraId="4D4C1FE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91,655</w:t>
            </w:r>
          </w:p>
        </w:tc>
        <w:tc>
          <w:tcPr>
            <w:tcW w:w="900" w:type="dxa"/>
            <w:gridSpan w:val="2"/>
            <w:tcBorders>
              <w:top w:val="nil"/>
              <w:left w:val="nil"/>
              <w:bottom w:val="single" w:sz="4" w:space="0" w:color="000000"/>
              <w:right w:val="single" w:sz="4" w:space="0" w:color="000000"/>
            </w:tcBorders>
            <w:shd w:val="clear" w:color="auto" w:fill="9BC2E6"/>
            <w:vAlign w:val="center"/>
          </w:tcPr>
          <w:p w14:paraId="7C71F17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114,300</w:t>
            </w:r>
          </w:p>
        </w:tc>
        <w:tc>
          <w:tcPr>
            <w:tcW w:w="980" w:type="dxa"/>
            <w:tcBorders>
              <w:top w:val="nil"/>
              <w:left w:val="nil"/>
              <w:bottom w:val="single" w:sz="4" w:space="0" w:color="000000"/>
              <w:right w:val="single" w:sz="4" w:space="0" w:color="000000"/>
            </w:tcBorders>
            <w:shd w:val="clear" w:color="auto" w:fill="9BC2E6"/>
            <w:vAlign w:val="center"/>
          </w:tcPr>
          <w:p w14:paraId="3A49FDD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205,955</w:t>
            </w:r>
          </w:p>
        </w:tc>
        <w:tc>
          <w:tcPr>
            <w:tcW w:w="630" w:type="dxa"/>
            <w:tcBorders>
              <w:top w:val="nil"/>
              <w:left w:val="nil"/>
              <w:bottom w:val="single" w:sz="4" w:space="0" w:color="000000"/>
              <w:right w:val="single" w:sz="4" w:space="0" w:color="000000"/>
            </w:tcBorders>
            <w:shd w:val="clear" w:color="auto" w:fill="auto"/>
            <w:vAlign w:val="center"/>
          </w:tcPr>
          <w:p w14:paraId="439BC1D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9A372D" w:rsidRPr="009A372D" w14:paraId="3DEC28E2" w14:textId="77777777" w:rsidTr="000823D3">
        <w:trPr>
          <w:trHeight w:val="45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4A880E32"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609577D1"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61227D1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Component 5. Dedicated support to global efforts to raise awareness of the value of biodiversity, and the importance of NBSAPs, at global levels, including through online events that help to mobilize political will and ambition.</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0325D85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5DE9342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5683B9D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167DDBA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756162D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341AFBD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83,992</w:t>
            </w:r>
          </w:p>
        </w:tc>
        <w:tc>
          <w:tcPr>
            <w:tcW w:w="900" w:type="dxa"/>
            <w:gridSpan w:val="2"/>
            <w:tcBorders>
              <w:top w:val="nil"/>
              <w:left w:val="nil"/>
              <w:bottom w:val="single" w:sz="4" w:space="0" w:color="000000"/>
              <w:right w:val="single" w:sz="4" w:space="0" w:color="000000"/>
            </w:tcBorders>
            <w:shd w:val="clear" w:color="auto" w:fill="auto"/>
            <w:vAlign w:val="center"/>
          </w:tcPr>
          <w:p w14:paraId="0A3C90F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104,990</w:t>
            </w:r>
          </w:p>
        </w:tc>
        <w:tc>
          <w:tcPr>
            <w:tcW w:w="990" w:type="dxa"/>
            <w:gridSpan w:val="2"/>
            <w:tcBorders>
              <w:top w:val="nil"/>
              <w:left w:val="nil"/>
              <w:bottom w:val="single" w:sz="4" w:space="0" w:color="000000"/>
              <w:right w:val="single" w:sz="4" w:space="0" w:color="000000"/>
            </w:tcBorders>
            <w:shd w:val="clear" w:color="auto" w:fill="auto"/>
            <w:vAlign w:val="center"/>
          </w:tcPr>
          <w:p w14:paraId="50924B7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188,982</w:t>
            </w:r>
          </w:p>
        </w:tc>
        <w:tc>
          <w:tcPr>
            <w:tcW w:w="630" w:type="dxa"/>
            <w:tcBorders>
              <w:top w:val="nil"/>
              <w:left w:val="nil"/>
              <w:bottom w:val="single" w:sz="4" w:space="0" w:color="000000"/>
              <w:right w:val="single" w:sz="4" w:space="0" w:color="000000"/>
            </w:tcBorders>
            <w:shd w:val="clear" w:color="auto" w:fill="auto"/>
            <w:vAlign w:val="center"/>
          </w:tcPr>
          <w:p w14:paraId="1765F81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13</w:t>
            </w:r>
          </w:p>
        </w:tc>
      </w:tr>
      <w:tr w:rsidR="009A372D" w:rsidRPr="009A372D" w14:paraId="11452358"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27E9305B"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37F0ED20"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30C5A4D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29519922"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3A6C7CB4"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6EF8C693"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58E6F6A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2F914B3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74007CE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51C4EC5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0AAC46B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0E20896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14</w:t>
            </w:r>
          </w:p>
        </w:tc>
      </w:tr>
      <w:tr w:rsidR="009A372D" w:rsidRPr="009A372D" w14:paraId="08A6F742" w14:textId="77777777" w:rsidTr="000823D3">
        <w:trPr>
          <w:trHeight w:val="675"/>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2469AD6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052E185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5469A0B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73479320"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1BE41C20"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1917C7E0"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405BA47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16C0EC4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023630F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5,357</w:t>
            </w:r>
          </w:p>
        </w:tc>
        <w:tc>
          <w:tcPr>
            <w:tcW w:w="900" w:type="dxa"/>
            <w:gridSpan w:val="2"/>
            <w:tcBorders>
              <w:top w:val="nil"/>
              <w:left w:val="nil"/>
              <w:bottom w:val="single" w:sz="4" w:space="0" w:color="000000"/>
              <w:right w:val="single" w:sz="4" w:space="0" w:color="000000"/>
            </w:tcBorders>
            <w:shd w:val="clear" w:color="auto" w:fill="auto"/>
            <w:vAlign w:val="center"/>
          </w:tcPr>
          <w:p w14:paraId="7401829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6,428</w:t>
            </w:r>
          </w:p>
        </w:tc>
        <w:tc>
          <w:tcPr>
            <w:tcW w:w="990" w:type="dxa"/>
            <w:gridSpan w:val="2"/>
            <w:tcBorders>
              <w:top w:val="nil"/>
              <w:left w:val="nil"/>
              <w:bottom w:val="single" w:sz="4" w:space="0" w:color="000000"/>
              <w:right w:val="single" w:sz="4" w:space="0" w:color="000000"/>
            </w:tcBorders>
            <w:shd w:val="clear" w:color="auto" w:fill="auto"/>
            <w:vAlign w:val="center"/>
          </w:tcPr>
          <w:p w14:paraId="78FCD02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11,785</w:t>
            </w:r>
          </w:p>
        </w:tc>
        <w:tc>
          <w:tcPr>
            <w:tcW w:w="630" w:type="dxa"/>
            <w:tcBorders>
              <w:top w:val="nil"/>
              <w:left w:val="nil"/>
              <w:bottom w:val="single" w:sz="4" w:space="0" w:color="000000"/>
              <w:right w:val="single" w:sz="4" w:space="0" w:color="000000"/>
            </w:tcBorders>
            <w:shd w:val="clear" w:color="auto" w:fill="auto"/>
            <w:vAlign w:val="center"/>
          </w:tcPr>
          <w:p w14:paraId="15CA302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15</w:t>
            </w:r>
          </w:p>
        </w:tc>
      </w:tr>
      <w:tr w:rsidR="000823D3" w:rsidRPr="009A372D" w14:paraId="74AC8C4D"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0868485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23ABEF4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160716B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5</w:t>
            </w:r>
          </w:p>
        </w:tc>
        <w:tc>
          <w:tcPr>
            <w:tcW w:w="900" w:type="dxa"/>
            <w:gridSpan w:val="2"/>
            <w:tcBorders>
              <w:top w:val="nil"/>
              <w:left w:val="nil"/>
              <w:bottom w:val="single" w:sz="4" w:space="0" w:color="000000"/>
              <w:right w:val="single" w:sz="4" w:space="0" w:color="000000"/>
            </w:tcBorders>
            <w:shd w:val="clear" w:color="auto" w:fill="9BC2E6"/>
            <w:vAlign w:val="center"/>
          </w:tcPr>
          <w:p w14:paraId="28FF2C7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91,655</w:t>
            </w:r>
          </w:p>
        </w:tc>
        <w:tc>
          <w:tcPr>
            <w:tcW w:w="900" w:type="dxa"/>
            <w:gridSpan w:val="2"/>
            <w:tcBorders>
              <w:top w:val="nil"/>
              <w:left w:val="nil"/>
              <w:bottom w:val="single" w:sz="4" w:space="0" w:color="000000"/>
              <w:right w:val="single" w:sz="4" w:space="0" w:color="000000"/>
            </w:tcBorders>
            <w:shd w:val="clear" w:color="auto" w:fill="9BC2E6"/>
            <w:vAlign w:val="center"/>
          </w:tcPr>
          <w:p w14:paraId="605AB89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114,300</w:t>
            </w:r>
          </w:p>
        </w:tc>
        <w:tc>
          <w:tcPr>
            <w:tcW w:w="980" w:type="dxa"/>
            <w:tcBorders>
              <w:top w:val="nil"/>
              <w:left w:val="nil"/>
              <w:bottom w:val="single" w:sz="4" w:space="0" w:color="000000"/>
              <w:right w:val="single" w:sz="4" w:space="0" w:color="000000"/>
            </w:tcBorders>
            <w:shd w:val="clear" w:color="auto" w:fill="9BC2E6"/>
            <w:vAlign w:val="center"/>
          </w:tcPr>
          <w:p w14:paraId="1368320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205,955</w:t>
            </w:r>
          </w:p>
        </w:tc>
        <w:tc>
          <w:tcPr>
            <w:tcW w:w="630" w:type="dxa"/>
            <w:tcBorders>
              <w:top w:val="nil"/>
              <w:left w:val="nil"/>
              <w:bottom w:val="single" w:sz="4" w:space="0" w:color="000000"/>
              <w:right w:val="single" w:sz="4" w:space="0" w:color="000000"/>
            </w:tcBorders>
            <w:shd w:val="clear" w:color="auto" w:fill="auto"/>
            <w:vAlign w:val="center"/>
          </w:tcPr>
          <w:p w14:paraId="1F5400B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9A372D" w:rsidRPr="009A372D" w14:paraId="34A04678" w14:textId="77777777" w:rsidTr="000823D3">
        <w:trPr>
          <w:trHeight w:val="45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1A8F50A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0716A324"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0A7D489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xml:space="preserve">Component 6. Communication and outreach activities to facilitate exchange of experiences and best practices amongst countries and promote international cooperation, </w:t>
            </w:r>
            <w:r w:rsidRPr="009A372D">
              <w:rPr>
                <w:rFonts w:ascii="Aptos Narrow" w:eastAsia="Aptos Narrow" w:hAnsi="Aptos Narrow" w:cs="Aptos Narrow"/>
                <w:color w:val="000000"/>
                <w:sz w:val="16"/>
                <w:szCs w:val="16"/>
              </w:rPr>
              <w:lastRenderedPageBreak/>
              <w:t>including regional and global in-person annual meetings, best practice workshops and CBD side events.</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0356784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lastRenderedPageBreak/>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2751618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7817968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3BF6265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6D28955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48F51E7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83,992</w:t>
            </w:r>
          </w:p>
        </w:tc>
        <w:tc>
          <w:tcPr>
            <w:tcW w:w="900" w:type="dxa"/>
            <w:gridSpan w:val="2"/>
            <w:tcBorders>
              <w:top w:val="nil"/>
              <w:left w:val="nil"/>
              <w:bottom w:val="single" w:sz="4" w:space="0" w:color="000000"/>
              <w:right w:val="single" w:sz="4" w:space="0" w:color="000000"/>
            </w:tcBorders>
            <w:shd w:val="clear" w:color="auto" w:fill="auto"/>
            <w:vAlign w:val="center"/>
          </w:tcPr>
          <w:p w14:paraId="7E9F882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104,990</w:t>
            </w:r>
          </w:p>
        </w:tc>
        <w:tc>
          <w:tcPr>
            <w:tcW w:w="990" w:type="dxa"/>
            <w:gridSpan w:val="2"/>
            <w:tcBorders>
              <w:top w:val="nil"/>
              <w:left w:val="nil"/>
              <w:bottom w:val="single" w:sz="4" w:space="0" w:color="000000"/>
              <w:right w:val="single" w:sz="4" w:space="0" w:color="000000"/>
            </w:tcBorders>
            <w:shd w:val="clear" w:color="auto" w:fill="auto"/>
            <w:vAlign w:val="center"/>
          </w:tcPr>
          <w:p w14:paraId="493681A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188,982</w:t>
            </w:r>
          </w:p>
        </w:tc>
        <w:tc>
          <w:tcPr>
            <w:tcW w:w="630" w:type="dxa"/>
            <w:tcBorders>
              <w:top w:val="nil"/>
              <w:left w:val="nil"/>
              <w:bottom w:val="single" w:sz="4" w:space="0" w:color="000000"/>
              <w:right w:val="single" w:sz="4" w:space="0" w:color="000000"/>
            </w:tcBorders>
            <w:shd w:val="clear" w:color="auto" w:fill="auto"/>
            <w:vAlign w:val="center"/>
          </w:tcPr>
          <w:p w14:paraId="4B19B77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16</w:t>
            </w:r>
          </w:p>
        </w:tc>
      </w:tr>
      <w:tr w:rsidR="009A372D" w:rsidRPr="009A372D" w14:paraId="2CCBFD3B"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03BC3533"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6651A391"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64FCDAC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5362BE3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0E292D37"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5CB83E8B"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234430B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0A0E9F2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6DFB47A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5BF8678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63A9413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6F37051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17</w:t>
            </w:r>
          </w:p>
        </w:tc>
      </w:tr>
      <w:tr w:rsidR="009A372D" w:rsidRPr="009A372D" w14:paraId="6AC8B3CF" w14:textId="77777777" w:rsidTr="000823D3">
        <w:trPr>
          <w:trHeight w:val="675"/>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28BE963A"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3296081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40C105BD"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4806040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29D4FDE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6B1E12D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7BC670BD"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06DFF56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58D5414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5,357</w:t>
            </w:r>
          </w:p>
        </w:tc>
        <w:tc>
          <w:tcPr>
            <w:tcW w:w="900" w:type="dxa"/>
            <w:gridSpan w:val="2"/>
            <w:tcBorders>
              <w:top w:val="nil"/>
              <w:left w:val="nil"/>
              <w:bottom w:val="single" w:sz="4" w:space="0" w:color="000000"/>
              <w:right w:val="single" w:sz="4" w:space="0" w:color="000000"/>
            </w:tcBorders>
            <w:shd w:val="clear" w:color="auto" w:fill="auto"/>
            <w:vAlign w:val="center"/>
          </w:tcPr>
          <w:p w14:paraId="083760F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6,428</w:t>
            </w:r>
          </w:p>
        </w:tc>
        <w:tc>
          <w:tcPr>
            <w:tcW w:w="990" w:type="dxa"/>
            <w:gridSpan w:val="2"/>
            <w:tcBorders>
              <w:top w:val="nil"/>
              <w:left w:val="nil"/>
              <w:bottom w:val="single" w:sz="4" w:space="0" w:color="000000"/>
              <w:right w:val="single" w:sz="4" w:space="0" w:color="000000"/>
            </w:tcBorders>
            <w:shd w:val="clear" w:color="auto" w:fill="auto"/>
            <w:vAlign w:val="center"/>
          </w:tcPr>
          <w:p w14:paraId="4F8EF74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11,785</w:t>
            </w:r>
          </w:p>
        </w:tc>
        <w:tc>
          <w:tcPr>
            <w:tcW w:w="630" w:type="dxa"/>
            <w:tcBorders>
              <w:top w:val="nil"/>
              <w:left w:val="nil"/>
              <w:bottom w:val="single" w:sz="4" w:space="0" w:color="000000"/>
              <w:right w:val="single" w:sz="4" w:space="0" w:color="000000"/>
            </w:tcBorders>
            <w:shd w:val="clear" w:color="auto" w:fill="auto"/>
            <w:vAlign w:val="center"/>
          </w:tcPr>
          <w:p w14:paraId="3AB271E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18</w:t>
            </w:r>
          </w:p>
        </w:tc>
      </w:tr>
      <w:tr w:rsidR="000823D3" w:rsidRPr="009A372D" w14:paraId="25A92BC8"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30A706E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12C1C6AF"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2EEFE27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6</w:t>
            </w:r>
          </w:p>
        </w:tc>
        <w:tc>
          <w:tcPr>
            <w:tcW w:w="900" w:type="dxa"/>
            <w:gridSpan w:val="2"/>
            <w:tcBorders>
              <w:top w:val="nil"/>
              <w:left w:val="nil"/>
              <w:bottom w:val="single" w:sz="4" w:space="0" w:color="000000"/>
              <w:right w:val="single" w:sz="4" w:space="0" w:color="000000"/>
            </w:tcBorders>
            <w:shd w:val="clear" w:color="auto" w:fill="9BC2E6"/>
            <w:vAlign w:val="center"/>
          </w:tcPr>
          <w:p w14:paraId="43CFE697"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91,655</w:t>
            </w:r>
          </w:p>
        </w:tc>
        <w:tc>
          <w:tcPr>
            <w:tcW w:w="900" w:type="dxa"/>
            <w:gridSpan w:val="2"/>
            <w:tcBorders>
              <w:top w:val="nil"/>
              <w:left w:val="nil"/>
              <w:bottom w:val="single" w:sz="4" w:space="0" w:color="000000"/>
              <w:right w:val="single" w:sz="4" w:space="0" w:color="000000"/>
            </w:tcBorders>
            <w:shd w:val="clear" w:color="auto" w:fill="9BC2E6"/>
            <w:vAlign w:val="center"/>
          </w:tcPr>
          <w:p w14:paraId="19CE164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114,300</w:t>
            </w:r>
          </w:p>
        </w:tc>
        <w:tc>
          <w:tcPr>
            <w:tcW w:w="980" w:type="dxa"/>
            <w:tcBorders>
              <w:top w:val="nil"/>
              <w:left w:val="nil"/>
              <w:bottom w:val="single" w:sz="4" w:space="0" w:color="000000"/>
              <w:right w:val="single" w:sz="4" w:space="0" w:color="000000"/>
            </w:tcBorders>
            <w:shd w:val="clear" w:color="auto" w:fill="9BC2E6"/>
            <w:vAlign w:val="center"/>
          </w:tcPr>
          <w:p w14:paraId="1238AEE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205,955</w:t>
            </w:r>
          </w:p>
        </w:tc>
        <w:tc>
          <w:tcPr>
            <w:tcW w:w="630" w:type="dxa"/>
            <w:tcBorders>
              <w:top w:val="nil"/>
              <w:left w:val="nil"/>
              <w:bottom w:val="single" w:sz="4" w:space="0" w:color="000000"/>
              <w:right w:val="single" w:sz="4" w:space="0" w:color="000000"/>
            </w:tcBorders>
            <w:shd w:val="clear" w:color="auto" w:fill="auto"/>
            <w:vAlign w:val="center"/>
          </w:tcPr>
          <w:p w14:paraId="239BA8D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9A372D" w:rsidRPr="009A372D" w14:paraId="52A7D5AE" w14:textId="77777777" w:rsidTr="000823D3">
        <w:trPr>
          <w:trHeight w:val="45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66014BC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5AC607D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val="restart"/>
            <w:tcBorders>
              <w:top w:val="nil"/>
              <w:left w:val="single" w:sz="4" w:space="0" w:color="000000"/>
              <w:bottom w:val="single" w:sz="4" w:space="0" w:color="000000"/>
              <w:right w:val="single" w:sz="4" w:space="0" w:color="000000"/>
            </w:tcBorders>
            <w:shd w:val="clear" w:color="auto" w:fill="auto"/>
            <w:vAlign w:val="center"/>
          </w:tcPr>
          <w:p w14:paraId="7A285D9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Component 7. Flagship summary reports highlighting key issues, including a Global NBSAP Gender Report, a Global NBSAP Ambition Report, and a Global Spatial Report</w:t>
            </w:r>
          </w:p>
        </w:tc>
        <w:tc>
          <w:tcPr>
            <w:tcW w:w="885" w:type="dxa"/>
            <w:vMerge w:val="restart"/>
            <w:tcBorders>
              <w:top w:val="nil"/>
              <w:left w:val="single" w:sz="4" w:space="0" w:color="000000"/>
              <w:bottom w:val="single" w:sz="4" w:space="0" w:color="000000"/>
              <w:right w:val="single" w:sz="4" w:space="0" w:color="000000"/>
            </w:tcBorders>
            <w:shd w:val="clear" w:color="auto" w:fill="auto"/>
            <w:vAlign w:val="center"/>
          </w:tcPr>
          <w:p w14:paraId="799B151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UNOPS</w:t>
            </w:r>
          </w:p>
        </w:tc>
        <w:tc>
          <w:tcPr>
            <w:tcW w:w="810" w:type="dxa"/>
            <w:vMerge w:val="restart"/>
            <w:tcBorders>
              <w:top w:val="nil"/>
              <w:left w:val="single" w:sz="4" w:space="0" w:color="000000"/>
              <w:bottom w:val="single" w:sz="4" w:space="0" w:color="000000"/>
              <w:right w:val="single" w:sz="4" w:space="0" w:color="000000"/>
            </w:tcBorders>
            <w:shd w:val="clear" w:color="auto" w:fill="auto"/>
            <w:vAlign w:val="center"/>
          </w:tcPr>
          <w:p w14:paraId="4D84E5DA"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62000</w:t>
            </w:r>
          </w:p>
        </w:tc>
        <w:tc>
          <w:tcPr>
            <w:tcW w:w="720" w:type="dxa"/>
            <w:vMerge w:val="restart"/>
            <w:tcBorders>
              <w:top w:val="nil"/>
              <w:left w:val="single" w:sz="4" w:space="0" w:color="000000"/>
              <w:bottom w:val="single" w:sz="4" w:space="0" w:color="000000"/>
              <w:right w:val="single" w:sz="4" w:space="0" w:color="000000"/>
            </w:tcBorders>
            <w:shd w:val="clear" w:color="auto" w:fill="auto"/>
            <w:vAlign w:val="center"/>
          </w:tcPr>
          <w:p w14:paraId="7E72B59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10003</w:t>
            </w:r>
          </w:p>
        </w:tc>
        <w:tc>
          <w:tcPr>
            <w:tcW w:w="1080" w:type="dxa"/>
            <w:tcBorders>
              <w:top w:val="nil"/>
              <w:left w:val="nil"/>
              <w:bottom w:val="single" w:sz="4" w:space="0" w:color="000000"/>
              <w:right w:val="single" w:sz="4" w:space="0" w:color="000000"/>
            </w:tcBorders>
            <w:shd w:val="clear" w:color="auto" w:fill="auto"/>
            <w:vAlign w:val="center"/>
          </w:tcPr>
          <w:p w14:paraId="11AD09B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71200</w:t>
            </w:r>
          </w:p>
        </w:tc>
        <w:tc>
          <w:tcPr>
            <w:tcW w:w="1440" w:type="dxa"/>
            <w:tcBorders>
              <w:top w:val="nil"/>
              <w:left w:val="nil"/>
              <w:bottom w:val="single" w:sz="4" w:space="0" w:color="000000"/>
              <w:right w:val="single" w:sz="4" w:space="0" w:color="000000"/>
            </w:tcBorders>
            <w:shd w:val="clear" w:color="auto" w:fill="auto"/>
            <w:vAlign w:val="center"/>
          </w:tcPr>
          <w:p w14:paraId="365AA39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International Consultants</w:t>
            </w:r>
          </w:p>
        </w:tc>
        <w:tc>
          <w:tcPr>
            <w:tcW w:w="900" w:type="dxa"/>
            <w:gridSpan w:val="2"/>
            <w:tcBorders>
              <w:top w:val="nil"/>
              <w:left w:val="nil"/>
              <w:bottom w:val="single" w:sz="4" w:space="0" w:color="000000"/>
              <w:right w:val="single" w:sz="4" w:space="0" w:color="000000"/>
            </w:tcBorders>
            <w:shd w:val="clear" w:color="auto" w:fill="auto"/>
            <w:vAlign w:val="center"/>
          </w:tcPr>
          <w:p w14:paraId="4E42F08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57,409</w:t>
            </w:r>
          </w:p>
        </w:tc>
        <w:tc>
          <w:tcPr>
            <w:tcW w:w="900" w:type="dxa"/>
            <w:gridSpan w:val="2"/>
            <w:tcBorders>
              <w:top w:val="nil"/>
              <w:left w:val="nil"/>
              <w:bottom w:val="single" w:sz="4" w:space="0" w:color="000000"/>
              <w:right w:val="single" w:sz="4" w:space="0" w:color="000000"/>
            </w:tcBorders>
            <w:shd w:val="clear" w:color="auto" w:fill="auto"/>
            <w:vAlign w:val="center"/>
          </w:tcPr>
          <w:p w14:paraId="79137ED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71,762</w:t>
            </w:r>
          </w:p>
        </w:tc>
        <w:tc>
          <w:tcPr>
            <w:tcW w:w="990" w:type="dxa"/>
            <w:gridSpan w:val="2"/>
            <w:tcBorders>
              <w:top w:val="nil"/>
              <w:left w:val="nil"/>
              <w:bottom w:val="single" w:sz="4" w:space="0" w:color="000000"/>
              <w:right w:val="single" w:sz="4" w:space="0" w:color="000000"/>
            </w:tcBorders>
            <w:shd w:val="clear" w:color="auto" w:fill="auto"/>
            <w:vAlign w:val="center"/>
          </w:tcPr>
          <w:p w14:paraId="7BF585E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129,171</w:t>
            </w:r>
          </w:p>
        </w:tc>
        <w:tc>
          <w:tcPr>
            <w:tcW w:w="630" w:type="dxa"/>
            <w:tcBorders>
              <w:top w:val="nil"/>
              <w:left w:val="nil"/>
              <w:bottom w:val="single" w:sz="4" w:space="0" w:color="000000"/>
              <w:right w:val="single" w:sz="4" w:space="0" w:color="000000"/>
            </w:tcBorders>
            <w:shd w:val="clear" w:color="auto" w:fill="auto"/>
            <w:vAlign w:val="center"/>
          </w:tcPr>
          <w:p w14:paraId="151E9E33"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19</w:t>
            </w:r>
          </w:p>
        </w:tc>
      </w:tr>
      <w:tr w:rsidR="009A372D" w:rsidRPr="009A372D" w14:paraId="629A1F62"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0BBD552C"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79792E1B"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38EAB9B2"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1FE2AD1E"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56182E5D"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78B79726"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362E863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71600</w:t>
            </w:r>
          </w:p>
        </w:tc>
        <w:tc>
          <w:tcPr>
            <w:tcW w:w="1440" w:type="dxa"/>
            <w:tcBorders>
              <w:top w:val="nil"/>
              <w:left w:val="nil"/>
              <w:bottom w:val="single" w:sz="4" w:space="0" w:color="000000"/>
              <w:right w:val="single" w:sz="4" w:space="0" w:color="000000"/>
            </w:tcBorders>
            <w:shd w:val="clear" w:color="auto" w:fill="auto"/>
            <w:vAlign w:val="center"/>
          </w:tcPr>
          <w:p w14:paraId="31DEC32B"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Travel</w:t>
            </w:r>
          </w:p>
        </w:tc>
        <w:tc>
          <w:tcPr>
            <w:tcW w:w="900" w:type="dxa"/>
            <w:gridSpan w:val="2"/>
            <w:tcBorders>
              <w:top w:val="nil"/>
              <w:left w:val="nil"/>
              <w:bottom w:val="single" w:sz="4" w:space="0" w:color="000000"/>
              <w:right w:val="single" w:sz="4" w:space="0" w:color="000000"/>
            </w:tcBorders>
            <w:shd w:val="clear" w:color="auto" w:fill="auto"/>
            <w:vAlign w:val="center"/>
          </w:tcPr>
          <w:p w14:paraId="49F21965"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2,306</w:t>
            </w:r>
          </w:p>
        </w:tc>
        <w:tc>
          <w:tcPr>
            <w:tcW w:w="900" w:type="dxa"/>
            <w:gridSpan w:val="2"/>
            <w:tcBorders>
              <w:top w:val="nil"/>
              <w:left w:val="nil"/>
              <w:bottom w:val="single" w:sz="4" w:space="0" w:color="000000"/>
              <w:right w:val="single" w:sz="4" w:space="0" w:color="000000"/>
            </w:tcBorders>
            <w:shd w:val="clear" w:color="auto" w:fill="auto"/>
            <w:vAlign w:val="center"/>
          </w:tcPr>
          <w:p w14:paraId="67C50A2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2,882</w:t>
            </w:r>
          </w:p>
        </w:tc>
        <w:tc>
          <w:tcPr>
            <w:tcW w:w="990" w:type="dxa"/>
            <w:gridSpan w:val="2"/>
            <w:tcBorders>
              <w:top w:val="nil"/>
              <w:left w:val="nil"/>
              <w:bottom w:val="single" w:sz="4" w:space="0" w:color="000000"/>
              <w:right w:val="single" w:sz="4" w:space="0" w:color="000000"/>
            </w:tcBorders>
            <w:shd w:val="clear" w:color="auto" w:fill="auto"/>
            <w:vAlign w:val="center"/>
          </w:tcPr>
          <w:p w14:paraId="0D24ACC1"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5,188</w:t>
            </w:r>
          </w:p>
        </w:tc>
        <w:tc>
          <w:tcPr>
            <w:tcW w:w="630" w:type="dxa"/>
            <w:tcBorders>
              <w:top w:val="nil"/>
              <w:left w:val="nil"/>
              <w:bottom w:val="single" w:sz="4" w:space="0" w:color="000000"/>
              <w:right w:val="single" w:sz="4" w:space="0" w:color="000000"/>
            </w:tcBorders>
            <w:shd w:val="clear" w:color="auto" w:fill="auto"/>
            <w:vAlign w:val="center"/>
          </w:tcPr>
          <w:p w14:paraId="53042F5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20</w:t>
            </w:r>
          </w:p>
        </w:tc>
      </w:tr>
      <w:tr w:rsidR="009A372D" w:rsidRPr="009A372D" w14:paraId="68573116" w14:textId="77777777" w:rsidTr="000823D3">
        <w:trPr>
          <w:trHeight w:val="675"/>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4DB2E491"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62F77314"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248" w:type="dxa"/>
            <w:vMerge/>
            <w:tcBorders>
              <w:top w:val="nil"/>
              <w:left w:val="single" w:sz="4" w:space="0" w:color="000000"/>
              <w:bottom w:val="single" w:sz="4" w:space="0" w:color="000000"/>
              <w:right w:val="single" w:sz="4" w:space="0" w:color="000000"/>
            </w:tcBorders>
            <w:shd w:val="clear" w:color="auto" w:fill="auto"/>
            <w:vAlign w:val="center"/>
          </w:tcPr>
          <w:p w14:paraId="4A06AF64"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85" w:type="dxa"/>
            <w:vMerge/>
            <w:tcBorders>
              <w:top w:val="nil"/>
              <w:left w:val="single" w:sz="4" w:space="0" w:color="000000"/>
              <w:bottom w:val="single" w:sz="4" w:space="0" w:color="000000"/>
              <w:right w:val="single" w:sz="4" w:space="0" w:color="000000"/>
            </w:tcBorders>
            <w:shd w:val="clear" w:color="auto" w:fill="auto"/>
            <w:vAlign w:val="center"/>
          </w:tcPr>
          <w:p w14:paraId="7D83631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810" w:type="dxa"/>
            <w:vMerge/>
            <w:tcBorders>
              <w:top w:val="nil"/>
              <w:left w:val="single" w:sz="4" w:space="0" w:color="000000"/>
              <w:bottom w:val="single" w:sz="4" w:space="0" w:color="000000"/>
              <w:right w:val="single" w:sz="4" w:space="0" w:color="000000"/>
            </w:tcBorders>
            <w:shd w:val="clear" w:color="auto" w:fill="auto"/>
            <w:vAlign w:val="center"/>
          </w:tcPr>
          <w:p w14:paraId="347D92C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720" w:type="dxa"/>
            <w:vMerge/>
            <w:tcBorders>
              <w:top w:val="nil"/>
              <w:left w:val="single" w:sz="4" w:space="0" w:color="000000"/>
              <w:bottom w:val="single" w:sz="4" w:space="0" w:color="000000"/>
              <w:right w:val="single" w:sz="4" w:space="0" w:color="000000"/>
            </w:tcBorders>
            <w:shd w:val="clear" w:color="auto" w:fill="auto"/>
            <w:vAlign w:val="center"/>
          </w:tcPr>
          <w:p w14:paraId="50745D91"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080" w:type="dxa"/>
            <w:tcBorders>
              <w:top w:val="nil"/>
              <w:left w:val="nil"/>
              <w:bottom w:val="single" w:sz="4" w:space="0" w:color="000000"/>
              <w:right w:val="single" w:sz="4" w:space="0" w:color="000000"/>
            </w:tcBorders>
            <w:shd w:val="clear" w:color="auto" w:fill="auto"/>
            <w:vAlign w:val="center"/>
          </w:tcPr>
          <w:p w14:paraId="1B3660E4"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72100</w:t>
            </w:r>
          </w:p>
        </w:tc>
        <w:tc>
          <w:tcPr>
            <w:tcW w:w="1440" w:type="dxa"/>
            <w:tcBorders>
              <w:top w:val="nil"/>
              <w:left w:val="nil"/>
              <w:bottom w:val="single" w:sz="4" w:space="0" w:color="000000"/>
              <w:right w:val="single" w:sz="4" w:space="0" w:color="000000"/>
            </w:tcBorders>
            <w:shd w:val="clear" w:color="auto" w:fill="auto"/>
            <w:vAlign w:val="center"/>
          </w:tcPr>
          <w:p w14:paraId="102FBCC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Contractual services - Companies</w:t>
            </w:r>
          </w:p>
        </w:tc>
        <w:tc>
          <w:tcPr>
            <w:tcW w:w="900" w:type="dxa"/>
            <w:gridSpan w:val="2"/>
            <w:tcBorders>
              <w:top w:val="nil"/>
              <w:left w:val="nil"/>
              <w:bottom w:val="single" w:sz="4" w:space="0" w:color="000000"/>
              <w:right w:val="single" w:sz="4" w:space="0" w:color="000000"/>
            </w:tcBorders>
            <w:shd w:val="clear" w:color="auto" w:fill="auto"/>
            <w:vAlign w:val="center"/>
          </w:tcPr>
          <w:p w14:paraId="126B0A99"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5,357</w:t>
            </w:r>
          </w:p>
        </w:tc>
        <w:tc>
          <w:tcPr>
            <w:tcW w:w="900" w:type="dxa"/>
            <w:gridSpan w:val="2"/>
            <w:tcBorders>
              <w:top w:val="nil"/>
              <w:left w:val="nil"/>
              <w:bottom w:val="single" w:sz="4" w:space="0" w:color="000000"/>
              <w:right w:val="single" w:sz="4" w:space="0" w:color="000000"/>
            </w:tcBorders>
            <w:shd w:val="clear" w:color="auto" w:fill="auto"/>
            <w:vAlign w:val="center"/>
          </w:tcPr>
          <w:p w14:paraId="2F82484E"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6,428</w:t>
            </w:r>
          </w:p>
        </w:tc>
        <w:tc>
          <w:tcPr>
            <w:tcW w:w="990" w:type="dxa"/>
            <w:gridSpan w:val="2"/>
            <w:tcBorders>
              <w:top w:val="nil"/>
              <w:left w:val="nil"/>
              <w:bottom w:val="single" w:sz="4" w:space="0" w:color="000000"/>
              <w:right w:val="single" w:sz="4" w:space="0" w:color="000000"/>
            </w:tcBorders>
            <w:shd w:val="clear" w:color="auto" w:fill="auto"/>
            <w:vAlign w:val="center"/>
          </w:tcPr>
          <w:p w14:paraId="341C9F12"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11,785</w:t>
            </w:r>
          </w:p>
        </w:tc>
        <w:tc>
          <w:tcPr>
            <w:tcW w:w="630" w:type="dxa"/>
            <w:tcBorders>
              <w:top w:val="nil"/>
              <w:left w:val="nil"/>
              <w:bottom w:val="single" w:sz="4" w:space="0" w:color="000000"/>
              <w:right w:val="single" w:sz="4" w:space="0" w:color="000000"/>
            </w:tcBorders>
            <w:shd w:val="clear" w:color="auto" w:fill="auto"/>
            <w:vAlign w:val="center"/>
          </w:tcPr>
          <w:p w14:paraId="490F3AFF"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21</w:t>
            </w:r>
          </w:p>
        </w:tc>
      </w:tr>
      <w:tr w:rsidR="000823D3" w:rsidRPr="009A372D" w14:paraId="631B84B8" w14:textId="77777777" w:rsidTr="000823D3">
        <w:trPr>
          <w:trHeight w:val="300"/>
        </w:trPr>
        <w:tc>
          <w:tcPr>
            <w:tcW w:w="945" w:type="dxa"/>
            <w:vMerge/>
            <w:tcBorders>
              <w:top w:val="nil"/>
              <w:left w:val="single" w:sz="4" w:space="0" w:color="000000"/>
              <w:bottom w:val="single" w:sz="4" w:space="0" w:color="000000"/>
              <w:right w:val="single" w:sz="4" w:space="0" w:color="000000"/>
            </w:tcBorders>
            <w:shd w:val="clear" w:color="auto" w:fill="auto"/>
            <w:vAlign w:val="center"/>
          </w:tcPr>
          <w:p w14:paraId="7402FAC5"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1152" w:type="dxa"/>
            <w:vMerge/>
            <w:tcBorders>
              <w:top w:val="nil"/>
              <w:left w:val="single" w:sz="4" w:space="0" w:color="000000"/>
              <w:bottom w:val="single" w:sz="4" w:space="0" w:color="000000"/>
              <w:right w:val="single" w:sz="4" w:space="0" w:color="000000"/>
            </w:tcBorders>
            <w:shd w:val="clear" w:color="auto" w:fill="auto"/>
            <w:vAlign w:val="center"/>
          </w:tcPr>
          <w:p w14:paraId="315B5958" w14:textId="77777777" w:rsidR="009A372D" w:rsidRPr="009A372D" w:rsidRDefault="009A372D" w:rsidP="009A372D">
            <w:pPr>
              <w:widowControl w:val="0"/>
              <w:pBdr>
                <w:top w:val="nil"/>
                <w:left w:val="nil"/>
                <w:bottom w:val="nil"/>
                <w:right w:val="nil"/>
                <w:between w:val="nil"/>
              </w:pBdr>
              <w:spacing w:after="0" w:line="276" w:lineRule="auto"/>
              <w:rPr>
                <w:rFonts w:ascii="Aptos Narrow" w:eastAsia="Aptos Narrow" w:hAnsi="Aptos Narrow" w:cs="Aptos Narrow"/>
                <w:color w:val="000000"/>
                <w:sz w:val="16"/>
                <w:szCs w:val="16"/>
              </w:rPr>
            </w:pPr>
          </w:p>
        </w:tc>
        <w:tc>
          <w:tcPr>
            <w:tcW w:w="6193" w:type="dxa"/>
            <w:gridSpan w:val="7"/>
            <w:tcBorders>
              <w:top w:val="single" w:sz="4" w:space="0" w:color="000000"/>
              <w:left w:val="nil"/>
              <w:bottom w:val="single" w:sz="4" w:space="0" w:color="000000"/>
              <w:right w:val="single" w:sz="4" w:space="0" w:color="000000"/>
            </w:tcBorders>
            <w:shd w:val="clear" w:color="auto" w:fill="9BC2E6"/>
            <w:vAlign w:val="center"/>
          </w:tcPr>
          <w:p w14:paraId="187F4F8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Total Component 7</w:t>
            </w:r>
          </w:p>
        </w:tc>
        <w:tc>
          <w:tcPr>
            <w:tcW w:w="900" w:type="dxa"/>
            <w:gridSpan w:val="2"/>
            <w:tcBorders>
              <w:top w:val="nil"/>
              <w:left w:val="nil"/>
              <w:bottom w:val="single" w:sz="4" w:space="0" w:color="000000"/>
              <w:right w:val="single" w:sz="4" w:space="0" w:color="000000"/>
            </w:tcBorders>
            <w:shd w:val="clear" w:color="auto" w:fill="9BC2E6"/>
            <w:vAlign w:val="center"/>
          </w:tcPr>
          <w:p w14:paraId="671A9740"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65,072</w:t>
            </w:r>
          </w:p>
        </w:tc>
        <w:tc>
          <w:tcPr>
            <w:tcW w:w="900" w:type="dxa"/>
            <w:gridSpan w:val="2"/>
            <w:tcBorders>
              <w:top w:val="nil"/>
              <w:left w:val="nil"/>
              <w:bottom w:val="single" w:sz="4" w:space="0" w:color="000000"/>
              <w:right w:val="single" w:sz="4" w:space="0" w:color="000000"/>
            </w:tcBorders>
            <w:shd w:val="clear" w:color="auto" w:fill="9BC2E6"/>
            <w:vAlign w:val="center"/>
          </w:tcPr>
          <w:p w14:paraId="02296EB6"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81,072</w:t>
            </w:r>
          </w:p>
        </w:tc>
        <w:tc>
          <w:tcPr>
            <w:tcW w:w="980" w:type="dxa"/>
            <w:tcBorders>
              <w:top w:val="nil"/>
              <w:left w:val="nil"/>
              <w:bottom w:val="single" w:sz="4" w:space="0" w:color="000000"/>
              <w:right w:val="nil"/>
            </w:tcBorders>
            <w:shd w:val="clear" w:color="auto" w:fill="9BC2E6"/>
            <w:vAlign w:val="center"/>
          </w:tcPr>
          <w:p w14:paraId="0A88E448"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146,144</w:t>
            </w:r>
          </w:p>
        </w:tc>
        <w:tc>
          <w:tcPr>
            <w:tcW w:w="630" w:type="dxa"/>
            <w:tcBorders>
              <w:top w:val="nil"/>
              <w:left w:val="single" w:sz="4" w:space="0" w:color="000000"/>
              <w:bottom w:val="single" w:sz="4" w:space="0" w:color="000000"/>
              <w:right w:val="single" w:sz="4" w:space="0" w:color="000000"/>
            </w:tcBorders>
            <w:shd w:val="clear" w:color="auto" w:fill="9BC2E6"/>
            <w:vAlign w:val="center"/>
          </w:tcPr>
          <w:p w14:paraId="40AA5F6C" w14:textId="77777777" w:rsidR="009A372D" w:rsidRPr="009A372D" w:rsidRDefault="009A372D" w:rsidP="009A372D">
            <w:pPr>
              <w:spacing w:after="0" w:line="240" w:lineRule="auto"/>
              <w:jc w:val="center"/>
              <w:rPr>
                <w:rFonts w:ascii="Aptos Narrow" w:eastAsia="Aptos Narrow" w:hAnsi="Aptos Narrow" w:cs="Aptos Narrow"/>
                <w:color w:val="000000"/>
                <w:sz w:val="16"/>
                <w:szCs w:val="16"/>
              </w:rPr>
            </w:pPr>
            <w:r w:rsidRPr="009A372D">
              <w:rPr>
                <w:rFonts w:ascii="Aptos Narrow" w:eastAsia="Aptos Narrow" w:hAnsi="Aptos Narrow" w:cs="Aptos Narrow"/>
                <w:color w:val="000000"/>
                <w:sz w:val="16"/>
                <w:szCs w:val="16"/>
              </w:rPr>
              <w:t> </w:t>
            </w:r>
          </w:p>
        </w:tc>
      </w:tr>
      <w:tr w:rsidR="000823D3" w:rsidRPr="009A372D" w14:paraId="3CB7A5DB" w14:textId="77777777" w:rsidTr="000823D3">
        <w:trPr>
          <w:trHeight w:val="300"/>
        </w:trPr>
        <w:tc>
          <w:tcPr>
            <w:tcW w:w="8290" w:type="dxa"/>
            <w:gridSpan w:val="9"/>
            <w:tcBorders>
              <w:top w:val="single" w:sz="4" w:space="0" w:color="000000"/>
              <w:left w:val="single" w:sz="4" w:space="0" w:color="000000"/>
              <w:bottom w:val="single" w:sz="4" w:space="0" w:color="000000"/>
              <w:right w:val="single" w:sz="4" w:space="0" w:color="000000"/>
            </w:tcBorders>
            <w:shd w:val="clear" w:color="auto" w:fill="D9E1F2"/>
            <w:vAlign w:val="center"/>
          </w:tcPr>
          <w:p w14:paraId="31BF773D"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Total All Components</w:t>
            </w:r>
          </w:p>
        </w:tc>
        <w:tc>
          <w:tcPr>
            <w:tcW w:w="900" w:type="dxa"/>
            <w:gridSpan w:val="2"/>
            <w:tcBorders>
              <w:top w:val="nil"/>
              <w:left w:val="nil"/>
              <w:bottom w:val="single" w:sz="4" w:space="0" w:color="000000"/>
              <w:right w:val="single" w:sz="4" w:space="0" w:color="000000"/>
            </w:tcBorders>
            <w:shd w:val="clear" w:color="auto" w:fill="D9E1F2"/>
            <w:vAlign w:val="center"/>
          </w:tcPr>
          <w:p w14:paraId="194E2452"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619,912</w:t>
            </w:r>
          </w:p>
        </w:tc>
        <w:tc>
          <w:tcPr>
            <w:tcW w:w="900" w:type="dxa"/>
            <w:gridSpan w:val="2"/>
            <w:tcBorders>
              <w:top w:val="nil"/>
              <w:left w:val="nil"/>
              <w:bottom w:val="single" w:sz="4" w:space="0" w:color="000000"/>
              <w:right w:val="single" w:sz="4" w:space="0" w:color="000000"/>
            </w:tcBorders>
            <w:shd w:val="clear" w:color="auto" w:fill="D9E1F2"/>
            <w:vAlign w:val="center"/>
          </w:tcPr>
          <w:p w14:paraId="65D42A5D"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772,766</w:t>
            </w:r>
          </w:p>
        </w:tc>
        <w:tc>
          <w:tcPr>
            <w:tcW w:w="980" w:type="dxa"/>
            <w:tcBorders>
              <w:top w:val="nil"/>
              <w:left w:val="nil"/>
              <w:bottom w:val="single" w:sz="4" w:space="0" w:color="000000"/>
              <w:right w:val="nil"/>
            </w:tcBorders>
            <w:shd w:val="clear" w:color="auto" w:fill="D9E1F2"/>
            <w:vAlign w:val="center"/>
          </w:tcPr>
          <w:p w14:paraId="176A240E" w14:textId="77777777" w:rsidR="009A372D" w:rsidRPr="009A372D" w:rsidRDefault="009A372D" w:rsidP="009A372D">
            <w:pPr>
              <w:spacing w:after="0" w:line="240" w:lineRule="auto"/>
              <w:jc w:val="center"/>
              <w:rPr>
                <w:rFonts w:ascii="Aptos Narrow" w:eastAsia="Aptos Narrow" w:hAnsi="Aptos Narrow" w:cs="Aptos Narrow"/>
                <w:b/>
                <w:color w:val="000000"/>
                <w:sz w:val="18"/>
                <w:szCs w:val="18"/>
              </w:rPr>
            </w:pPr>
            <w:r w:rsidRPr="009A372D">
              <w:rPr>
                <w:rFonts w:ascii="Aptos Narrow" w:eastAsia="Aptos Narrow" w:hAnsi="Aptos Narrow" w:cs="Aptos Narrow"/>
                <w:b/>
                <w:color w:val="000000"/>
                <w:sz w:val="18"/>
                <w:szCs w:val="18"/>
              </w:rPr>
              <w:t>1,392,678</w:t>
            </w:r>
          </w:p>
        </w:tc>
        <w:tc>
          <w:tcPr>
            <w:tcW w:w="630" w:type="dxa"/>
            <w:tcBorders>
              <w:top w:val="nil"/>
              <w:left w:val="single" w:sz="4" w:space="0" w:color="000000"/>
              <w:bottom w:val="single" w:sz="4" w:space="0" w:color="000000"/>
              <w:right w:val="single" w:sz="4" w:space="0" w:color="000000"/>
            </w:tcBorders>
            <w:shd w:val="clear" w:color="auto" w:fill="D9E1F2"/>
            <w:vAlign w:val="center"/>
          </w:tcPr>
          <w:p w14:paraId="5DF5E0A3" w14:textId="77777777" w:rsidR="009A372D" w:rsidRPr="009A372D" w:rsidRDefault="009A372D" w:rsidP="009A372D">
            <w:pPr>
              <w:spacing w:after="0" w:line="240" w:lineRule="auto"/>
              <w:jc w:val="center"/>
              <w:rPr>
                <w:rFonts w:ascii="Aptos Narrow" w:eastAsia="Aptos Narrow" w:hAnsi="Aptos Narrow" w:cs="Aptos Narrow"/>
                <w:b/>
                <w:color w:val="000000"/>
                <w:sz w:val="16"/>
                <w:szCs w:val="16"/>
              </w:rPr>
            </w:pPr>
            <w:r w:rsidRPr="009A372D">
              <w:rPr>
                <w:rFonts w:ascii="Aptos Narrow" w:eastAsia="Aptos Narrow" w:hAnsi="Aptos Narrow" w:cs="Aptos Narrow"/>
                <w:b/>
                <w:color w:val="000000"/>
                <w:sz w:val="16"/>
                <w:szCs w:val="16"/>
              </w:rPr>
              <w:t> </w:t>
            </w:r>
          </w:p>
        </w:tc>
      </w:tr>
    </w:tbl>
    <w:p w14:paraId="6C6297D3" w14:textId="77777777" w:rsidR="009A372D" w:rsidRPr="009A372D" w:rsidRDefault="009A372D" w:rsidP="009A372D">
      <w:pPr>
        <w:spacing w:after="0" w:line="240" w:lineRule="auto"/>
        <w:jc w:val="both"/>
        <w:rPr>
          <w:rFonts w:ascii="Times New Roman" w:eastAsia="Times New Roman" w:hAnsi="Times New Roman" w:cs="Times New Roman"/>
        </w:rPr>
      </w:pPr>
    </w:p>
    <w:p w14:paraId="1D676E9E" w14:textId="77777777" w:rsidR="009A372D" w:rsidRPr="009A372D" w:rsidRDefault="009A372D" w:rsidP="009A372D">
      <w:pPr>
        <w:spacing w:after="0" w:line="240" w:lineRule="auto"/>
        <w:jc w:val="both"/>
        <w:rPr>
          <w:rFonts w:ascii="Times New Roman" w:eastAsia="Times New Roman" w:hAnsi="Times New Roman" w:cs="Times New Roman"/>
        </w:rPr>
      </w:pPr>
    </w:p>
    <w:p w14:paraId="240B6BB5" w14:textId="77777777" w:rsidR="009A372D" w:rsidRPr="009A372D" w:rsidRDefault="009A372D" w:rsidP="009A372D">
      <w:pPr>
        <w:spacing w:after="0" w:line="240" w:lineRule="auto"/>
        <w:jc w:val="both"/>
        <w:rPr>
          <w:rFonts w:ascii="Times New Roman" w:eastAsia="Times New Roman" w:hAnsi="Times New Roman" w:cs="Times New Roman"/>
        </w:rPr>
      </w:pPr>
    </w:p>
    <w:p w14:paraId="652FBD18" w14:textId="77777777" w:rsidR="009A372D" w:rsidRPr="009A372D" w:rsidRDefault="009A372D" w:rsidP="009A372D">
      <w:pPr>
        <w:spacing w:after="0" w:line="240" w:lineRule="auto"/>
        <w:jc w:val="both"/>
        <w:rPr>
          <w:rFonts w:ascii="Times New Roman" w:eastAsia="Times New Roman" w:hAnsi="Times New Roman" w:cs="Times New Roman"/>
        </w:rPr>
      </w:pPr>
    </w:p>
    <w:p w14:paraId="7376205A" w14:textId="77777777" w:rsidR="009A372D" w:rsidRPr="009A372D" w:rsidRDefault="009A372D" w:rsidP="009A372D">
      <w:pPr>
        <w:spacing w:after="0" w:line="240" w:lineRule="auto"/>
        <w:jc w:val="both"/>
        <w:rPr>
          <w:rFonts w:ascii="Times New Roman" w:eastAsia="Times New Roman" w:hAnsi="Times New Roman" w:cs="Times New Roman"/>
        </w:rPr>
      </w:pPr>
    </w:p>
    <w:p w14:paraId="15C40659" w14:textId="77777777" w:rsidR="009A372D" w:rsidRPr="009A372D" w:rsidRDefault="009A372D" w:rsidP="009A372D">
      <w:pPr>
        <w:spacing w:after="0" w:line="240" w:lineRule="auto"/>
        <w:jc w:val="both"/>
        <w:rPr>
          <w:rFonts w:ascii="Times New Roman" w:eastAsia="Times New Roman" w:hAnsi="Times New Roman" w:cs="Times New Roman"/>
        </w:rPr>
      </w:pPr>
    </w:p>
    <w:p w14:paraId="1C343C4E" w14:textId="77777777" w:rsidR="009A372D" w:rsidRPr="009A372D" w:rsidRDefault="009A372D" w:rsidP="009A372D">
      <w:pPr>
        <w:spacing w:after="0" w:line="240" w:lineRule="auto"/>
        <w:jc w:val="both"/>
        <w:rPr>
          <w:rFonts w:ascii="Times New Roman" w:eastAsia="Times New Roman" w:hAnsi="Times New Roman" w:cs="Times New Roman"/>
        </w:rPr>
      </w:pPr>
    </w:p>
    <w:p w14:paraId="1AFA4A1D" w14:textId="77777777" w:rsidR="009A372D" w:rsidRPr="009A372D" w:rsidRDefault="009A372D" w:rsidP="009A372D">
      <w:pPr>
        <w:spacing w:after="0" w:line="240" w:lineRule="auto"/>
        <w:jc w:val="both"/>
        <w:rPr>
          <w:rFonts w:ascii="Times New Roman" w:eastAsia="Times New Roman" w:hAnsi="Times New Roman" w:cs="Times New Roman"/>
        </w:rPr>
      </w:pPr>
    </w:p>
    <w:p w14:paraId="0EFA02D8" w14:textId="77777777" w:rsidR="009A372D" w:rsidRPr="009A372D" w:rsidRDefault="009A372D" w:rsidP="009A372D">
      <w:pPr>
        <w:spacing w:after="0" w:line="240" w:lineRule="auto"/>
        <w:jc w:val="both"/>
        <w:rPr>
          <w:rFonts w:ascii="Times New Roman" w:eastAsia="Times New Roman" w:hAnsi="Times New Roman" w:cs="Times New Roman"/>
        </w:rPr>
      </w:pPr>
    </w:p>
    <w:p w14:paraId="284BD6D0" w14:textId="77777777" w:rsidR="009A372D" w:rsidRPr="009A372D" w:rsidRDefault="009A372D" w:rsidP="009A372D">
      <w:pPr>
        <w:spacing w:after="0" w:line="240" w:lineRule="auto"/>
        <w:jc w:val="both"/>
        <w:rPr>
          <w:rFonts w:ascii="Times New Roman" w:eastAsia="Times New Roman" w:hAnsi="Times New Roman" w:cs="Times New Roman"/>
        </w:rPr>
      </w:pPr>
    </w:p>
    <w:p w14:paraId="007CA1D6" w14:textId="77777777" w:rsidR="009A372D" w:rsidRPr="009A372D" w:rsidRDefault="009A372D" w:rsidP="009A372D">
      <w:pPr>
        <w:spacing w:after="0" w:line="240" w:lineRule="auto"/>
        <w:jc w:val="both"/>
        <w:rPr>
          <w:rFonts w:ascii="Times New Roman" w:eastAsia="Times New Roman" w:hAnsi="Times New Roman" w:cs="Times New Roman"/>
        </w:rPr>
      </w:pPr>
    </w:p>
    <w:p w14:paraId="48595207" w14:textId="77777777" w:rsidR="009A372D" w:rsidRPr="009A372D" w:rsidRDefault="009A372D" w:rsidP="009A372D">
      <w:pPr>
        <w:spacing w:after="0" w:line="240" w:lineRule="auto"/>
        <w:jc w:val="both"/>
        <w:rPr>
          <w:rFonts w:ascii="Times New Roman" w:eastAsia="Times New Roman" w:hAnsi="Times New Roman" w:cs="Times New Roman"/>
        </w:rPr>
      </w:pPr>
    </w:p>
    <w:p w14:paraId="25ACB4BB" w14:textId="77777777" w:rsidR="009A372D" w:rsidRPr="009A372D" w:rsidRDefault="009A372D" w:rsidP="009A372D">
      <w:pPr>
        <w:spacing w:after="0" w:line="240" w:lineRule="auto"/>
        <w:jc w:val="both"/>
        <w:rPr>
          <w:rFonts w:ascii="Times New Roman" w:eastAsia="Times New Roman" w:hAnsi="Times New Roman" w:cs="Times New Roman"/>
        </w:rPr>
      </w:pPr>
    </w:p>
    <w:p w14:paraId="6D9E353C" w14:textId="77777777" w:rsidR="009A372D" w:rsidRPr="009A372D" w:rsidRDefault="009A372D" w:rsidP="009A372D">
      <w:pPr>
        <w:spacing w:after="0" w:line="240" w:lineRule="auto"/>
        <w:jc w:val="both"/>
        <w:rPr>
          <w:rFonts w:ascii="Times New Roman" w:eastAsia="Times New Roman" w:hAnsi="Times New Roman" w:cs="Times New Roman"/>
        </w:rPr>
      </w:pPr>
    </w:p>
    <w:p w14:paraId="696D2DB0" w14:textId="77777777" w:rsidR="009A372D" w:rsidRPr="009A372D" w:rsidRDefault="009A372D" w:rsidP="009A372D">
      <w:pPr>
        <w:spacing w:after="0" w:line="240" w:lineRule="auto"/>
        <w:jc w:val="both"/>
        <w:rPr>
          <w:rFonts w:ascii="Times New Roman" w:eastAsia="Times New Roman" w:hAnsi="Times New Roman" w:cs="Times New Roman"/>
        </w:rPr>
      </w:pPr>
    </w:p>
    <w:p w14:paraId="1C7EB28C" w14:textId="77777777" w:rsidR="009A372D" w:rsidRPr="009A372D" w:rsidRDefault="009A372D" w:rsidP="009A372D">
      <w:pPr>
        <w:spacing w:after="0" w:line="240" w:lineRule="auto"/>
        <w:jc w:val="both"/>
        <w:rPr>
          <w:rFonts w:ascii="Times New Roman" w:eastAsia="Times New Roman" w:hAnsi="Times New Roman" w:cs="Times New Roman"/>
        </w:rPr>
      </w:pPr>
    </w:p>
    <w:p w14:paraId="43947721" w14:textId="77777777" w:rsidR="009A372D" w:rsidRPr="009A372D" w:rsidRDefault="009A372D" w:rsidP="009A372D">
      <w:pPr>
        <w:spacing w:after="0" w:line="240" w:lineRule="auto"/>
        <w:jc w:val="both"/>
        <w:rPr>
          <w:rFonts w:ascii="Times New Roman" w:eastAsia="Times New Roman" w:hAnsi="Times New Roman" w:cs="Times New Roman"/>
        </w:rPr>
      </w:pPr>
    </w:p>
    <w:p w14:paraId="31AB17C3" w14:textId="77777777" w:rsidR="009A372D" w:rsidRPr="009A372D" w:rsidRDefault="009A372D" w:rsidP="009A372D">
      <w:pPr>
        <w:spacing w:after="0" w:line="240" w:lineRule="auto"/>
        <w:jc w:val="both"/>
        <w:rPr>
          <w:rFonts w:ascii="Times New Roman" w:eastAsia="Times New Roman" w:hAnsi="Times New Roman" w:cs="Times New Roman"/>
        </w:rPr>
      </w:pPr>
    </w:p>
    <w:p w14:paraId="0BBB6777" w14:textId="77777777" w:rsidR="009A372D" w:rsidRPr="009A372D" w:rsidRDefault="009A372D" w:rsidP="009A372D">
      <w:pPr>
        <w:spacing w:after="0" w:line="240" w:lineRule="auto"/>
        <w:jc w:val="both"/>
        <w:rPr>
          <w:rFonts w:ascii="Times New Roman" w:eastAsia="Times New Roman" w:hAnsi="Times New Roman" w:cs="Times New Roman"/>
        </w:rPr>
      </w:pPr>
    </w:p>
    <w:p w14:paraId="2F7CE89E" w14:textId="77777777" w:rsidR="009A372D" w:rsidRPr="009A372D" w:rsidRDefault="009A372D" w:rsidP="009A372D">
      <w:pPr>
        <w:spacing w:after="0" w:line="240" w:lineRule="auto"/>
        <w:jc w:val="both"/>
        <w:rPr>
          <w:rFonts w:ascii="Times New Roman" w:eastAsia="Times New Roman" w:hAnsi="Times New Roman" w:cs="Times New Roman"/>
        </w:rPr>
      </w:pPr>
    </w:p>
    <w:p w14:paraId="65F4CB90" w14:textId="77777777" w:rsidR="009A372D" w:rsidRPr="009A372D" w:rsidRDefault="009A372D" w:rsidP="009A372D">
      <w:pPr>
        <w:spacing w:after="0" w:line="240" w:lineRule="auto"/>
        <w:jc w:val="both"/>
        <w:rPr>
          <w:rFonts w:ascii="Times New Roman" w:eastAsia="Times New Roman" w:hAnsi="Times New Roman" w:cs="Times New Roman"/>
        </w:rPr>
      </w:pPr>
    </w:p>
    <w:p w14:paraId="7B324F2A" w14:textId="77777777" w:rsidR="009A372D" w:rsidRPr="009A372D" w:rsidRDefault="009A372D" w:rsidP="009A372D">
      <w:pPr>
        <w:spacing w:after="0" w:line="240" w:lineRule="auto"/>
        <w:jc w:val="both"/>
        <w:rPr>
          <w:rFonts w:ascii="Times New Roman" w:eastAsia="Times New Roman" w:hAnsi="Times New Roman" w:cs="Times New Roman"/>
        </w:rPr>
      </w:pPr>
    </w:p>
    <w:p w14:paraId="54140820" w14:textId="77777777" w:rsidR="009A372D" w:rsidRPr="009A372D" w:rsidRDefault="009A372D" w:rsidP="009A372D">
      <w:pPr>
        <w:spacing w:after="0" w:line="240" w:lineRule="auto"/>
        <w:jc w:val="both"/>
        <w:rPr>
          <w:rFonts w:ascii="Times New Roman" w:eastAsia="Times New Roman" w:hAnsi="Times New Roman" w:cs="Times New Roman"/>
        </w:rPr>
      </w:pPr>
    </w:p>
    <w:p w14:paraId="1F8895DC" w14:textId="77777777" w:rsidR="009A372D" w:rsidRPr="009A372D" w:rsidRDefault="009A372D" w:rsidP="009A372D">
      <w:pPr>
        <w:spacing w:after="0" w:line="240" w:lineRule="auto"/>
        <w:jc w:val="both"/>
        <w:rPr>
          <w:rFonts w:ascii="Times New Roman" w:eastAsia="Times New Roman" w:hAnsi="Times New Roman" w:cs="Times New Roman"/>
        </w:rPr>
      </w:pPr>
    </w:p>
    <w:p w14:paraId="55E9D16B" w14:textId="77777777" w:rsidR="009A372D" w:rsidRPr="009A372D" w:rsidRDefault="009A372D" w:rsidP="009A372D">
      <w:pPr>
        <w:spacing w:after="0" w:line="240" w:lineRule="auto"/>
        <w:jc w:val="both"/>
        <w:rPr>
          <w:rFonts w:ascii="Times New Roman" w:eastAsia="Times New Roman" w:hAnsi="Times New Roman" w:cs="Times New Roman"/>
        </w:rPr>
      </w:pPr>
    </w:p>
    <w:p w14:paraId="0613CE11" w14:textId="77777777" w:rsidR="009A372D" w:rsidRPr="009A372D" w:rsidRDefault="009A372D" w:rsidP="009A372D">
      <w:pPr>
        <w:spacing w:after="0" w:line="240" w:lineRule="auto"/>
        <w:jc w:val="both"/>
        <w:rPr>
          <w:rFonts w:ascii="Times New Roman" w:eastAsia="Times New Roman" w:hAnsi="Times New Roman" w:cs="Times New Roman"/>
        </w:rPr>
      </w:pPr>
    </w:p>
    <w:p w14:paraId="40D50DA2" w14:textId="77777777" w:rsidR="009A372D" w:rsidRPr="009A372D" w:rsidRDefault="009A372D" w:rsidP="009A372D">
      <w:pPr>
        <w:spacing w:after="0" w:line="240" w:lineRule="auto"/>
        <w:jc w:val="both"/>
        <w:rPr>
          <w:rFonts w:ascii="Times New Roman" w:eastAsia="Times New Roman" w:hAnsi="Times New Roman" w:cs="Times New Roman"/>
        </w:rPr>
      </w:pPr>
    </w:p>
    <w:p w14:paraId="4878E72D" w14:textId="77777777" w:rsidR="009A372D" w:rsidRPr="009A372D" w:rsidRDefault="009A372D" w:rsidP="009A372D">
      <w:pPr>
        <w:spacing w:after="0" w:line="240" w:lineRule="auto"/>
        <w:jc w:val="both"/>
        <w:rPr>
          <w:rFonts w:ascii="Times New Roman" w:eastAsia="Times New Roman" w:hAnsi="Times New Roman" w:cs="Times New Roman"/>
        </w:rPr>
      </w:pPr>
    </w:p>
    <w:p w14:paraId="614995B1" w14:textId="77777777" w:rsidR="009A372D" w:rsidRPr="009A372D" w:rsidRDefault="009A372D" w:rsidP="009A372D">
      <w:pPr>
        <w:spacing w:after="0" w:line="240" w:lineRule="auto"/>
        <w:jc w:val="both"/>
        <w:rPr>
          <w:rFonts w:ascii="Times New Roman" w:eastAsia="Times New Roman" w:hAnsi="Times New Roman" w:cs="Times New Roman"/>
        </w:rPr>
      </w:pPr>
    </w:p>
    <w:p w14:paraId="5F009A2A" w14:textId="77777777" w:rsidR="009A372D" w:rsidRPr="009A372D" w:rsidRDefault="009A372D" w:rsidP="009A372D">
      <w:pPr>
        <w:spacing w:after="0" w:line="240" w:lineRule="auto"/>
        <w:jc w:val="both"/>
        <w:rPr>
          <w:rFonts w:ascii="Times New Roman" w:eastAsia="Times New Roman" w:hAnsi="Times New Roman" w:cs="Times New Roman"/>
          <w:sz w:val="20"/>
          <w:szCs w:val="20"/>
        </w:rPr>
      </w:pPr>
      <w:r w:rsidRPr="009A372D">
        <w:rPr>
          <w:rFonts w:ascii="Times New Roman" w:eastAsia="Times New Roman" w:hAnsi="Times New Roman" w:cs="Times New Roman"/>
          <w:sz w:val="20"/>
          <w:szCs w:val="20"/>
        </w:rPr>
        <w:lastRenderedPageBreak/>
        <w:t xml:space="preserve">*Due to financial reporting requirement of UNDP, </w:t>
      </w:r>
      <w:r w:rsidRPr="009A372D">
        <w:rPr>
          <w:rFonts w:ascii="Times New Roman" w:eastAsia="Times New Roman" w:hAnsi="Times New Roman" w:cs="Times New Roman"/>
          <w:b/>
          <w:sz w:val="20"/>
          <w:szCs w:val="20"/>
        </w:rPr>
        <w:t>UNOPS</w:t>
      </w:r>
      <w:r w:rsidRPr="009A372D">
        <w:rPr>
          <w:rFonts w:ascii="Times New Roman" w:eastAsia="Times New Roman" w:hAnsi="Times New Roman" w:cs="Times New Roman"/>
          <w:sz w:val="20"/>
          <w:szCs w:val="20"/>
        </w:rPr>
        <w:t xml:space="preserve"> must mirror the UNDP budget in </w:t>
      </w:r>
      <w:r w:rsidRPr="009A372D">
        <w:rPr>
          <w:rFonts w:ascii="Times New Roman" w:eastAsia="Times New Roman" w:hAnsi="Times New Roman" w:cs="Times New Roman"/>
          <w:b/>
          <w:sz w:val="20"/>
          <w:szCs w:val="20"/>
        </w:rPr>
        <w:t>UNOPS</w:t>
      </w:r>
      <w:r w:rsidRPr="009A372D">
        <w:rPr>
          <w:rFonts w:ascii="Times New Roman" w:eastAsia="Times New Roman" w:hAnsi="Times New Roman" w:cs="Times New Roman"/>
          <w:sz w:val="20"/>
          <w:szCs w:val="20"/>
        </w:rPr>
        <w:t xml:space="preserve"> system in relation to account codes, donor codes and implementing partners. Therefore, as UNEP is the actual donor contributing to this project through UNDP, the donor code used in </w:t>
      </w:r>
      <w:r w:rsidRPr="009A372D">
        <w:rPr>
          <w:rFonts w:ascii="Times New Roman" w:eastAsia="Times New Roman" w:hAnsi="Times New Roman" w:cs="Times New Roman"/>
          <w:b/>
          <w:sz w:val="20"/>
          <w:szCs w:val="20"/>
        </w:rPr>
        <w:t>UNOPS</w:t>
      </w:r>
      <w:r w:rsidRPr="009A372D">
        <w:rPr>
          <w:rFonts w:ascii="Times New Roman" w:eastAsia="Times New Roman" w:hAnsi="Times New Roman" w:cs="Times New Roman"/>
          <w:sz w:val="20"/>
          <w:szCs w:val="20"/>
        </w:rPr>
        <w:t xml:space="preserve"> system is set to UNEP.</w:t>
      </w:r>
    </w:p>
    <w:p w14:paraId="3527288E" w14:textId="77777777" w:rsidR="009A372D" w:rsidRPr="009A372D" w:rsidRDefault="009A372D" w:rsidP="009A372D">
      <w:pPr>
        <w:spacing w:after="0" w:line="240" w:lineRule="auto"/>
        <w:jc w:val="both"/>
        <w:rPr>
          <w:rFonts w:ascii="Times New Roman" w:eastAsia="Times New Roman" w:hAnsi="Times New Roman" w:cs="Times New Roman"/>
          <w:sz w:val="20"/>
          <w:szCs w:val="20"/>
        </w:rPr>
      </w:pPr>
    </w:p>
    <w:p w14:paraId="3A4BAD9F" w14:textId="77777777" w:rsidR="009A372D" w:rsidRPr="009A372D" w:rsidRDefault="009A372D" w:rsidP="009A372D">
      <w:pPr>
        <w:spacing w:after="0" w:line="240" w:lineRule="auto"/>
        <w:jc w:val="center"/>
        <w:rPr>
          <w:rFonts w:ascii="Times New Roman" w:eastAsia="Times New Roman" w:hAnsi="Times New Roman" w:cs="Times New Roman"/>
          <w:b/>
        </w:rPr>
      </w:pPr>
      <w:r w:rsidRPr="009A372D">
        <w:rPr>
          <w:rFonts w:ascii="Times New Roman" w:eastAsia="Times New Roman" w:hAnsi="Times New Roman" w:cs="Times New Roman"/>
          <w:b/>
        </w:rPr>
        <w:t>Budget Notes:</w:t>
      </w:r>
    </w:p>
    <w:p w14:paraId="04508508" w14:textId="77777777" w:rsidR="009A372D" w:rsidRPr="009A372D" w:rsidRDefault="009A372D" w:rsidP="009A372D">
      <w:pPr>
        <w:spacing w:after="0" w:line="240" w:lineRule="auto"/>
        <w:jc w:val="both"/>
        <w:rPr>
          <w:rFonts w:ascii="Times New Roman" w:eastAsia="Times New Roman" w:hAnsi="Times New Roman" w:cs="Times New Roman"/>
          <w:sz w:val="20"/>
          <w:szCs w:val="20"/>
        </w:rPr>
      </w:pPr>
    </w:p>
    <w:tbl>
      <w:tblPr>
        <w:tblW w:w="9140" w:type="dxa"/>
        <w:tblLayout w:type="fixed"/>
        <w:tblLook w:val="0400" w:firstRow="0" w:lastRow="0" w:firstColumn="0" w:lastColumn="0" w:noHBand="0" w:noVBand="1"/>
      </w:tblPr>
      <w:tblGrid>
        <w:gridCol w:w="1280"/>
        <w:gridCol w:w="7860"/>
      </w:tblGrid>
      <w:tr w:rsidR="009A372D" w:rsidRPr="009A372D" w14:paraId="3893985A" w14:textId="77777777" w:rsidTr="00C4339B">
        <w:trPr>
          <w:trHeight w:val="315"/>
        </w:trPr>
        <w:tc>
          <w:tcPr>
            <w:tcW w:w="1280" w:type="dxa"/>
            <w:tcBorders>
              <w:top w:val="single" w:sz="8" w:space="0" w:color="000000"/>
              <w:left w:val="single" w:sz="4" w:space="0" w:color="000000"/>
              <w:bottom w:val="single" w:sz="8" w:space="0" w:color="000000"/>
              <w:right w:val="single" w:sz="8" w:space="0" w:color="000000"/>
            </w:tcBorders>
            <w:shd w:val="clear" w:color="auto" w:fill="auto"/>
            <w:vAlign w:val="bottom"/>
          </w:tcPr>
          <w:p w14:paraId="200C3656" w14:textId="77777777" w:rsidR="009A372D" w:rsidRPr="009A372D" w:rsidRDefault="009A372D" w:rsidP="009A372D">
            <w:pPr>
              <w:spacing w:after="0" w:line="240" w:lineRule="auto"/>
              <w:jc w:val="center"/>
              <w:rPr>
                <w:rFonts w:ascii="Calibri" w:eastAsia="Calibri" w:hAnsi="Calibri" w:cs="Calibri"/>
                <w:b/>
              </w:rPr>
            </w:pPr>
            <w:r w:rsidRPr="009A372D">
              <w:rPr>
                <w:rFonts w:ascii="Calibri" w:eastAsia="Calibri" w:hAnsi="Calibri" w:cs="Calibri"/>
                <w:b/>
              </w:rPr>
              <w:t>No.</w:t>
            </w:r>
          </w:p>
        </w:tc>
        <w:tc>
          <w:tcPr>
            <w:tcW w:w="7860" w:type="dxa"/>
            <w:tcBorders>
              <w:top w:val="single" w:sz="8" w:space="0" w:color="000000"/>
              <w:left w:val="nil"/>
              <w:bottom w:val="single" w:sz="8" w:space="0" w:color="000000"/>
              <w:right w:val="single" w:sz="8" w:space="0" w:color="000000"/>
            </w:tcBorders>
            <w:shd w:val="clear" w:color="auto" w:fill="auto"/>
            <w:vAlign w:val="bottom"/>
          </w:tcPr>
          <w:p w14:paraId="0F8D3E16" w14:textId="77777777" w:rsidR="009A372D" w:rsidRPr="009A372D" w:rsidRDefault="009A372D" w:rsidP="009A372D">
            <w:pPr>
              <w:spacing w:after="0" w:line="240" w:lineRule="auto"/>
              <w:jc w:val="center"/>
              <w:rPr>
                <w:rFonts w:ascii="Calibri" w:eastAsia="Calibri" w:hAnsi="Calibri" w:cs="Calibri"/>
                <w:b/>
              </w:rPr>
            </w:pPr>
            <w:r w:rsidRPr="009A372D">
              <w:rPr>
                <w:rFonts w:ascii="Calibri" w:eastAsia="Calibri" w:hAnsi="Calibri" w:cs="Calibri"/>
                <w:b/>
              </w:rPr>
              <w:t>Descriptions</w:t>
            </w:r>
          </w:p>
        </w:tc>
      </w:tr>
      <w:tr w:rsidR="009A372D" w:rsidRPr="009A372D" w14:paraId="125B8A0B" w14:textId="77777777" w:rsidTr="00C4339B">
        <w:trPr>
          <w:trHeight w:val="990"/>
        </w:trPr>
        <w:tc>
          <w:tcPr>
            <w:tcW w:w="1280" w:type="dxa"/>
            <w:vMerge w:val="restart"/>
            <w:tcBorders>
              <w:top w:val="nil"/>
              <w:left w:val="single" w:sz="8" w:space="0" w:color="000000"/>
              <w:bottom w:val="single" w:sz="8" w:space="0" w:color="000000"/>
              <w:right w:val="single" w:sz="8" w:space="0" w:color="000000"/>
            </w:tcBorders>
            <w:shd w:val="clear" w:color="auto" w:fill="auto"/>
            <w:vAlign w:val="center"/>
          </w:tcPr>
          <w:p w14:paraId="11487DAE"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w:t>
            </w:r>
          </w:p>
        </w:tc>
        <w:tc>
          <w:tcPr>
            <w:tcW w:w="7860" w:type="dxa"/>
            <w:tcBorders>
              <w:top w:val="nil"/>
              <w:left w:val="nil"/>
              <w:bottom w:val="nil"/>
              <w:right w:val="single" w:sz="8" w:space="0" w:color="000000"/>
            </w:tcBorders>
            <w:shd w:val="clear" w:color="auto" w:fill="auto"/>
            <w:vAlign w:val="center"/>
          </w:tcPr>
          <w:p w14:paraId="250A2C8B"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9A372D">
              <w:rPr>
                <w:rFonts w:ascii="Calibri" w:eastAsia="Calibri" w:hAnsi="Calibri" w:cs="Calibri"/>
                <w:b/>
                <w:sz w:val="20"/>
                <w:szCs w:val="20"/>
              </w:rPr>
              <w:t>Total 188,982</w:t>
            </w:r>
          </w:p>
        </w:tc>
      </w:tr>
      <w:tr w:rsidR="009A372D" w:rsidRPr="009A372D" w14:paraId="2E71B7E4"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CCB8EA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082C8186" w14:textId="77777777" w:rsidR="009A372D" w:rsidRPr="009A372D" w:rsidRDefault="009A372D" w:rsidP="009A372D">
            <w:pPr>
              <w:spacing w:after="0" w:line="240" w:lineRule="auto"/>
              <w:rPr>
                <w:rFonts w:ascii="Calibri" w:eastAsia="Calibri" w:hAnsi="Calibri" w:cs="Calibri"/>
              </w:rPr>
            </w:pPr>
            <w:r w:rsidRPr="009A372D">
              <w:rPr>
                <w:rFonts w:ascii="Calibri" w:eastAsia="Calibri" w:hAnsi="Calibri" w:cs="Calibri"/>
              </w:rPr>
              <w:t> </w:t>
            </w:r>
          </w:p>
        </w:tc>
      </w:tr>
      <w:tr w:rsidR="009A372D" w:rsidRPr="009A372D" w14:paraId="3FEB0813"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BA860D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rPr>
            </w:pPr>
          </w:p>
        </w:tc>
        <w:tc>
          <w:tcPr>
            <w:tcW w:w="7860" w:type="dxa"/>
            <w:tcBorders>
              <w:top w:val="nil"/>
              <w:left w:val="nil"/>
              <w:bottom w:val="nil"/>
              <w:right w:val="single" w:sz="8" w:space="0" w:color="000000"/>
            </w:tcBorders>
            <w:shd w:val="clear" w:color="auto" w:fill="auto"/>
            <w:vAlign w:val="center"/>
          </w:tcPr>
          <w:p w14:paraId="659929F2"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6B284FC4"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6A18E9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EE891A5"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2752B1D3"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488F08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480ABFC"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568914F1" w14:textId="77777777" w:rsidTr="00C4339B">
        <w:trPr>
          <w:trHeight w:val="48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2A7CA5E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AF43B06"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34F90823"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3F5517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54436D9"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2ED079FC" w14:textId="77777777" w:rsidTr="00C4339B">
        <w:trPr>
          <w:trHeight w:val="96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0B9F05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8473532"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0A324CAE"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EE4829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F722CEC"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5505DD2E" w14:textId="77777777" w:rsidTr="00C4339B">
        <w:trPr>
          <w:trHeight w:val="96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6B454E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F29E369"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04F47B29"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D0303B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7B2E47D"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352C2A50"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2258F0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5EC4BF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53D4B47C"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A600D2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1E4DBE5"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6B33EEC0"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221CE02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8CFE93F"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24EB0778"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25B25E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DCAB769"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60E1A6C5"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78A55A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104669F"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  customized</w:t>
            </w:r>
            <w:proofErr w:type="gramEnd"/>
            <w:r w:rsidRPr="009A372D">
              <w:rPr>
                <w:rFonts w:ascii="Calibri" w:eastAsia="Calibri" w:hAnsi="Calibri" w:cs="Calibri"/>
                <w:i/>
                <w:sz w:val="18"/>
                <w:szCs w:val="18"/>
              </w:rPr>
              <w:t xml:space="preserve">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58351D3D"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BC7B89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8008D2F"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10C4CF59" w14:textId="77777777" w:rsidTr="00C4339B">
        <w:trPr>
          <w:trHeight w:val="48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8AF8CD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1BB1295"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202852B6"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9534E6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BF4247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59A4AFA7"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5F9C34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9C5F069"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provide customized support for all materials related to eLearning, support the development and maintenance of e-learning materials &amp; develop and manage a workflow for e-learning deliverables</w:t>
            </w:r>
          </w:p>
        </w:tc>
      </w:tr>
      <w:tr w:rsidR="009A372D" w:rsidRPr="009A372D" w14:paraId="78F09D18"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DF38CC3"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36BC851"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2 Junior Consultants </w:t>
            </w:r>
          </w:p>
        </w:tc>
      </w:tr>
      <w:tr w:rsidR="009A372D" w:rsidRPr="009A372D" w14:paraId="338E4FB3"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1C7A17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28A6D42"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two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2CB97292" w14:textId="77777777" w:rsidTr="00C4339B">
        <w:trPr>
          <w:trHeight w:val="315"/>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5944DE1"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557CB85C"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5BBDA463" w14:textId="77777777" w:rsidTr="00C4339B">
        <w:trPr>
          <w:trHeight w:val="735"/>
        </w:trPr>
        <w:tc>
          <w:tcPr>
            <w:tcW w:w="1280" w:type="dxa"/>
            <w:tcBorders>
              <w:top w:val="nil"/>
              <w:left w:val="single" w:sz="8" w:space="0" w:color="000000"/>
              <w:bottom w:val="single" w:sz="8" w:space="0" w:color="000000"/>
              <w:right w:val="single" w:sz="8" w:space="0" w:color="000000"/>
            </w:tcBorders>
            <w:shd w:val="clear" w:color="auto" w:fill="auto"/>
            <w:vAlign w:val="center"/>
          </w:tcPr>
          <w:p w14:paraId="616D1A03"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2</w:t>
            </w:r>
          </w:p>
        </w:tc>
        <w:tc>
          <w:tcPr>
            <w:tcW w:w="7860" w:type="dxa"/>
            <w:tcBorders>
              <w:top w:val="nil"/>
              <w:left w:val="nil"/>
              <w:bottom w:val="single" w:sz="8" w:space="0" w:color="000000"/>
              <w:right w:val="single" w:sz="8" w:space="0" w:color="000000"/>
            </w:tcBorders>
            <w:shd w:val="clear" w:color="auto" w:fill="auto"/>
            <w:vAlign w:val="center"/>
          </w:tcPr>
          <w:p w14:paraId="318BD02A"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667E6FDF" w14:textId="77777777" w:rsidTr="00C4339B">
        <w:trPr>
          <w:trHeight w:val="735"/>
        </w:trPr>
        <w:tc>
          <w:tcPr>
            <w:tcW w:w="1280" w:type="dxa"/>
            <w:tcBorders>
              <w:top w:val="nil"/>
              <w:left w:val="single" w:sz="8" w:space="0" w:color="000000"/>
              <w:bottom w:val="single" w:sz="8" w:space="0" w:color="000000"/>
              <w:right w:val="nil"/>
            </w:tcBorders>
            <w:shd w:val="clear" w:color="auto" w:fill="auto"/>
            <w:vAlign w:val="center"/>
          </w:tcPr>
          <w:p w14:paraId="15584E99"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3</w:t>
            </w:r>
          </w:p>
        </w:tc>
        <w:tc>
          <w:tcPr>
            <w:tcW w:w="7860" w:type="dxa"/>
            <w:tcBorders>
              <w:top w:val="nil"/>
              <w:left w:val="single" w:sz="8" w:space="0" w:color="000000"/>
              <w:bottom w:val="single" w:sz="8" w:space="0" w:color="000000"/>
              <w:right w:val="single" w:sz="8" w:space="0" w:color="000000"/>
            </w:tcBorders>
            <w:shd w:val="clear" w:color="auto" w:fill="auto"/>
            <w:vAlign w:val="center"/>
          </w:tcPr>
          <w:p w14:paraId="77CBF4E2"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11,785</w:t>
            </w:r>
          </w:p>
        </w:tc>
      </w:tr>
      <w:tr w:rsidR="009A372D" w:rsidRPr="009A372D" w14:paraId="7DAE0F21" w14:textId="77777777" w:rsidTr="00C4339B">
        <w:trPr>
          <w:trHeight w:val="1305"/>
        </w:trPr>
        <w:tc>
          <w:tcPr>
            <w:tcW w:w="1280" w:type="dxa"/>
            <w:vMerge w:val="restart"/>
            <w:tcBorders>
              <w:top w:val="nil"/>
              <w:left w:val="single" w:sz="8" w:space="0" w:color="000000"/>
              <w:bottom w:val="single" w:sz="8" w:space="0" w:color="000000"/>
              <w:right w:val="single" w:sz="8" w:space="0" w:color="000000"/>
            </w:tcBorders>
            <w:shd w:val="clear" w:color="auto" w:fill="auto"/>
            <w:vAlign w:val="center"/>
          </w:tcPr>
          <w:p w14:paraId="1B969BE6"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4</w:t>
            </w:r>
          </w:p>
        </w:tc>
        <w:tc>
          <w:tcPr>
            <w:tcW w:w="7860" w:type="dxa"/>
            <w:tcBorders>
              <w:top w:val="nil"/>
              <w:left w:val="nil"/>
              <w:bottom w:val="nil"/>
              <w:right w:val="single" w:sz="8" w:space="0" w:color="000000"/>
            </w:tcBorders>
            <w:shd w:val="clear" w:color="auto" w:fill="auto"/>
            <w:vAlign w:val="center"/>
          </w:tcPr>
          <w:p w14:paraId="7BE790E1"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9A372D">
              <w:rPr>
                <w:rFonts w:ascii="Calibri" w:eastAsia="Calibri" w:hAnsi="Calibri" w:cs="Calibri"/>
                <w:b/>
                <w:sz w:val="20"/>
                <w:szCs w:val="20"/>
              </w:rPr>
              <w:t>Total 188,982</w:t>
            </w:r>
          </w:p>
        </w:tc>
      </w:tr>
      <w:tr w:rsidR="009A372D" w:rsidRPr="009A372D" w14:paraId="43520889"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9876DE3"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7B8F4B8B" w14:textId="77777777" w:rsidR="009A372D" w:rsidRPr="009A372D" w:rsidRDefault="009A372D" w:rsidP="009A372D">
            <w:pPr>
              <w:spacing w:after="0" w:line="240" w:lineRule="auto"/>
              <w:rPr>
                <w:rFonts w:ascii="Calibri" w:eastAsia="Calibri" w:hAnsi="Calibri" w:cs="Calibri"/>
              </w:rPr>
            </w:pPr>
            <w:r w:rsidRPr="009A372D">
              <w:rPr>
                <w:rFonts w:ascii="Calibri" w:eastAsia="Calibri" w:hAnsi="Calibri" w:cs="Calibri"/>
              </w:rPr>
              <w:t> </w:t>
            </w:r>
          </w:p>
        </w:tc>
      </w:tr>
      <w:tr w:rsidR="009A372D" w:rsidRPr="009A372D" w14:paraId="57D69BAA"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D1E3F1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rPr>
            </w:pPr>
          </w:p>
        </w:tc>
        <w:tc>
          <w:tcPr>
            <w:tcW w:w="7860" w:type="dxa"/>
            <w:tcBorders>
              <w:top w:val="nil"/>
              <w:left w:val="nil"/>
              <w:bottom w:val="nil"/>
              <w:right w:val="single" w:sz="8" w:space="0" w:color="000000"/>
            </w:tcBorders>
            <w:shd w:val="clear" w:color="auto" w:fill="auto"/>
            <w:vAlign w:val="center"/>
          </w:tcPr>
          <w:p w14:paraId="4C684973"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3C901386"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F1EAF4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7366366"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14A103D7"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E49E2D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7390C9F7"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2B4B3C60" w14:textId="77777777" w:rsidTr="00C4339B">
        <w:trPr>
          <w:trHeight w:val="48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01D135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767CC2D4"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58F324E3"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057EC6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814970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06750ACD" w14:textId="77777777" w:rsidTr="00C4339B">
        <w:trPr>
          <w:trHeight w:val="96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2DB00E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6BEF2CB"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2F598268"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32C15A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D4807A1"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06B23E56" w14:textId="77777777" w:rsidTr="00C4339B">
        <w:trPr>
          <w:trHeight w:val="705"/>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7EC9E3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B7F1E17"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6AA67150"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F0E24F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CACC24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33846B0F"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E56018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4845382"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7A08D20D"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A0BE73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5B19E0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3C9DF2FE"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F6F368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88CCCEA"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6178E01B"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27FC6C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AF9853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0F141A96"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53A441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75265B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w:t>
            </w:r>
            <w:proofErr w:type="gramEnd"/>
            <w:r w:rsidRPr="009A372D">
              <w:rPr>
                <w:rFonts w:ascii="Calibri" w:eastAsia="Calibri" w:hAnsi="Calibri" w:cs="Calibri"/>
                <w:i/>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3F312ADA"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14C937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1C1B45D"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1EA0883A" w14:textId="77777777" w:rsidTr="00C4339B">
        <w:trPr>
          <w:trHeight w:val="48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C45C99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7C53318A"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2519210C"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F96CDC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75FE677"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23BA511E"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0159D9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84B16E6"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provide customized support for all materials related to eLearning, support the development and maintenance of e-learning materials &amp; develop and manage a workflow for e-learning deliverables</w:t>
            </w:r>
          </w:p>
        </w:tc>
      </w:tr>
      <w:tr w:rsidR="009A372D" w:rsidRPr="009A372D" w14:paraId="0EF1E53D"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DC6C46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0D68F7A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2 Junior Consultants </w:t>
            </w:r>
          </w:p>
        </w:tc>
      </w:tr>
      <w:tr w:rsidR="009A372D" w:rsidRPr="009A372D" w14:paraId="53DD1CBC"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0F41CA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FFBA45B"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two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6D5DC021" w14:textId="77777777" w:rsidTr="00C4339B">
        <w:trPr>
          <w:trHeight w:val="315"/>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4A444C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0CEFFA30"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007406FC" w14:textId="77777777" w:rsidTr="00C4339B">
        <w:trPr>
          <w:trHeight w:val="720"/>
        </w:trPr>
        <w:tc>
          <w:tcPr>
            <w:tcW w:w="1280" w:type="dxa"/>
            <w:tcBorders>
              <w:top w:val="nil"/>
              <w:left w:val="single" w:sz="8" w:space="0" w:color="000000"/>
              <w:bottom w:val="single" w:sz="8" w:space="0" w:color="000000"/>
              <w:right w:val="single" w:sz="8" w:space="0" w:color="000000"/>
            </w:tcBorders>
            <w:shd w:val="clear" w:color="auto" w:fill="auto"/>
            <w:vAlign w:val="center"/>
          </w:tcPr>
          <w:p w14:paraId="40A090C6"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5</w:t>
            </w:r>
          </w:p>
        </w:tc>
        <w:tc>
          <w:tcPr>
            <w:tcW w:w="7860" w:type="dxa"/>
            <w:tcBorders>
              <w:top w:val="nil"/>
              <w:left w:val="nil"/>
              <w:bottom w:val="single" w:sz="8" w:space="0" w:color="000000"/>
              <w:right w:val="single" w:sz="8" w:space="0" w:color="000000"/>
            </w:tcBorders>
            <w:shd w:val="clear" w:color="auto" w:fill="auto"/>
            <w:vAlign w:val="center"/>
          </w:tcPr>
          <w:p w14:paraId="6ADECD39"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27C33B01" w14:textId="77777777" w:rsidTr="00C4339B">
        <w:trPr>
          <w:trHeight w:val="675"/>
        </w:trPr>
        <w:tc>
          <w:tcPr>
            <w:tcW w:w="1280" w:type="dxa"/>
            <w:tcBorders>
              <w:top w:val="nil"/>
              <w:left w:val="single" w:sz="8" w:space="0" w:color="000000"/>
              <w:bottom w:val="single" w:sz="8" w:space="0" w:color="000000"/>
              <w:right w:val="single" w:sz="8" w:space="0" w:color="000000"/>
            </w:tcBorders>
            <w:shd w:val="clear" w:color="auto" w:fill="auto"/>
            <w:vAlign w:val="center"/>
          </w:tcPr>
          <w:p w14:paraId="7E3CAE03"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6</w:t>
            </w:r>
          </w:p>
        </w:tc>
        <w:tc>
          <w:tcPr>
            <w:tcW w:w="7860" w:type="dxa"/>
            <w:tcBorders>
              <w:top w:val="nil"/>
              <w:left w:val="nil"/>
              <w:bottom w:val="single" w:sz="8" w:space="0" w:color="000000"/>
              <w:right w:val="single" w:sz="8" w:space="0" w:color="000000"/>
            </w:tcBorders>
            <w:shd w:val="clear" w:color="auto" w:fill="auto"/>
            <w:vAlign w:val="center"/>
          </w:tcPr>
          <w:p w14:paraId="78EC9955"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22,589</w:t>
            </w:r>
          </w:p>
        </w:tc>
      </w:tr>
      <w:tr w:rsidR="009A372D" w:rsidRPr="009A372D" w14:paraId="4EE32973" w14:textId="77777777" w:rsidTr="00C4339B">
        <w:trPr>
          <w:trHeight w:val="900"/>
        </w:trPr>
        <w:tc>
          <w:tcPr>
            <w:tcW w:w="1280" w:type="dxa"/>
            <w:vMerge w:val="restart"/>
            <w:tcBorders>
              <w:top w:val="nil"/>
              <w:left w:val="single" w:sz="8" w:space="0" w:color="000000"/>
              <w:bottom w:val="single" w:sz="8" w:space="0" w:color="000000"/>
              <w:right w:val="single" w:sz="8" w:space="0" w:color="000000"/>
            </w:tcBorders>
            <w:shd w:val="clear" w:color="auto" w:fill="auto"/>
            <w:vAlign w:val="center"/>
          </w:tcPr>
          <w:p w14:paraId="07BB6936"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7</w:t>
            </w:r>
          </w:p>
        </w:tc>
        <w:tc>
          <w:tcPr>
            <w:tcW w:w="7860" w:type="dxa"/>
            <w:tcBorders>
              <w:top w:val="nil"/>
              <w:left w:val="nil"/>
              <w:bottom w:val="nil"/>
              <w:right w:val="single" w:sz="8" w:space="0" w:color="000000"/>
            </w:tcBorders>
            <w:shd w:val="clear" w:color="auto" w:fill="auto"/>
            <w:vAlign w:val="center"/>
          </w:tcPr>
          <w:p w14:paraId="3BBFF9E9"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9A372D">
              <w:rPr>
                <w:rFonts w:ascii="Calibri" w:eastAsia="Calibri" w:hAnsi="Calibri" w:cs="Calibri"/>
                <w:b/>
                <w:sz w:val="20"/>
                <w:szCs w:val="20"/>
              </w:rPr>
              <w:t>Total 188,892</w:t>
            </w:r>
          </w:p>
        </w:tc>
      </w:tr>
      <w:tr w:rsidR="009A372D" w:rsidRPr="009A372D" w14:paraId="54EF2FB4"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BB9F76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2854B6A2" w14:textId="77777777" w:rsidR="009A372D" w:rsidRPr="009A372D" w:rsidRDefault="009A372D" w:rsidP="009A372D">
            <w:pPr>
              <w:spacing w:after="0" w:line="240" w:lineRule="auto"/>
              <w:rPr>
                <w:rFonts w:ascii="Calibri" w:eastAsia="Calibri" w:hAnsi="Calibri" w:cs="Calibri"/>
              </w:rPr>
            </w:pPr>
            <w:r w:rsidRPr="009A372D">
              <w:rPr>
                <w:rFonts w:ascii="Calibri" w:eastAsia="Calibri" w:hAnsi="Calibri" w:cs="Calibri"/>
              </w:rPr>
              <w:t> </w:t>
            </w:r>
          </w:p>
        </w:tc>
      </w:tr>
      <w:tr w:rsidR="009A372D" w:rsidRPr="009A372D" w14:paraId="4C181494"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705F7D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rPr>
            </w:pPr>
          </w:p>
        </w:tc>
        <w:tc>
          <w:tcPr>
            <w:tcW w:w="7860" w:type="dxa"/>
            <w:tcBorders>
              <w:top w:val="nil"/>
              <w:left w:val="nil"/>
              <w:bottom w:val="nil"/>
              <w:right w:val="single" w:sz="8" w:space="0" w:color="000000"/>
            </w:tcBorders>
            <w:shd w:val="clear" w:color="auto" w:fill="auto"/>
            <w:vAlign w:val="center"/>
          </w:tcPr>
          <w:p w14:paraId="3B01B8B7"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532B28D7"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2DA524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C931F79"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4AE10A2C"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9CAAFA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FC24515"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3F4DFCE9" w14:textId="77777777" w:rsidTr="00C4339B">
        <w:trPr>
          <w:trHeight w:val="48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36502821"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C205447"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24B816FE"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2DEC5DA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FD25FF5"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62D38755" w14:textId="77777777" w:rsidTr="00C4339B">
        <w:trPr>
          <w:trHeight w:val="96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556D1B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EB7F8E0"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728BFED3"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7FBBF8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FEFEE0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1E2590EE" w14:textId="77777777" w:rsidTr="00C4339B">
        <w:trPr>
          <w:trHeight w:val="96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FBBD4E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3E332ED"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15B1FB9F"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2235C458"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03BA1B32"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2D5A6138"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80ECDE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AFE6AF8"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39800DFD"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F5072D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C537A1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1D3BD11C"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00A574E3"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681D100"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3ED14ADA"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AD1D18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7E5FDDE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39B0C905"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E3155F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5BB336D"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  customized</w:t>
            </w:r>
            <w:proofErr w:type="gramEnd"/>
            <w:r w:rsidRPr="009A372D">
              <w:rPr>
                <w:rFonts w:ascii="Calibri" w:eastAsia="Calibri" w:hAnsi="Calibri" w:cs="Calibri"/>
                <w:i/>
                <w:sz w:val="18"/>
                <w:szCs w:val="18"/>
              </w:rPr>
              <w:t xml:space="preserve">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5565FE13"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E1C984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A0B0FB2"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2699FF7E" w14:textId="77777777" w:rsidTr="00C4339B">
        <w:trPr>
          <w:trHeight w:val="48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44D0F3A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F1FEB7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1D77FF58"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7CEB398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70A9EB9"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0E04C9DF"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1F8B882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6F3B21C"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provide customized support for all materials related to eLearning, support the development and maintenance of e-learning materials &amp; develop and manage a workflow for e-learning deliverables</w:t>
            </w:r>
          </w:p>
        </w:tc>
      </w:tr>
      <w:tr w:rsidR="009A372D" w:rsidRPr="009A372D" w14:paraId="5CEF2764" w14:textId="77777777" w:rsidTr="00C4339B">
        <w:trPr>
          <w:trHeight w:val="30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68C1207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4084941"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2 Junior Consultants </w:t>
            </w:r>
          </w:p>
        </w:tc>
      </w:tr>
      <w:tr w:rsidR="009A372D" w:rsidRPr="009A372D" w14:paraId="3A352778" w14:textId="77777777" w:rsidTr="00C4339B">
        <w:trPr>
          <w:trHeight w:val="720"/>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5DC70CE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847EBFD"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two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7064A61F" w14:textId="77777777" w:rsidTr="00C4339B">
        <w:trPr>
          <w:trHeight w:val="315"/>
        </w:trPr>
        <w:tc>
          <w:tcPr>
            <w:tcW w:w="1280" w:type="dxa"/>
            <w:vMerge/>
            <w:tcBorders>
              <w:top w:val="nil"/>
              <w:left w:val="single" w:sz="8" w:space="0" w:color="000000"/>
              <w:bottom w:val="single" w:sz="8" w:space="0" w:color="000000"/>
              <w:right w:val="single" w:sz="8" w:space="0" w:color="000000"/>
            </w:tcBorders>
            <w:shd w:val="clear" w:color="auto" w:fill="auto"/>
            <w:vAlign w:val="center"/>
          </w:tcPr>
          <w:p w14:paraId="2438094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14C8A4BD"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5F207677" w14:textId="77777777" w:rsidTr="00C4339B">
        <w:trPr>
          <w:trHeight w:val="810"/>
        </w:trPr>
        <w:tc>
          <w:tcPr>
            <w:tcW w:w="1280" w:type="dxa"/>
            <w:tcBorders>
              <w:top w:val="nil"/>
              <w:left w:val="single" w:sz="8" w:space="0" w:color="000000"/>
              <w:bottom w:val="nil"/>
              <w:right w:val="single" w:sz="8" w:space="0" w:color="000000"/>
            </w:tcBorders>
            <w:shd w:val="clear" w:color="auto" w:fill="auto"/>
            <w:vAlign w:val="center"/>
          </w:tcPr>
          <w:p w14:paraId="6045EDB1"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8</w:t>
            </w:r>
          </w:p>
        </w:tc>
        <w:tc>
          <w:tcPr>
            <w:tcW w:w="7860" w:type="dxa"/>
            <w:tcBorders>
              <w:top w:val="nil"/>
              <w:left w:val="nil"/>
              <w:bottom w:val="single" w:sz="8" w:space="0" w:color="000000"/>
              <w:right w:val="single" w:sz="8" w:space="0" w:color="000000"/>
            </w:tcBorders>
            <w:shd w:val="clear" w:color="auto" w:fill="auto"/>
            <w:vAlign w:val="center"/>
          </w:tcPr>
          <w:p w14:paraId="75BC9802"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31D8210C" w14:textId="77777777" w:rsidTr="00C4339B">
        <w:trPr>
          <w:trHeight w:val="675"/>
        </w:trPr>
        <w:tc>
          <w:tcPr>
            <w:tcW w:w="128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6DA93D"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9</w:t>
            </w:r>
          </w:p>
        </w:tc>
        <w:tc>
          <w:tcPr>
            <w:tcW w:w="7860" w:type="dxa"/>
            <w:tcBorders>
              <w:top w:val="nil"/>
              <w:left w:val="nil"/>
              <w:bottom w:val="single" w:sz="8" w:space="0" w:color="000000"/>
              <w:right w:val="single" w:sz="8" w:space="0" w:color="000000"/>
            </w:tcBorders>
            <w:shd w:val="clear" w:color="auto" w:fill="auto"/>
            <w:vAlign w:val="center"/>
          </w:tcPr>
          <w:p w14:paraId="39028C96"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11,785</w:t>
            </w:r>
          </w:p>
        </w:tc>
      </w:tr>
      <w:tr w:rsidR="009A372D" w:rsidRPr="009A372D" w14:paraId="6667ABE5" w14:textId="77777777" w:rsidTr="00C4339B">
        <w:trPr>
          <w:trHeight w:val="990"/>
        </w:trPr>
        <w:tc>
          <w:tcPr>
            <w:tcW w:w="1280" w:type="dxa"/>
            <w:vMerge w:val="restart"/>
            <w:tcBorders>
              <w:top w:val="nil"/>
              <w:left w:val="single" w:sz="8" w:space="0" w:color="000000"/>
              <w:bottom w:val="single" w:sz="4" w:space="0" w:color="000000"/>
              <w:right w:val="single" w:sz="8" w:space="0" w:color="000000"/>
            </w:tcBorders>
            <w:shd w:val="clear" w:color="auto" w:fill="auto"/>
            <w:vAlign w:val="center"/>
          </w:tcPr>
          <w:p w14:paraId="4B7898EF"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10</w:t>
            </w:r>
          </w:p>
        </w:tc>
        <w:tc>
          <w:tcPr>
            <w:tcW w:w="7860" w:type="dxa"/>
            <w:tcBorders>
              <w:top w:val="nil"/>
              <w:left w:val="nil"/>
              <w:bottom w:val="nil"/>
              <w:right w:val="single" w:sz="8" w:space="0" w:color="000000"/>
            </w:tcBorders>
            <w:shd w:val="clear" w:color="auto" w:fill="auto"/>
            <w:vAlign w:val="center"/>
          </w:tcPr>
          <w:p w14:paraId="6C8FDEEA"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9A372D">
              <w:rPr>
                <w:rFonts w:ascii="Calibri" w:eastAsia="Calibri" w:hAnsi="Calibri" w:cs="Calibri"/>
                <w:b/>
                <w:sz w:val="20"/>
                <w:szCs w:val="20"/>
              </w:rPr>
              <w:t>Total 188,982</w:t>
            </w:r>
          </w:p>
        </w:tc>
      </w:tr>
      <w:tr w:rsidR="009A372D" w:rsidRPr="009A372D" w14:paraId="74D4B109"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323A57D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0347CEC9" w14:textId="77777777" w:rsidR="009A372D" w:rsidRPr="009A372D" w:rsidRDefault="009A372D" w:rsidP="009A372D">
            <w:pPr>
              <w:spacing w:after="0" w:line="240" w:lineRule="auto"/>
              <w:rPr>
                <w:rFonts w:ascii="Calibri" w:eastAsia="Calibri" w:hAnsi="Calibri" w:cs="Calibri"/>
              </w:rPr>
            </w:pPr>
            <w:r w:rsidRPr="009A372D">
              <w:rPr>
                <w:rFonts w:ascii="Calibri" w:eastAsia="Calibri" w:hAnsi="Calibri" w:cs="Calibri"/>
              </w:rPr>
              <w:t> </w:t>
            </w:r>
          </w:p>
        </w:tc>
      </w:tr>
      <w:tr w:rsidR="009A372D" w:rsidRPr="009A372D" w14:paraId="1215CD5E"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1E98931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rPr>
            </w:pPr>
          </w:p>
        </w:tc>
        <w:tc>
          <w:tcPr>
            <w:tcW w:w="7860" w:type="dxa"/>
            <w:tcBorders>
              <w:top w:val="nil"/>
              <w:left w:val="nil"/>
              <w:bottom w:val="nil"/>
              <w:right w:val="single" w:sz="8" w:space="0" w:color="000000"/>
            </w:tcBorders>
            <w:shd w:val="clear" w:color="auto" w:fill="auto"/>
            <w:vAlign w:val="center"/>
          </w:tcPr>
          <w:p w14:paraId="5E4EDA33"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643A5BE8" w14:textId="77777777" w:rsidTr="00C4339B">
        <w:trPr>
          <w:trHeight w:val="72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697445C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CA5805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28721D34"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2DE4B13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97068D2"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613D5E8E" w14:textId="77777777" w:rsidTr="00C4339B">
        <w:trPr>
          <w:trHeight w:val="48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3CD7105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19B634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69AA2BCC"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0A6168C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5FD18B8"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7CB76E47"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405F32F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F32D8E4"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6AE2DBBF"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240E96A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5EB54347"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359495E6" w14:textId="77777777" w:rsidTr="00C4339B">
        <w:trPr>
          <w:trHeight w:val="144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1C15303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73E865C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2C3B921C"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20476AE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EDCEB4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437D4FC1" w14:textId="77777777" w:rsidTr="00C4339B">
        <w:trPr>
          <w:trHeight w:val="12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04610B6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9FE152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47B86D11"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396984D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01B05C0"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1A2FAD06" w14:textId="77777777" w:rsidTr="00C4339B">
        <w:trPr>
          <w:trHeight w:val="96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093D089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57FFD93"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41F46FBB"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320D70A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8A6CC32"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07696C11" w14:textId="77777777" w:rsidTr="00C4339B">
        <w:trPr>
          <w:trHeight w:val="12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596F4368"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C79CAE5"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w:t>
            </w:r>
            <w:proofErr w:type="gramEnd"/>
            <w:r w:rsidRPr="009A372D">
              <w:rPr>
                <w:rFonts w:ascii="Calibri" w:eastAsia="Calibri" w:hAnsi="Calibri" w:cs="Calibri"/>
                <w:i/>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63D9639D"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7263767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CC53043"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32C8C429" w14:textId="77777777" w:rsidTr="00C4339B">
        <w:trPr>
          <w:trHeight w:val="72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25CF5FD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F9BB057"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37708377"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5B1A2878"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58F59B0"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6AED2F04" w14:textId="77777777" w:rsidTr="00C4339B">
        <w:trPr>
          <w:trHeight w:val="96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72702D7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48E1CA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provide customized support for all materials related to eLearning, support the development and maintenance of e-learning materials &amp; develop and manage a workflow for e-learning deliverables</w:t>
            </w:r>
          </w:p>
        </w:tc>
      </w:tr>
      <w:tr w:rsidR="009A372D" w:rsidRPr="009A372D" w14:paraId="3896B281" w14:textId="77777777" w:rsidTr="00C4339B">
        <w:trPr>
          <w:trHeight w:val="30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2831A73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3E7A44C"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2 Junior Consultants </w:t>
            </w:r>
          </w:p>
        </w:tc>
      </w:tr>
      <w:tr w:rsidR="009A372D" w:rsidRPr="009A372D" w14:paraId="786CC71A" w14:textId="77777777" w:rsidTr="00C4339B">
        <w:trPr>
          <w:trHeight w:val="960"/>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084ACFD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9151253"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two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2105AC6E" w14:textId="77777777" w:rsidTr="00C4339B">
        <w:trPr>
          <w:trHeight w:val="315"/>
        </w:trPr>
        <w:tc>
          <w:tcPr>
            <w:tcW w:w="1280" w:type="dxa"/>
            <w:vMerge/>
            <w:tcBorders>
              <w:top w:val="nil"/>
              <w:left w:val="single" w:sz="8" w:space="0" w:color="000000"/>
              <w:bottom w:val="single" w:sz="4" w:space="0" w:color="000000"/>
              <w:right w:val="single" w:sz="8" w:space="0" w:color="000000"/>
            </w:tcBorders>
            <w:shd w:val="clear" w:color="auto" w:fill="auto"/>
            <w:vAlign w:val="center"/>
          </w:tcPr>
          <w:p w14:paraId="001F1F3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44FC6042"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75C81B3A" w14:textId="77777777" w:rsidTr="00C4339B">
        <w:trPr>
          <w:trHeight w:val="660"/>
        </w:trPr>
        <w:tc>
          <w:tcPr>
            <w:tcW w:w="1280" w:type="dxa"/>
            <w:tcBorders>
              <w:top w:val="single" w:sz="8" w:space="0" w:color="000000"/>
              <w:left w:val="single" w:sz="8" w:space="0" w:color="000000"/>
              <w:bottom w:val="nil"/>
              <w:right w:val="single" w:sz="8" w:space="0" w:color="000000"/>
            </w:tcBorders>
            <w:shd w:val="clear" w:color="auto" w:fill="auto"/>
            <w:vAlign w:val="center"/>
          </w:tcPr>
          <w:p w14:paraId="71B4C1C3"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11</w:t>
            </w:r>
          </w:p>
        </w:tc>
        <w:tc>
          <w:tcPr>
            <w:tcW w:w="7860" w:type="dxa"/>
            <w:tcBorders>
              <w:top w:val="nil"/>
              <w:left w:val="nil"/>
              <w:bottom w:val="single" w:sz="8" w:space="0" w:color="000000"/>
              <w:right w:val="single" w:sz="8" w:space="0" w:color="000000"/>
            </w:tcBorders>
            <w:shd w:val="clear" w:color="auto" w:fill="auto"/>
            <w:vAlign w:val="center"/>
          </w:tcPr>
          <w:p w14:paraId="3E7A52D2"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0CB48D8E" w14:textId="77777777" w:rsidTr="00C4339B">
        <w:trPr>
          <w:trHeight w:val="735"/>
        </w:trPr>
        <w:tc>
          <w:tcPr>
            <w:tcW w:w="1280" w:type="dxa"/>
            <w:tcBorders>
              <w:top w:val="single" w:sz="8" w:space="0" w:color="000000"/>
              <w:left w:val="single" w:sz="8" w:space="0" w:color="000000"/>
              <w:bottom w:val="nil"/>
              <w:right w:val="single" w:sz="8" w:space="0" w:color="000000"/>
            </w:tcBorders>
            <w:shd w:val="clear" w:color="auto" w:fill="auto"/>
            <w:vAlign w:val="center"/>
          </w:tcPr>
          <w:p w14:paraId="18C97137"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12</w:t>
            </w:r>
          </w:p>
        </w:tc>
        <w:tc>
          <w:tcPr>
            <w:tcW w:w="7860" w:type="dxa"/>
            <w:tcBorders>
              <w:top w:val="nil"/>
              <w:left w:val="nil"/>
              <w:bottom w:val="nil"/>
              <w:right w:val="single" w:sz="8" w:space="0" w:color="000000"/>
            </w:tcBorders>
            <w:shd w:val="clear" w:color="auto" w:fill="auto"/>
            <w:vAlign w:val="center"/>
          </w:tcPr>
          <w:p w14:paraId="03090940"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11,785</w:t>
            </w:r>
          </w:p>
        </w:tc>
      </w:tr>
      <w:tr w:rsidR="009A372D" w:rsidRPr="009A372D" w14:paraId="781860AA" w14:textId="77777777" w:rsidTr="00C4339B">
        <w:trPr>
          <w:trHeight w:val="1110"/>
        </w:trPr>
        <w:tc>
          <w:tcPr>
            <w:tcW w:w="12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05A74800"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13</w:t>
            </w:r>
          </w:p>
        </w:tc>
        <w:tc>
          <w:tcPr>
            <w:tcW w:w="7860" w:type="dxa"/>
            <w:tcBorders>
              <w:top w:val="single" w:sz="8" w:space="0" w:color="000000"/>
              <w:left w:val="nil"/>
              <w:bottom w:val="nil"/>
              <w:right w:val="single" w:sz="8" w:space="0" w:color="000000"/>
            </w:tcBorders>
            <w:shd w:val="clear" w:color="auto" w:fill="auto"/>
            <w:vAlign w:val="center"/>
          </w:tcPr>
          <w:p w14:paraId="7D81D013"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9A372D">
              <w:rPr>
                <w:rFonts w:ascii="Calibri" w:eastAsia="Calibri" w:hAnsi="Calibri" w:cs="Calibri"/>
                <w:b/>
                <w:sz w:val="20"/>
                <w:szCs w:val="20"/>
              </w:rPr>
              <w:t>Total 188,982</w:t>
            </w:r>
          </w:p>
        </w:tc>
      </w:tr>
      <w:tr w:rsidR="009A372D" w:rsidRPr="009A372D" w14:paraId="1EA4AF4A"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A414521"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1505E812" w14:textId="77777777" w:rsidR="009A372D" w:rsidRPr="009A372D" w:rsidRDefault="009A372D" w:rsidP="009A372D">
            <w:pPr>
              <w:spacing w:after="0" w:line="240" w:lineRule="auto"/>
              <w:rPr>
                <w:rFonts w:ascii="Calibri" w:eastAsia="Calibri" w:hAnsi="Calibri" w:cs="Calibri"/>
              </w:rPr>
            </w:pPr>
            <w:r w:rsidRPr="009A372D">
              <w:rPr>
                <w:rFonts w:ascii="Calibri" w:eastAsia="Calibri" w:hAnsi="Calibri" w:cs="Calibri"/>
              </w:rPr>
              <w:t> </w:t>
            </w:r>
          </w:p>
        </w:tc>
      </w:tr>
      <w:tr w:rsidR="009A372D" w:rsidRPr="009A372D" w14:paraId="6CB5151F"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EE57EE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rPr>
            </w:pPr>
          </w:p>
        </w:tc>
        <w:tc>
          <w:tcPr>
            <w:tcW w:w="7860" w:type="dxa"/>
            <w:tcBorders>
              <w:top w:val="nil"/>
              <w:left w:val="nil"/>
              <w:bottom w:val="nil"/>
              <w:right w:val="single" w:sz="8" w:space="0" w:color="000000"/>
            </w:tcBorders>
            <w:shd w:val="clear" w:color="auto" w:fill="auto"/>
            <w:vAlign w:val="center"/>
          </w:tcPr>
          <w:p w14:paraId="35432A28"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3BC00956"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9F8493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51E701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31EA90EA"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1330B4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E454165"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078473F1" w14:textId="77777777" w:rsidTr="00C4339B">
        <w:trPr>
          <w:trHeight w:val="72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EC636F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536EF3A"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01D034D8"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F609F4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8CBE9AC"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473B989E"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B87EF4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8F3421A"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684B499E"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45AAF9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60E93DD"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76C92D07" w14:textId="77777777" w:rsidTr="00C4339B">
        <w:trPr>
          <w:trHeight w:val="144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B54256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62C266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07D5E60C"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1ED164E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219837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365C8ADC"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3E6FE1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FAEF793"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71FE09C4"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1747E63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C5708EC"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433B6656"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9C9A1B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74D8030"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70B4F805"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8D1D43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04C76687"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06C005C7"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99BD3B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A173103"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  customized</w:t>
            </w:r>
            <w:proofErr w:type="gramEnd"/>
            <w:r w:rsidRPr="009A372D">
              <w:rPr>
                <w:rFonts w:ascii="Calibri" w:eastAsia="Calibri" w:hAnsi="Calibri" w:cs="Calibri"/>
                <w:i/>
                <w:sz w:val="18"/>
                <w:szCs w:val="18"/>
              </w:rPr>
              <w:t xml:space="preserve">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1C2966B5"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FAA53E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4625A28"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357F0704" w14:textId="77777777" w:rsidTr="00C4339B">
        <w:trPr>
          <w:trHeight w:val="72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B55EDB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A8E7082"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6C60C234"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53CEB7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D22D560"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23D88E93"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707285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8A2AD20"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provide customized support for all materials related to eLearning, support the development and maintenance of e-learning materials &amp; develop and manage a workflow for e-learning deliverables</w:t>
            </w:r>
          </w:p>
        </w:tc>
      </w:tr>
      <w:tr w:rsidR="009A372D" w:rsidRPr="009A372D" w14:paraId="41610785"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45E2711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B19A1CD"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2 Junior Consultants </w:t>
            </w:r>
          </w:p>
        </w:tc>
      </w:tr>
      <w:tr w:rsidR="009A372D" w:rsidRPr="009A372D" w14:paraId="78F87312"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426A4F2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36C9E10"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two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1EE356F1" w14:textId="77777777" w:rsidTr="00C4339B">
        <w:trPr>
          <w:trHeight w:val="315"/>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E6380A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7A4AB3DE"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16F2CEC3" w14:textId="77777777" w:rsidTr="00C4339B">
        <w:trPr>
          <w:trHeight w:val="825"/>
        </w:trPr>
        <w:tc>
          <w:tcPr>
            <w:tcW w:w="1280" w:type="dxa"/>
            <w:tcBorders>
              <w:top w:val="nil"/>
              <w:left w:val="single" w:sz="8" w:space="0" w:color="000000"/>
              <w:bottom w:val="single" w:sz="8" w:space="0" w:color="000000"/>
              <w:right w:val="single" w:sz="8" w:space="0" w:color="000000"/>
            </w:tcBorders>
            <w:shd w:val="clear" w:color="auto" w:fill="auto"/>
            <w:vAlign w:val="center"/>
          </w:tcPr>
          <w:p w14:paraId="128B28CE"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14</w:t>
            </w:r>
          </w:p>
        </w:tc>
        <w:tc>
          <w:tcPr>
            <w:tcW w:w="7860" w:type="dxa"/>
            <w:tcBorders>
              <w:top w:val="nil"/>
              <w:left w:val="nil"/>
              <w:bottom w:val="single" w:sz="8" w:space="0" w:color="000000"/>
              <w:right w:val="single" w:sz="8" w:space="0" w:color="000000"/>
            </w:tcBorders>
            <w:shd w:val="clear" w:color="auto" w:fill="auto"/>
            <w:vAlign w:val="center"/>
          </w:tcPr>
          <w:p w14:paraId="7FA924B9"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5C945431" w14:textId="77777777" w:rsidTr="00C4339B">
        <w:trPr>
          <w:trHeight w:val="660"/>
        </w:trPr>
        <w:tc>
          <w:tcPr>
            <w:tcW w:w="1280" w:type="dxa"/>
            <w:tcBorders>
              <w:top w:val="nil"/>
              <w:left w:val="single" w:sz="8" w:space="0" w:color="000000"/>
              <w:bottom w:val="nil"/>
              <w:right w:val="single" w:sz="8" w:space="0" w:color="000000"/>
            </w:tcBorders>
            <w:shd w:val="clear" w:color="auto" w:fill="auto"/>
            <w:vAlign w:val="center"/>
          </w:tcPr>
          <w:p w14:paraId="7BF2C48F"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15</w:t>
            </w:r>
          </w:p>
        </w:tc>
        <w:tc>
          <w:tcPr>
            <w:tcW w:w="7860" w:type="dxa"/>
            <w:tcBorders>
              <w:top w:val="nil"/>
              <w:left w:val="nil"/>
              <w:bottom w:val="nil"/>
              <w:right w:val="single" w:sz="8" w:space="0" w:color="000000"/>
            </w:tcBorders>
            <w:shd w:val="clear" w:color="auto" w:fill="auto"/>
            <w:vAlign w:val="center"/>
          </w:tcPr>
          <w:p w14:paraId="2B6BAB38"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11,785</w:t>
            </w:r>
          </w:p>
        </w:tc>
      </w:tr>
      <w:tr w:rsidR="009A372D" w:rsidRPr="009A372D" w14:paraId="03D72D31" w14:textId="77777777" w:rsidTr="00C4339B">
        <w:trPr>
          <w:trHeight w:val="1140"/>
        </w:trPr>
        <w:tc>
          <w:tcPr>
            <w:tcW w:w="12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416EB544"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16</w:t>
            </w:r>
          </w:p>
        </w:tc>
        <w:tc>
          <w:tcPr>
            <w:tcW w:w="7860" w:type="dxa"/>
            <w:tcBorders>
              <w:top w:val="single" w:sz="8" w:space="0" w:color="000000"/>
              <w:left w:val="nil"/>
              <w:bottom w:val="nil"/>
              <w:right w:val="single" w:sz="8" w:space="0" w:color="000000"/>
            </w:tcBorders>
            <w:shd w:val="clear" w:color="auto" w:fill="auto"/>
            <w:vAlign w:val="center"/>
          </w:tcPr>
          <w:p w14:paraId="4F2CC6E5"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a suite of e-learning offerings on a range of GBF-related topics on a demand-driven basis. </w:t>
            </w:r>
            <w:r w:rsidRPr="009A372D">
              <w:rPr>
                <w:rFonts w:ascii="Calibri" w:eastAsia="Calibri" w:hAnsi="Calibri" w:cs="Calibri"/>
                <w:b/>
                <w:sz w:val="20"/>
                <w:szCs w:val="20"/>
              </w:rPr>
              <w:t>Total 188,982</w:t>
            </w:r>
          </w:p>
        </w:tc>
      </w:tr>
      <w:tr w:rsidR="009A372D" w:rsidRPr="009A372D" w14:paraId="6DB73F73"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0ED56C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5C2760BE" w14:textId="77777777" w:rsidR="009A372D" w:rsidRPr="009A372D" w:rsidRDefault="009A372D" w:rsidP="009A372D">
            <w:pPr>
              <w:spacing w:after="0" w:line="240" w:lineRule="auto"/>
              <w:rPr>
                <w:rFonts w:ascii="Calibri" w:eastAsia="Calibri" w:hAnsi="Calibri" w:cs="Calibri"/>
              </w:rPr>
            </w:pPr>
            <w:r w:rsidRPr="009A372D">
              <w:rPr>
                <w:rFonts w:ascii="Calibri" w:eastAsia="Calibri" w:hAnsi="Calibri" w:cs="Calibri"/>
              </w:rPr>
              <w:t> </w:t>
            </w:r>
          </w:p>
        </w:tc>
      </w:tr>
      <w:tr w:rsidR="009A372D" w:rsidRPr="009A372D" w14:paraId="0CBF43BA"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A0A043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rPr>
            </w:pPr>
          </w:p>
        </w:tc>
        <w:tc>
          <w:tcPr>
            <w:tcW w:w="7860" w:type="dxa"/>
            <w:tcBorders>
              <w:top w:val="nil"/>
              <w:left w:val="nil"/>
              <w:bottom w:val="nil"/>
              <w:right w:val="single" w:sz="8" w:space="0" w:color="000000"/>
            </w:tcBorders>
            <w:shd w:val="clear" w:color="auto" w:fill="auto"/>
            <w:vAlign w:val="center"/>
          </w:tcPr>
          <w:p w14:paraId="5D51232C"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17BB5884"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095E9E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23AE04B"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2F61EC4D"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93F8D6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62187C1"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0B3F4A61" w14:textId="77777777" w:rsidTr="00C4339B">
        <w:trPr>
          <w:trHeight w:val="48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AB3231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556BA8C"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4180A873"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1615239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402FBBF"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0AD0C558"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FCB2A5A"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024B216"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2972D660"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62F822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7A1136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49644E6C" w14:textId="77777777" w:rsidTr="00C4339B">
        <w:trPr>
          <w:trHeight w:val="144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596E6E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7926324B"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7E73DF02"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82163B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3FB658F"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00C6E18A"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E3F5B8B"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1FA7BB3D"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219BF90B"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8C71E7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9E8589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6A0544C9"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7ADE07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488AA97"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429A50FA"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72CBC5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A434AD3"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14E1A650"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52155D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AE817B0"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w:t>
            </w:r>
            <w:proofErr w:type="gramEnd"/>
            <w:r w:rsidRPr="009A372D">
              <w:rPr>
                <w:rFonts w:ascii="Calibri" w:eastAsia="Calibri" w:hAnsi="Calibri" w:cs="Calibri"/>
                <w:i/>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7296EAEE"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FB609B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759F1288"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3BA6977A" w14:textId="77777777" w:rsidTr="00C4339B">
        <w:trPr>
          <w:trHeight w:val="72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2BFB2A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F35BD29"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77BD6645"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10DE509"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0D184936"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26B1363E"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8095F9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AA5D38A"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provide customized support for all materials related to eLearning, support the development and maintenance of e-learning materials &amp; develop and manage a workflow for e-learning deliverables</w:t>
            </w:r>
          </w:p>
        </w:tc>
      </w:tr>
      <w:tr w:rsidR="009A372D" w:rsidRPr="009A372D" w14:paraId="277B1249"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77AAB9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381562C6"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2 Junior Consultants </w:t>
            </w:r>
          </w:p>
        </w:tc>
      </w:tr>
      <w:tr w:rsidR="009A372D" w:rsidRPr="009A372D" w14:paraId="661D5DF3"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779318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F6D7B3B"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two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036B16B0" w14:textId="77777777" w:rsidTr="00C4339B">
        <w:trPr>
          <w:trHeight w:val="315"/>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FAA131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0AABFF3A"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67C50A4B" w14:textId="77777777" w:rsidTr="00C4339B">
        <w:trPr>
          <w:trHeight w:val="765"/>
        </w:trPr>
        <w:tc>
          <w:tcPr>
            <w:tcW w:w="1280" w:type="dxa"/>
            <w:tcBorders>
              <w:top w:val="nil"/>
              <w:left w:val="single" w:sz="8" w:space="0" w:color="000000"/>
              <w:bottom w:val="single" w:sz="8" w:space="0" w:color="000000"/>
              <w:right w:val="single" w:sz="8" w:space="0" w:color="000000"/>
            </w:tcBorders>
            <w:shd w:val="clear" w:color="auto" w:fill="auto"/>
            <w:vAlign w:val="center"/>
          </w:tcPr>
          <w:p w14:paraId="3E51FD68"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17</w:t>
            </w:r>
          </w:p>
        </w:tc>
        <w:tc>
          <w:tcPr>
            <w:tcW w:w="7860" w:type="dxa"/>
            <w:tcBorders>
              <w:top w:val="nil"/>
              <w:left w:val="nil"/>
              <w:bottom w:val="single" w:sz="8" w:space="0" w:color="000000"/>
              <w:right w:val="single" w:sz="8" w:space="0" w:color="000000"/>
            </w:tcBorders>
            <w:shd w:val="clear" w:color="auto" w:fill="auto"/>
            <w:vAlign w:val="center"/>
          </w:tcPr>
          <w:p w14:paraId="6A7363B5"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1184241F" w14:textId="77777777" w:rsidTr="00C4339B">
        <w:trPr>
          <w:trHeight w:val="630"/>
        </w:trPr>
        <w:tc>
          <w:tcPr>
            <w:tcW w:w="1280" w:type="dxa"/>
            <w:tcBorders>
              <w:top w:val="nil"/>
              <w:left w:val="single" w:sz="8" w:space="0" w:color="000000"/>
              <w:bottom w:val="nil"/>
              <w:right w:val="single" w:sz="8" w:space="0" w:color="000000"/>
            </w:tcBorders>
            <w:shd w:val="clear" w:color="auto" w:fill="auto"/>
            <w:vAlign w:val="center"/>
          </w:tcPr>
          <w:p w14:paraId="0D28BC89"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18</w:t>
            </w:r>
          </w:p>
        </w:tc>
        <w:tc>
          <w:tcPr>
            <w:tcW w:w="7860" w:type="dxa"/>
            <w:tcBorders>
              <w:top w:val="nil"/>
              <w:left w:val="nil"/>
              <w:bottom w:val="nil"/>
              <w:right w:val="single" w:sz="8" w:space="0" w:color="000000"/>
            </w:tcBorders>
            <w:shd w:val="clear" w:color="auto" w:fill="auto"/>
            <w:vAlign w:val="center"/>
          </w:tcPr>
          <w:p w14:paraId="6ED58CB6"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11,785</w:t>
            </w:r>
          </w:p>
        </w:tc>
      </w:tr>
      <w:tr w:rsidR="009A372D" w:rsidRPr="009A372D" w14:paraId="4795E5F5" w14:textId="77777777" w:rsidTr="00C4339B">
        <w:trPr>
          <w:trHeight w:val="1185"/>
        </w:trPr>
        <w:tc>
          <w:tcPr>
            <w:tcW w:w="12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14:paraId="156A726F"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19</w:t>
            </w:r>
          </w:p>
        </w:tc>
        <w:tc>
          <w:tcPr>
            <w:tcW w:w="7860" w:type="dxa"/>
            <w:tcBorders>
              <w:top w:val="single" w:sz="8" w:space="0" w:color="000000"/>
              <w:left w:val="nil"/>
              <w:bottom w:val="nil"/>
              <w:right w:val="single" w:sz="8" w:space="0" w:color="000000"/>
            </w:tcBorders>
            <w:shd w:val="clear" w:color="auto" w:fill="auto"/>
            <w:vAlign w:val="center"/>
          </w:tcPr>
          <w:p w14:paraId="2FB4D681"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international consultants that will need to be engaged for providing learning, knowledge, global advocacy, and specialized technical support for flagship summary reports highlighting key issues, including a Global NBSAP Gender Report, a Global NBSAP Ambition Report, and a Global Spatial Report </w:t>
            </w:r>
            <w:r w:rsidRPr="009A372D">
              <w:rPr>
                <w:rFonts w:ascii="Calibri" w:eastAsia="Calibri" w:hAnsi="Calibri" w:cs="Calibri"/>
                <w:b/>
                <w:sz w:val="20"/>
                <w:szCs w:val="20"/>
              </w:rPr>
              <w:t>Total 129,171</w:t>
            </w:r>
          </w:p>
        </w:tc>
      </w:tr>
      <w:tr w:rsidR="009A372D" w:rsidRPr="009A372D" w14:paraId="3C8F48DE"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CA3D2B3"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single" w:sz="8" w:space="0" w:color="000000"/>
              <w:left w:val="nil"/>
              <w:bottom w:val="nil"/>
              <w:right w:val="single" w:sz="8" w:space="0" w:color="000000"/>
            </w:tcBorders>
            <w:shd w:val="clear" w:color="auto" w:fill="auto"/>
            <w:vAlign w:val="center"/>
          </w:tcPr>
          <w:p w14:paraId="13D7100C"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1E01D7ED"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FEB4271"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sz w:val="20"/>
                <w:szCs w:val="20"/>
              </w:rPr>
            </w:pPr>
          </w:p>
        </w:tc>
        <w:tc>
          <w:tcPr>
            <w:tcW w:w="7860" w:type="dxa"/>
            <w:tcBorders>
              <w:top w:val="nil"/>
              <w:left w:val="nil"/>
              <w:bottom w:val="nil"/>
              <w:right w:val="single" w:sz="8" w:space="0" w:color="000000"/>
            </w:tcBorders>
            <w:shd w:val="clear" w:color="auto" w:fill="auto"/>
            <w:vAlign w:val="center"/>
          </w:tcPr>
          <w:p w14:paraId="5F60C210"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Technical Advisor </w:t>
            </w:r>
          </w:p>
        </w:tc>
      </w:tr>
      <w:tr w:rsidR="009A372D" w:rsidRPr="009A372D" w14:paraId="5253E5C7" w14:textId="77777777" w:rsidTr="00C4339B">
        <w:trPr>
          <w:trHeight w:val="72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47C55918"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78F7B7D2"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Senior Technical Manager will provide senior review and quality assurance for all technical guidance (except guidance related to UNDP SES, which will be the responsibility of the SES specialist) prepared under Global technical support</w:t>
            </w:r>
          </w:p>
        </w:tc>
      </w:tr>
      <w:tr w:rsidR="009A372D" w:rsidRPr="009A372D" w14:paraId="4558181B"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77A2F21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412F0ED0"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GIS Specialist </w:t>
            </w:r>
          </w:p>
        </w:tc>
      </w:tr>
      <w:tr w:rsidR="009A372D" w:rsidRPr="009A372D" w14:paraId="5F1573B0" w14:textId="77777777" w:rsidTr="00C4339B">
        <w:trPr>
          <w:trHeight w:val="48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FA195C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54FBE88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GIS Specialist will provide customized GIS support as required by the project and will also support UN Biodiversity Lab development and maintenance</w:t>
            </w:r>
          </w:p>
        </w:tc>
      </w:tr>
      <w:tr w:rsidR="009A372D" w:rsidRPr="009A372D" w14:paraId="30A35E82"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5041A8D"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97B777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NBSAPs and Targets </w:t>
            </w:r>
          </w:p>
        </w:tc>
      </w:tr>
      <w:tr w:rsidR="009A372D" w:rsidRPr="009A372D" w14:paraId="5A4EB90D"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66D7D3E"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316A6919"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develop guidance on NBSAPs and National Biodiversity Targets; Provide customized support to countries on NBSAPs and NBTs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613AF407"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191E00D1"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2F120447"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Technical Specialist Policy  </w:t>
            </w:r>
          </w:p>
        </w:tc>
      </w:tr>
      <w:tr w:rsidR="009A372D" w:rsidRPr="009A372D" w14:paraId="732A8A40" w14:textId="77777777" w:rsidTr="00C4339B">
        <w:trPr>
          <w:trHeight w:val="144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DB0A163"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C2C1B9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guidance on policy coherence and alignment; Provide customized support to countries on policy coherence and alignment as required; Develop and execute training materials, </w:t>
            </w:r>
            <w:proofErr w:type="gramStart"/>
            <w:r w:rsidRPr="009A372D">
              <w:rPr>
                <w:rFonts w:ascii="Calibri" w:eastAsia="Calibri" w:hAnsi="Calibri" w:cs="Calibri"/>
                <w:i/>
                <w:sz w:val="18"/>
                <w:szCs w:val="18"/>
              </w:rPr>
              <w:t>webinars</w:t>
            </w:r>
            <w:proofErr w:type="gramEnd"/>
            <w:r w:rsidRPr="009A372D">
              <w:rPr>
                <w:rFonts w:ascii="Calibri" w:eastAsia="Calibri" w:hAnsi="Calibri" w:cs="Calibri"/>
                <w:i/>
                <w:sz w:val="18"/>
                <w:szCs w:val="18"/>
              </w:rPr>
              <w:t xml:space="preserve"> and other forms of support; Provide review and quality assurance services on draft documents</w:t>
            </w:r>
          </w:p>
        </w:tc>
      </w:tr>
      <w:tr w:rsidR="009A372D" w:rsidRPr="009A372D" w14:paraId="12AD25E2"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4206ADC4"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544FD11"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Knowledge Management &amp; Communication Specialist</w:t>
            </w:r>
          </w:p>
        </w:tc>
      </w:tr>
      <w:tr w:rsidR="009A372D" w:rsidRPr="009A372D" w14:paraId="56EEE75C"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17930521"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7E387509"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manage and oversee the development of learning resources, in partnership with the Senior Technical Advisor and the technical support lead; Organize and roll out the enrolment, design, execution and delivery of all learning materials</w:t>
            </w:r>
          </w:p>
        </w:tc>
      </w:tr>
      <w:tr w:rsidR="009A372D" w:rsidRPr="009A372D" w14:paraId="06CD54BC"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62E8F76"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3426FF1"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Spatial Planning Consultants  </w:t>
            </w:r>
          </w:p>
        </w:tc>
      </w:tr>
      <w:tr w:rsidR="009A372D" w:rsidRPr="009A372D" w14:paraId="21DD0B8A"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0E385E28"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2380DE4E"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two consultants will provide customized support for all materials related to spatial analyses; Support the development and maintenance of the UN Biodiversity Lab functions and collections to achieve elements of Component 3</w:t>
            </w:r>
          </w:p>
        </w:tc>
      </w:tr>
      <w:tr w:rsidR="009A372D" w:rsidRPr="009A372D" w14:paraId="51742153"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8105F43"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672354AB"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Policy Coherence Specialist </w:t>
            </w:r>
          </w:p>
        </w:tc>
      </w:tr>
      <w:tr w:rsidR="009A372D" w:rsidRPr="009A372D" w14:paraId="7A4F412F" w14:textId="77777777" w:rsidTr="00C4339B">
        <w:trPr>
          <w:trHeight w:val="12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F2F5AF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6C2CD6B"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w:t>
            </w:r>
            <w:proofErr w:type="gramStart"/>
            <w:r w:rsidRPr="009A372D">
              <w:rPr>
                <w:rFonts w:ascii="Calibri" w:eastAsia="Calibri" w:hAnsi="Calibri" w:cs="Calibri"/>
                <w:i/>
                <w:sz w:val="18"/>
                <w:szCs w:val="18"/>
              </w:rPr>
              <w:t>provide:</w:t>
            </w:r>
            <w:proofErr w:type="gramEnd"/>
            <w:r w:rsidRPr="009A372D">
              <w:rPr>
                <w:rFonts w:ascii="Calibri" w:eastAsia="Calibri" w:hAnsi="Calibri" w:cs="Calibri"/>
                <w:i/>
                <w:sz w:val="18"/>
                <w:szCs w:val="18"/>
              </w:rPr>
              <w:t xml:space="preserve">  customized support for all materials related to policy coherence assessments, development of framework for conducting a policy coherence assessment &amp; provision of technical backstopping for the development policy coherence assessments</w:t>
            </w:r>
          </w:p>
        </w:tc>
      </w:tr>
      <w:tr w:rsidR="009A372D" w:rsidRPr="009A372D" w14:paraId="48DB4E60"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4D84949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72447F7A"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Web Designer </w:t>
            </w:r>
          </w:p>
        </w:tc>
      </w:tr>
      <w:tr w:rsidR="009A372D" w:rsidRPr="009A372D" w14:paraId="6F7FFA1F" w14:textId="77777777" w:rsidTr="00C4339B">
        <w:trPr>
          <w:trHeight w:val="72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05A97D0"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4E7EBF5C"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The consultant will support the development of relevant web interfaces and will support the global team in developing and executing MOOCs</w:t>
            </w:r>
          </w:p>
        </w:tc>
      </w:tr>
      <w:tr w:rsidR="009A372D" w:rsidRPr="009A372D" w14:paraId="3F7FF210"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1BAB5EF7"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1866EC32"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1 Senior eLearning Specialist </w:t>
            </w:r>
          </w:p>
        </w:tc>
      </w:tr>
      <w:tr w:rsidR="009A372D" w:rsidRPr="009A372D" w14:paraId="56177BC4"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2A76169F"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0F4E9E31"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consultant will: provide customized support for all materials related to </w:t>
            </w:r>
            <w:proofErr w:type="spellStart"/>
            <w:r w:rsidRPr="009A372D">
              <w:rPr>
                <w:rFonts w:ascii="Calibri" w:eastAsia="Calibri" w:hAnsi="Calibri" w:cs="Calibri"/>
                <w:i/>
                <w:sz w:val="18"/>
                <w:szCs w:val="18"/>
              </w:rPr>
              <w:t>elearning</w:t>
            </w:r>
            <w:proofErr w:type="spellEnd"/>
            <w:r w:rsidRPr="009A372D">
              <w:rPr>
                <w:rFonts w:ascii="Calibri" w:eastAsia="Calibri" w:hAnsi="Calibri" w:cs="Calibri"/>
                <w:i/>
                <w:sz w:val="18"/>
                <w:szCs w:val="18"/>
              </w:rPr>
              <w:t xml:space="preserve">, support the development and maintenance of e-learning materials &amp; develop and manage a </w:t>
            </w:r>
            <w:proofErr w:type="gramStart"/>
            <w:r w:rsidRPr="009A372D">
              <w:rPr>
                <w:rFonts w:ascii="Calibri" w:eastAsia="Calibri" w:hAnsi="Calibri" w:cs="Calibri"/>
                <w:i/>
                <w:sz w:val="18"/>
                <w:szCs w:val="18"/>
              </w:rPr>
              <w:t>work flow</w:t>
            </w:r>
            <w:proofErr w:type="gramEnd"/>
            <w:r w:rsidRPr="009A372D">
              <w:rPr>
                <w:rFonts w:ascii="Calibri" w:eastAsia="Calibri" w:hAnsi="Calibri" w:cs="Calibri"/>
                <w:i/>
                <w:sz w:val="18"/>
                <w:szCs w:val="18"/>
              </w:rPr>
              <w:t xml:space="preserve"> for e-learning deliverables</w:t>
            </w:r>
          </w:p>
        </w:tc>
      </w:tr>
      <w:tr w:rsidR="009A372D" w:rsidRPr="009A372D" w14:paraId="5462C660" w14:textId="77777777" w:rsidTr="00C4339B">
        <w:trPr>
          <w:trHeight w:val="30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5DF3F05C"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nil"/>
              <w:right w:val="single" w:sz="8" w:space="0" w:color="000000"/>
            </w:tcBorders>
            <w:shd w:val="clear" w:color="auto" w:fill="auto"/>
            <w:vAlign w:val="center"/>
          </w:tcPr>
          <w:p w14:paraId="7258D14F" w14:textId="77777777" w:rsidR="009A372D" w:rsidRPr="009A372D" w:rsidRDefault="009A372D" w:rsidP="009A372D">
            <w:pPr>
              <w:spacing w:after="0" w:line="240" w:lineRule="auto"/>
              <w:rPr>
                <w:rFonts w:ascii="Calibri" w:eastAsia="Calibri" w:hAnsi="Calibri" w:cs="Calibri"/>
                <w:b/>
                <w:sz w:val="20"/>
                <w:szCs w:val="20"/>
              </w:rPr>
            </w:pPr>
            <w:r w:rsidRPr="009A372D">
              <w:rPr>
                <w:rFonts w:ascii="Calibri" w:eastAsia="Calibri" w:hAnsi="Calibri" w:cs="Calibri"/>
                <w:b/>
                <w:sz w:val="20"/>
                <w:szCs w:val="20"/>
              </w:rPr>
              <w:t xml:space="preserve"> 2 Junior Consultants </w:t>
            </w:r>
          </w:p>
        </w:tc>
      </w:tr>
      <w:tr w:rsidR="009A372D" w:rsidRPr="009A372D" w14:paraId="5D62DDF4" w14:textId="77777777" w:rsidTr="00C4339B">
        <w:trPr>
          <w:trHeight w:val="960"/>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6C612252"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b/>
                <w:sz w:val="20"/>
                <w:szCs w:val="20"/>
              </w:rPr>
            </w:pPr>
          </w:p>
        </w:tc>
        <w:tc>
          <w:tcPr>
            <w:tcW w:w="7860" w:type="dxa"/>
            <w:tcBorders>
              <w:top w:val="nil"/>
              <w:left w:val="nil"/>
              <w:bottom w:val="nil"/>
              <w:right w:val="single" w:sz="8" w:space="0" w:color="000000"/>
            </w:tcBorders>
            <w:shd w:val="clear" w:color="auto" w:fill="auto"/>
            <w:vAlign w:val="center"/>
          </w:tcPr>
          <w:p w14:paraId="656E8EA3" w14:textId="77777777" w:rsidR="009A372D" w:rsidRPr="009A372D" w:rsidRDefault="009A372D" w:rsidP="009A372D">
            <w:pPr>
              <w:spacing w:after="0" w:line="240" w:lineRule="auto"/>
              <w:rPr>
                <w:rFonts w:ascii="Calibri" w:eastAsia="Calibri" w:hAnsi="Calibri" w:cs="Calibri"/>
                <w:i/>
                <w:sz w:val="18"/>
                <w:szCs w:val="18"/>
              </w:rPr>
            </w:pPr>
            <w:r w:rsidRPr="009A372D">
              <w:rPr>
                <w:rFonts w:ascii="Calibri" w:eastAsia="Calibri" w:hAnsi="Calibri" w:cs="Calibri"/>
                <w:i/>
                <w:sz w:val="18"/>
                <w:szCs w:val="18"/>
              </w:rPr>
              <w:t xml:space="preserve">The three consultants will maintain key data and information systems required to execute the project, </w:t>
            </w:r>
            <w:proofErr w:type="gramStart"/>
            <w:r w:rsidRPr="009A372D">
              <w:rPr>
                <w:rFonts w:ascii="Calibri" w:eastAsia="Calibri" w:hAnsi="Calibri" w:cs="Calibri"/>
                <w:i/>
                <w:sz w:val="18"/>
                <w:szCs w:val="18"/>
              </w:rPr>
              <w:t>organize</w:t>
            </w:r>
            <w:proofErr w:type="gramEnd"/>
            <w:r w:rsidRPr="009A372D">
              <w:rPr>
                <w:rFonts w:ascii="Calibri" w:eastAsia="Calibri" w:hAnsi="Calibri" w:cs="Calibri"/>
                <w:i/>
                <w:sz w:val="18"/>
                <w:szCs w:val="18"/>
              </w:rPr>
              <w:t xml:space="preserve"> and manage communications systems, support the Senior eLearning specialist in developing and executing MOOCs</w:t>
            </w:r>
          </w:p>
        </w:tc>
      </w:tr>
      <w:tr w:rsidR="009A372D" w:rsidRPr="009A372D" w14:paraId="67EC3F4E" w14:textId="77777777" w:rsidTr="00C4339B">
        <w:trPr>
          <w:trHeight w:val="315"/>
        </w:trPr>
        <w:tc>
          <w:tcPr>
            <w:tcW w:w="1280" w:type="dxa"/>
            <w:vMerge/>
            <w:tcBorders>
              <w:top w:val="single" w:sz="8" w:space="0" w:color="000000"/>
              <w:left w:val="single" w:sz="8" w:space="0" w:color="000000"/>
              <w:bottom w:val="single" w:sz="8" w:space="0" w:color="000000"/>
              <w:right w:val="single" w:sz="8" w:space="0" w:color="000000"/>
            </w:tcBorders>
            <w:shd w:val="clear" w:color="auto" w:fill="auto"/>
            <w:vAlign w:val="center"/>
          </w:tcPr>
          <w:p w14:paraId="34E9B235" w14:textId="77777777" w:rsidR="009A372D" w:rsidRPr="009A372D" w:rsidRDefault="009A372D" w:rsidP="009A372D">
            <w:pPr>
              <w:widowControl w:val="0"/>
              <w:pBdr>
                <w:top w:val="nil"/>
                <w:left w:val="nil"/>
                <w:bottom w:val="nil"/>
                <w:right w:val="nil"/>
                <w:between w:val="nil"/>
              </w:pBdr>
              <w:spacing w:after="0" w:line="276" w:lineRule="auto"/>
              <w:rPr>
                <w:rFonts w:ascii="Calibri" w:eastAsia="Calibri" w:hAnsi="Calibri" w:cs="Calibri"/>
                <w:i/>
                <w:sz w:val="18"/>
                <w:szCs w:val="18"/>
              </w:rPr>
            </w:pPr>
          </w:p>
        </w:tc>
        <w:tc>
          <w:tcPr>
            <w:tcW w:w="7860" w:type="dxa"/>
            <w:tcBorders>
              <w:top w:val="nil"/>
              <w:left w:val="nil"/>
              <w:bottom w:val="single" w:sz="8" w:space="0" w:color="000000"/>
              <w:right w:val="single" w:sz="8" w:space="0" w:color="000000"/>
            </w:tcBorders>
            <w:shd w:val="clear" w:color="auto" w:fill="auto"/>
            <w:vAlign w:val="center"/>
          </w:tcPr>
          <w:p w14:paraId="0466698F"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w:t>
            </w:r>
          </w:p>
        </w:tc>
      </w:tr>
      <w:tr w:rsidR="009A372D" w:rsidRPr="009A372D" w14:paraId="6355009D" w14:textId="77777777" w:rsidTr="00C4339B">
        <w:trPr>
          <w:trHeight w:val="570"/>
        </w:trPr>
        <w:tc>
          <w:tcPr>
            <w:tcW w:w="1280" w:type="dxa"/>
            <w:tcBorders>
              <w:top w:val="nil"/>
              <w:left w:val="single" w:sz="8" w:space="0" w:color="000000"/>
              <w:bottom w:val="nil"/>
              <w:right w:val="single" w:sz="8" w:space="0" w:color="000000"/>
            </w:tcBorders>
            <w:shd w:val="clear" w:color="auto" w:fill="auto"/>
            <w:vAlign w:val="center"/>
          </w:tcPr>
          <w:p w14:paraId="6D45818E"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20</w:t>
            </w:r>
          </w:p>
        </w:tc>
        <w:tc>
          <w:tcPr>
            <w:tcW w:w="7860" w:type="dxa"/>
            <w:tcBorders>
              <w:top w:val="nil"/>
              <w:left w:val="nil"/>
              <w:bottom w:val="single" w:sz="8" w:space="0" w:color="000000"/>
              <w:right w:val="single" w:sz="8" w:space="0" w:color="000000"/>
            </w:tcBorders>
            <w:shd w:val="clear" w:color="auto" w:fill="auto"/>
            <w:vAlign w:val="center"/>
          </w:tcPr>
          <w:p w14:paraId="1E8805D8"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Travel for Missions to provide dedicated technical advice including support in the design of NBSAPs and engagement with relevant stakeholders </w:t>
            </w:r>
            <w:r w:rsidRPr="009A372D">
              <w:rPr>
                <w:rFonts w:ascii="Calibri" w:eastAsia="Calibri" w:hAnsi="Calibri" w:cs="Calibri"/>
                <w:b/>
                <w:sz w:val="20"/>
                <w:szCs w:val="20"/>
              </w:rPr>
              <w:t>Total 5,188</w:t>
            </w:r>
          </w:p>
        </w:tc>
      </w:tr>
      <w:tr w:rsidR="009A372D" w:rsidRPr="009A372D" w14:paraId="17A4CAA0" w14:textId="77777777" w:rsidTr="00C4339B">
        <w:trPr>
          <w:trHeight w:val="615"/>
        </w:trPr>
        <w:tc>
          <w:tcPr>
            <w:tcW w:w="1280" w:type="dxa"/>
            <w:tcBorders>
              <w:top w:val="single" w:sz="8" w:space="0" w:color="000000"/>
              <w:left w:val="single" w:sz="4" w:space="0" w:color="000000"/>
              <w:bottom w:val="single" w:sz="8" w:space="0" w:color="000000"/>
              <w:right w:val="nil"/>
            </w:tcBorders>
            <w:shd w:val="clear" w:color="auto" w:fill="auto"/>
            <w:vAlign w:val="center"/>
          </w:tcPr>
          <w:p w14:paraId="4F057C5F" w14:textId="77777777" w:rsidR="009A372D" w:rsidRPr="009A372D" w:rsidRDefault="009A372D" w:rsidP="009A372D">
            <w:pPr>
              <w:spacing w:after="0" w:line="240" w:lineRule="auto"/>
              <w:jc w:val="center"/>
              <w:rPr>
                <w:rFonts w:ascii="Calibri" w:eastAsia="Calibri" w:hAnsi="Calibri" w:cs="Calibri"/>
                <w:b/>
                <w:sz w:val="20"/>
                <w:szCs w:val="20"/>
              </w:rPr>
            </w:pPr>
            <w:r w:rsidRPr="009A372D">
              <w:rPr>
                <w:rFonts w:ascii="Calibri" w:eastAsia="Calibri" w:hAnsi="Calibri" w:cs="Calibri"/>
                <w:b/>
                <w:sz w:val="20"/>
                <w:szCs w:val="20"/>
              </w:rPr>
              <w:t>21</w:t>
            </w:r>
          </w:p>
        </w:tc>
        <w:tc>
          <w:tcPr>
            <w:tcW w:w="7860" w:type="dxa"/>
            <w:tcBorders>
              <w:top w:val="nil"/>
              <w:left w:val="single" w:sz="8" w:space="0" w:color="000000"/>
              <w:bottom w:val="single" w:sz="8" w:space="0" w:color="000000"/>
              <w:right w:val="single" w:sz="8" w:space="0" w:color="000000"/>
            </w:tcBorders>
            <w:shd w:val="clear" w:color="auto" w:fill="auto"/>
            <w:vAlign w:val="center"/>
          </w:tcPr>
          <w:p w14:paraId="20813396" w14:textId="77777777" w:rsidR="009A372D" w:rsidRPr="009A372D" w:rsidRDefault="009A372D" w:rsidP="009A372D">
            <w:pPr>
              <w:spacing w:after="0" w:line="240" w:lineRule="auto"/>
              <w:rPr>
                <w:rFonts w:ascii="Calibri" w:eastAsia="Calibri" w:hAnsi="Calibri" w:cs="Calibri"/>
                <w:sz w:val="20"/>
                <w:szCs w:val="20"/>
              </w:rPr>
            </w:pPr>
            <w:r w:rsidRPr="009A372D">
              <w:rPr>
                <w:rFonts w:ascii="Calibri" w:eastAsia="Calibri" w:hAnsi="Calibri" w:cs="Calibri"/>
                <w:sz w:val="20"/>
                <w:szCs w:val="20"/>
              </w:rPr>
              <w:t xml:space="preserve">Cost of contractual services associated with translation services and interpretation services. </w:t>
            </w:r>
            <w:r w:rsidRPr="009A372D">
              <w:rPr>
                <w:rFonts w:ascii="Calibri" w:eastAsia="Calibri" w:hAnsi="Calibri" w:cs="Calibri"/>
                <w:b/>
                <w:sz w:val="20"/>
                <w:szCs w:val="20"/>
              </w:rPr>
              <w:t>Total 11,785</w:t>
            </w:r>
          </w:p>
        </w:tc>
      </w:tr>
    </w:tbl>
    <w:p w14:paraId="27FE1A64" w14:textId="77777777" w:rsidR="009A372D" w:rsidRPr="009A372D" w:rsidRDefault="009A372D" w:rsidP="009A372D">
      <w:pPr>
        <w:spacing w:after="0" w:line="240" w:lineRule="auto"/>
        <w:rPr>
          <w:rFonts w:ascii="Times New Roman" w:eastAsia="Times New Roman" w:hAnsi="Times New Roman" w:cs="Times New Roman"/>
        </w:rPr>
      </w:pPr>
    </w:p>
    <w:p w14:paraId="5A4745FE" w14:textId="77777777" w:rsidR="009A372D" w:rsidRPr="009A372D" w:rsidRDefault="009A372D" w:rsidP="009A372D">
      <w:pPr>
        <w:spacing w:after="0" w:line="240" w:lineRule="auto"/>
        <w:jc w:val="both"/>
        <w:rPr>
          <w:rFonts w:ascii="Times New Roman" w:eastAsia="Times New Roman" w:hAnsi="Times New Roman" w:cs="Times New Roman"/>
        </w:rPr>
      </w:pPr>
      <w:bookmarkStart w:id="65" w:name="_gjdgxs" w:colFirst="0" w:colLast="0"/>
      <w:bookmarkEnd w:id="65"/>
    </w:p>
    <w:p w14:paraId="16B1885D" w14:textId="77777777" w:rsidR="009A372D" w:rsidRPr="009A372D" w:rsidRDefault="009A372D" w:rsidP="009A372D">
      <w:pPr>
        <w:rPr>
          <w:lang w:eastAsia="ja-JP"/>
        </w:rPr>
      </w:pPr>
    </w:p>
    <w:p w14:paraId="1D870CFB" w14:textId="77777777" w:rsidR="006F1620" w:rsidRDefault="006F1620" w:rsidP="00831D58">
      <w:pPr>
        <w:pStyle w:val="JFHeading1"/>
        <w:rPr>
          <w:rFonts w:asciiTheme="minorHAnsi" w:hAnsiTheme="minorHAnsi" w:cstheme="minorHAnsi"/>
          <w:sz w:val="20"/>
          <w:szCs w:val="20"/>
          <w:u w:val="none"/>
        </w:rPr>
      </w:pPr>
    </w:p>
    <w:p w14:paraId="5005A975" w14:textId="77777777" w:rsidR="006F1620" w:rsidRDefault="006F1620" w:rsidP="00831D58">
      <w:pPr>
        <w:pStyle w:val="JFHeading1"/>
        <w:rPr>
          <w:rFonts w:asciiTheme="minorHAnsi" w:hAnsiTheme="minorHAnsi" w:cstheme="minorHAnsi"/>
          <w:sz w:val="20"/>
          <w:szCs w:val="20"/>
          <w:u w:val="none"/>
        </w:rPr>
      </w:pPr>
    </w:p>
    <w:p w14:paraId="0FBB5A18" w14:textId="77777777" w:rsidR="006F1620" w:rsidRDefault="006F1620" w:rsidP="00831D58">
      <w:pPr>
        <w:pStyle w:val="JFHeading1"/>
        <w:rPr>
          <w:rFonts w:asciiTheme="minorHAnsi" w:hAnsiTheme="minorHAnsi" w:cstheme="minorHAnsi"/>
          <w:sz w:val="20"/>
          <w:szCs w:val="20"/>
          <w:u w:val="none"/>
        </w:rPr>
      </w:pPr>
    </w:p>
    <w:p w14:paraId="2DBF4B3C" w14:textId="77777777" w:rsidR="006F1620" w:rsidRDefault="006F1620" w:rsidP="00831D58">
      <w:pPr>
        <w:pStyle w:val="JFHeading1"/>
        <w:rPr>
          <w:rFonts w:asciiTheme="minorHAnsi" w:hAnsiTheme="minorHAnsi" w:cstheme="minorHAnsi"/>
          <w:sz w:val="20"/>
          <w:szCs w:val="20"/>
          <w:u w:val="none"/>
        </w:rPr>
      </w:pPr>
    </w:p>
    <w:p w14:paraId="45D7F334" w14:textId="77777777" w:rsidR="006F1620" w:rsidRDefault="006F1620" w:rsidP="00831D58">
      <w:pPr>
        <w:pStyle w:val="JFHeading1"/>
        <w:rPr>
          <w:rFonts w:asciiTheme="minorHAnsi" w:hAnsiTheme="minorHAnsi" w:cstheme="minorHAnsi"/>
          <w:sz w:val="20"/>
          <w:szCs w:val="20"/>
          <w:u w:val="none"/>
        </w:rPr>
      </w:pPr>
    </w:p>
    <w:p w14:paraId="14906FA0" w14:textId="77777777" w:rsidR="006F1620" w:rsidRDefault="006F1620" w:rsidP="00831D58">
      <w:pPr>
        <w:pStyle w:val="JFHeading1"/>
        <w:rPr>
          <w:rFonts w:asciiTheme="minorHAnsi" w:hAnsiTheme="minorHAnsi" w:cstheme="minorHAnsi"/>
          <w:sz w:val="20"/>
          <w:szCs w:val="20"/>
          <w:u w:val="none"/>
        </w:rPr>
      </w:pPr>
    </w:p>
    <w:p w14:paraId="0292D935" w14:textId="77777777" w:rsidR="006F1620" w:rsidRDefault="006F1620" w:rsidP="00831D58">
      <w:pPr>
        <w:pStyle w:val="JFHeading1"/>
        <w:rPr>
          <w:rFonts w:asciiTheme="minorHAnsi" w:hAnsiTheme="minorHAnsi" w:cstheme="minorHAnsi"/>
          <w:sz w:val="20"/>
          <w:szCs w:val="20"/>
          <w:u w:val="none"/>
        </w:rPr>
      </w:pPr>
    </w:p>
    <w:p w14:paraId="56A4A213" w14:textId="77777777" w:rsidR="006F1620" w:rsidRDefault="006F1620" w:rsidP="00831D58">
      <w:pPr>
        <w:pStyle w:val="JFHeading1"/>
        <w:rPr>
          <w:rFonts w:asciiTheme="minorHAnsi" w:hAnsiTheme="minorHAnsi" w:cstheme="minorHAnsi"/>
          <w:sz w:val="20"/>
          <w:szCs w:val="20"/>
          <w:u w:val="none"/>
        </w:rPr>
      </w:pPr>
    </w:p>
    <w:p w14:paraId="37902AE4" w14:textId="77777777" w:rsidR="006F1620" w:rsidRDefault="006F1620" w:rsidP="00831D58">
      <w:pPr>
        <w:pStyle w:val="JFHeading1"/>
        <w:rPr>
          <w:rFonts w:asciiTheme="minorHAnsi" w:hAnsiTheme="minorHAnsi" w:cstheme="minorHAnsi"/>
          <w:sz w:val="20"/>
          <w:szCs w:val="20"/>
          <w:u w:val="none"/>
        </w:rPr>
      </w:pPr>
    </w:p>
    <w:p w14:paraId="5A67C6E8" w14:textId="77777777" w:rsidR="006F1620" w:rsidRDefault="006F1620" w:rsidP="00831D58">
      <w:pPr>
        <w:pStyle w:val="JFHeading1"/>
        <w:rPr>
          <w:rFonts w:asciiTheme="minorHAnsi" w:hAnsiTheme="minorHAnsi" w:cstheme="minorHAnsi"/>
          <w:sz w:val="20"/>
          <w:szCs w:val="20"/>
          <w:u w:val="none"/>
        </w:rPr>
      </w:pPr>
    </w:p>
    <w:p w14:paraId="5EE1F9C9" w14:textId="77777777" w:rsidR="006F1620" w:rsidRDefault="006F1620" w:rsidP="00831D58">
      <w:pPr>
        <w:pStyle w:val="JFHeading1"/>
        <w:rPr>
          <w:rFonts w:asciiTheme="minorHAnsi" w:hAnsiTheme="minorHAnsi" w:cstheme="minorHAnsi"/>
          <w:sz w:val="20"/>
          <w:szCs w:val="20"/>
          <w:u w:val="none"/>
        </w:rPr>
      </w:pPr>
    </w:p>
    <w:p w14:paraId="79C69575" w14:textId="77777777" w:rsidR="006F1620" w:rsidRDefault="006F1620" w:rsidP="00831D58">
      <w:pPr>
        <w:pStyle w:val="JFHeading1"/>
        <w:rPr>
          <w:rFonts w:asciiTheme="minorHAnsi" w:hAnsiTheme="minorHAnsi" w:cstheme="minorHAnsi"/>
          <w:sz w:val="20"/>
          <w:szCs w:val="20"/>
          <w:u w:val="none"/>
        </w:rPr>
      </w:pPr>
    </w:p>
    <w:p w14:paraId="5E7897D0" w14:textId="77777777" w:rsidR="006F1620" w:rsidRDefault="006F1620" w:rsidP="00831D58">
      <w:pPr>
        <w:pStyle w:val="JFHeading1"/>
        <w:rPr>
          <w:rFonts w:asciiTheme="minorHAnsi" w:hAnsiTheme="minorHAnsi" w:cstheme="minorHAnsi"/>
          <w:sz w:val="20"/>
          <w:szCs w:val="20"/>
          <w:u w:val="none"/>
        </w:rPr>
      </w:pPr>
    </w:p>
    <w:p w14:paraId="5FC543CE" w14:textId="77777777" w:rsidR="006F1620" w:rsidRDefault="006F1620" w:rsidP="00831D58">
      <w:pPr>
        <w:pStyle w:val="JFHeading1"/>
        <w:rPr>
          <w:rFonts w:asciiTheme="minorHAnsi" w:hAnsiTheme="minorHAnsi" w:cstheme="minorHAnsi"/>
          <w:sz w:val="20"/>
          <w:szCs w:val="20"/>
          <w:u w:val="none"/>
        </w:rPr>
      </w:pPr>
    </w:p>
    <w:p w14:paraId="4A18815A" w14:textId="77777777" w:rsidR="006F1620" w:rsidRDefault="006F1620" w:rsidP="00831D58">
      <w:pPr>
        <w:pStyle w:val="JFHeading1"/>
        <w:rPr>
          <w:rFonts w:asciiTheme="minorHAnsi" w:hAnsiTheme="minorHAnsi" w:cstheme="minorHAnsi"/>
          <w:sz w:val="20"/>
          <w:szCs w:val="20"/>
          <w:u w:val="none"/>
        </w:rPr>
      </w:pPr>
    </w:p>
    <w:p w14:paraId="6329DB53" w14:textId="77777777" w:rsidR="006F1620" w:rsidRDefault="006F1620" w:rsidP="00831D58">
      <w:pPr>
        <w:pStyle w:val="JFHeading1"/>
        <w:rPr>
          <w:rFonts w:asciiTheme="minorHAnsi" w:hAnsiTheme="minorHAnsi" w:cstheme="minorHAnsi"/>
          <w:sz w:val="20"/>
          <w:szCs w:val="20"/>
          <w:u w:val="none"/>
        </w:rPr>
      </w:pPr>
    </w:p>
    <w:p w14:paraId="6E746C07" w14:textId="77777777" w:rsidR="00831D58" w:rsidRDefault="00831D58" w:rsidP="00831D58">
      <w:pPr>
        <w:pStyle w:val="JFHeading1"/>
        <w:rPr>
          <w:rFonts w:asciiTheme="minorHAnsi" w:hAnsiTheme="minorHAnsi" w:cstheme="minorHAnsi"/>
          <w:sz w:val="20"/>
          <w:szCs w:val="20"/>
          <w:u w:val="none"/>
        </w:rPr>
      </w:pPr>
    </w:p>
    <w:p w14:paraId="64780727" w14:textId="2F62D177" w:rsidR="00485F0E" w:rsidRDefault="00485F0E" w:rsidP="001B6A12">
      <w:pPr>
        <w:keepNext/>
        <w:tabs>
          <w:tab w:val="left" w:pos="1740"/>
        </w:tabs>
        <w:spacing w:after="60" w:line="240" w:lineRule="auto"/>
        <w:jc w:val="both"/>
        <w:rPr>
          <w:rFonts w:ascii="Calibri" w:eastAsia="SimSun" w:hAnsi="Calibri" w:cs="Arial"/>
          <w:bCs/>
          <w:sz w:val="20"/>
          <w:szCs w:val="24"/>
        </w:rPr>
      </w:pPr>
      <w:bookmarkStart w:id="66" w:name="_Toc159575179"/>
      <w:r w:rsidRPr="00485F0E">
        <w:rPr>
          <w:rFonts w:ascii="Calibri" w:eastAsia="SimSun" w:hAnsi="Calibri" w:cs="Arial"/>
          <w:b/>
          <w:iCs/>
          <w:sz w:val="20"/>
          <w:szCs w:val="20"/>
          <w:lang w:val="en-GB"/>
        </w:rPr>
        <w:t>Annex 1</w:t>
      </w:r>
      <w:r w:rsidR="00292AB1">
        <w:rPr>
          <w:rFonts w:ascii="Calibri" w:eastAsia="SimSun" w:hAnsi="Calibri" w:cs="Arial"/>
          <w:b/>
          <w:iCs/>
          <w:sz w:val="20"/>
          <w:szCs w:val="20"/>
          <w:lang w:val="en-GB"/>
        </w:rPr>
        <w:t>2</w:t>
      </w:r>
      <w:r w:rsidRPr="00485F0E">
        <w:rPr>
          <w:rFonts w:ascii="Calibri" w:eastAsia="SimSun" w:hAnsi="Calibri" w:cs="Arial"/>
          <w:b/>
          <w:iCs/>
          <w:sz w:val="20"/>
          <w:szCs w:val="20"/>
          <w:lang w:val="en-GB"/>
        </w:rPr>
        <w:t>: Signed LOA between UNDP and IP requesting UNDP Support Services</w:t>
      </w:r>
      <w:r w:rsidRPr="00485F0E">
        <w:rPr>
          <w:rFonts w:ascii="Calibri" w:eastAsia="SimSun" w:hAnsi="Calibri" w:cs="Calibri"/>
          <w:b/>
          <w:sz w:val="20"/>
          <w:szCs w:val="20"/>
          <w:lang w:val="en-GB"/>
        </w:rPr>
        <w:t xml:space="preserve"> </w:t>
      </w:r>
      <w:r w:rsidRPr="00485F0E">
        <w:rPr>
          <w:rFonts w:ascii="Calibri" w:eastAsia="SimSun" w:hAnsi="Calibri" w:cs="Arial"/>
          <w:bCs/>
          <w:sz w:val="20"/>
          <w:szCs w:val="24"/>
        </w:rPr>
        <w:t>(if required on exceptional basis and authorized by the GEF)</w:t>
      </w:r>
      <w:bookmarkEnd w:id="66"/>
    </w:p>
    <w:p w14:paraId="7A2855E5" w14:textId="6F495D45" w:rsidR="000C39FA" w:rsidRDefault="000C39FA" w:rsidP="00582190">
      <w:pPr>
        <w:keepNext/>
        <w:tabs>
          <w:tab w:val="left" w:pos="1740"/>
        </w:tabs>
        <w:spacing w:after="60" w:line="240" w:lineRule="auto"/>
        <w:jc w:val="both"/>
        <w:outlineLvl w:val="1"/>
        <w:rPr>
          <w:rFonts w:ascii="Calibri" w:eastAsia="SimSun" w:hAnsi="Calibri" w:cs="Arial"/>
          <w:bCs/>
          <w:sz w:val="20"/>
          <w:szCs w:val="24"/>
        </w:rPr>
      </w:pPr>
    </w:p>
    <w:p w14:paraId="6BB75A4D" w14:textId="4BB6F17A" w:rsidR="00485F0E" w:rsidRPr="00485F0E" w:rsidRDefault="00485F0E" w:rsidP="00582190">
      <w:pPr>
        <w:keepNext/>
        <w:tabs>
          <w:tab w:val="left" w:pos="1740"/>
        </w:tabs>
        <w:spacing w:after="60" w:line="240" w:lineRule="auto"/>
        <w:jc w:val="both"/>
        <w:outlineLvl w:val="1"/>
        <w:rPr>
          <w:rFonts w:ascii="Calibri" w:eastAsia="SimSun" w:hAnsi="Calibri" w:cs="Times New Roman"/>
          <w:b/>
          <w:bCs/>
          <w:sz w:val="20"/>
          <w:szCs w:val="24"/>
        </w:rPr>
      </w:pPr>
    </w:p>
    <w:p w14:paraId="18CC8317" w14:textId="750F4377" w:rsidR="006E76AE" w:rsidRPr="00C26E4E" w:rsidRDefault="006E76AE" w:rsidP="00582190">
      <w:pPr>
        <w:spacing w:before="60" w:after="60" w:line="260" w:lineRule="exact"/>
        <w:ind w:left="360" w:hanging="360"/>
        <w:jc w:val="both"/>
        <w:rPr>
          <w:rFonts w:ascii="Calibri" w:eastAsia="Times New Roman" w:hAnsi="Calibri" w:cs="Times New Roman"/>
          <w:b/>
          <w:bCs/>
          <w:sz w:val="20"/>
          <w:szCs w:val="24"/>
          <w:lang w:eastAsia="ja-JP"/>
        </w:rPr>
      </w:pPr>
    </w:p>
    <w:p w14:paraId="741034D4" w14:textId="77777777" w:rsidR="00485F0E" w:rsidRPr="00485F0E" w:rsidRDefault="00485F0E" w:rsidP="00582190">
      <w:pPr>
        <w:spacing w:after="0" w:line="240" w:lineRule="auto"/>
        <w:jc w:val="both"/>
        <w:rPr>
          <w:rFonts w:ascii="Calibri" w:eastAsia="SimSun" w:hAnsi="Calibri" w:cs="Times New Roman"/>
          <w:sz w:val="20"/>
          <w:szCs w:val="24"/>
        </w:rPr>
      </w:pPr>
      <w:r w:rsidRPr="00485F0E">
        <w:rPr>
          <w:rFonts w:ascii="Calibri" w:eastAsia="SimSun" w:hAnsi="Calibri" w:cs="Times New Roman"/>
          <w:sz w:val="20"/>
          <w:szCs w:val="24"/>
        </w:rPr>
        <w:br w:type="page"/>
      </w:r>
    </w:p>
    <w:p w14:paraId="1CF9A0FF" w14:textId="5BEDF230" w:rsidR="00BC3046" w:rsidRPr="00324276" w:rsidRDefault="00485F0E" w:rsidP="00BC3046">
      <w:pPr>
        <w:pStyle w:val="JFHeading1"/>
        <w:rPr>
          <w:rFonts w:asciiTheme="minorHAnsi" w:hAnsiTheme="minorHAnsi" w:cstheme="minorHAnsi"/>
          <w:sz w:val="22"/>
          <w:szCs w:val="22"/>
          <w:u w:val="none"/>
          <w:lang w:val="en-GB" w:eastAsia="ja-JP"/>
        </w:rPr>
      </w:pPr>
      <w:bookmarkStart w:id="67" w:name="_Toc159576190"/>
      <w:r w:rsidRPr="00324276">
        <w:rPr>
          <w:rFonts w:asciiTheme="minorHAnsi" w:hAnsiTheme="minorHAnsi" w:cstheme="minorHAnsi"/>
          <w:sz w:val="22"/>
          <w:szCs w:val="22"/>
          <w:u w:val="none"/>
          <w:lang w:val="en-GB" w:eastAsia="ja-JP"/>
        </w:rPr>
        <w:lastRenderedPageBreak/>
        <w:t>Annex 1</w:t>
      </w:r>
      <w:r w:rsidR="00292AB1" w:rsidRPr="00324276">
        <w:rPr>
          <w:rFonts w:asciiTheme="minorHAnsi" w:hAnsiTheme="minorHAnsi" w:cstheme="minorHAnsi"/>
          <w:sz w:val="22"/>
          <w:szCs w:val="22"/>
          <w:u w:val="none"/>
          <w:lang w:val="en-GB" w:eastAsia="ja-JP"/>
        </w:rPr>
        <w:t>3</w:t>
      </w:r>
      <w:r w:rsidRPr="00324276">
        <w:rPr>
          <w:rFonts w:asciiTheme="minorHAnsi" w:hAnsiTheme="minorHAnsi" w:cstheme="minorHAnsi"/>
          <w:sz w:val="22"/>
          <w:szCs w:val="22"/>
          <w:u w:val="none"/>
          <w:lang w:val="en-GB" w:eastAsia="ja-JP"/>
        </w:rPr>
        <w:t>: GEF CEO Endorsement/Approval</w:t>
      </w:r>
      <w:bookmarkEnd w:id="67"/>
    </w:p>
    <w:p w14:paraId="572378A7" w14:textId="77777777" w:rsidR="00BC3046" w:rsidRDefault="00BC3046" w:rsidP="00582190">
      <w:pPr>
        <w:spacing w:after="0" w:line="240" w:lineRule="auto"/>
        <w:rPr>
          <w:rFonts w:ascii="Calibri" w:eastAsia="Times New Roman" w:hAnsi="Calibri" w:cs="Arial"/>
          <w:b/>
          <w:bCs/>
          <w:iCs/>
          <w:noProof/>
          <w:sz w:val="20"/>
          <w:szCs w:val="20"/>
          <w:lang w:val="en-GB" w:eastAsia="ja-JP"/>
        </w:rPr>
      </w:pPr>
    </w:p>
    <w:p w14:paraId="02A25BDF" w14:textId="3C06421F" w:rsidR="00485F0E" w:rsidRPr="00485F0E" w:rsidRDefault="00DA5148" w:rsidP="00582190">
      <w:pPr>
        <w:spacing w:after="0" w:line="240" w:lineRule="auto"/>
        <w:rPr>
          <w:rFonts w:ascii="Calibri" w:eastAsia="Times New Roman" w:hAnsi="Calibri" w:cs="Arial"/>
          <w:b/>
          <w:bCs/>
          <w:iCs/>
          <w:sz w:val="20"/>
          <w:szCs w:val="20"/>
          <w:lang w:val="en-GB" w:eastAsia="ja-JP"/>
        </w:rPr>
      </w:pPr>
      <w:r w:rsidRPr="00DA5148">
        <w:rPr>
          <w:rFonts w:ascii="Calibri" w:eastAsia="Times New Roman" w:hAnsi="Calibri" w:cs="Arial"/>
          <w:b/>
          <w:bCs/>
          <w:iCs/>
          <w:noProof/>
          <w:sz w:val="20"/>
          <w:szCs w:val="20"/>
          <w:lang w:val="en-GB" w:eastAsia="ja-JP"/>
        </w:rPr>
        <w:drawing>
          <wp:inline distT="0" distB="0" distL="0" distR="0" wp14:anchorId="1E990362" wp14:editId="02DEE510">
            <wp:extent cx="5283200" cy="7078347"/>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84667" cy="7080313"/>
                    </a:xfrm>
                    <a:prstGeom prst="rect">
                      <a:avLst/>
                    </a:prstGeom>
                    <a:noFill/>
                    <a:ln>
                      <a:noFill/>
                    </a:ln>
                  </pic:spPr>
                </pic:pic>
              </a:graphicData>
            </a:graphic>
          </wp:inline>
        </w:drawing>
      </w:r>
      <w:r w:rsidR="00485F0E" w:rsidRPr="00485F0E">
        <w:rPr>
          <w:rFonts w:ascii="Calibri" w:eastAsia="Times New Roman" w:hAnsi="Calibri" w:cs="Arial"/>
          <w:b/>
          <w:bCs/>
          <w:iCs/>
          <w:sz w:val="20"/>
          <w:szCs w:val="20"/>
          <w:lang w:val="en-GB" w:eastAsia="ja-JP"/>
        </w:rPr>
        <w:br w:type="page"/>
      </w:r>
    </w:p>
    <w:p w14:paraId="29AB265F" w14:textId="29D8BCEA" w:rsidR="00485F0E" w:rsidRPr="00485F0E" w:rsidRDefault="00485F0E" w:rsidP="00582190">
      <w:pPr>
        <w:keepNext/>
        <w:widowControl w:val="0"/>
        <w:tabs>
          <w:tab w:val="left" w:pos="2160"/>
          <w:tab w:val="left" w:pos="9360"/>
        </w:tabs>
        <w:spacing w:after="60" w:line="240" w:lineRule="auto"/>
        <w:ind w:left="360"/>
        <w:jc w:val="both"/>
        <w:outlineLvl w:val="2"/>
        <w:rPr>
          <w:rFonts w:ascii="Calibri" w:eastAsia="SimSun" w:hAnsi="Calibri" w:cs="Arial"/>
          <w:iCs/>
          <w:sz w:val="20"/>
          <w:szCs w:val="20"/>
          <w:lang w:val="en-GB"/>
        </w:rPr>
      </w:pPr>
      <w:bookmarkStart w:id="68" w:name="_Toc159576191"/>
      <w:r w:rsidRPr="00485F0E">
        <w:rPr>
          <w:rFonts w:ascii="Calibri" w:eastAsia="Times New Roman" w:hAnsi="Calibri" w:cs="Arial"/>
          <w:b/>
          <w:iCs/>
          <w:sz w:val="20"/>
          <w:szCs w:val="20"/>
          <w:lang w:val="en-GB" w:eastAsia="ja-JP"/>
        </w:rPr>
        <w:lastRenderedPageBreak/>
        <w:t>Annex 1</w:t>
      </w:r>
      <w:r w:rsidR="00292AB1">
        <w:rPr>
          <w:rFonts w:ascii="Calibri" w:eastAsia="Times New Roman" w:hAnsi="Calibri" w:cs="Arial"/>
          <w:b/>
          <w:iCs/>
          <w:sz w:val="20"/>
          <w:szCs w:val="20"/>
          <w:lang w:val="en-GB" w:eastAsia="ja-JP"/>
        </w:rPr>
        <w:t>4</w:t>
      </w:r>
      <w:r w:rsidRPr="00485F0E">
        <w:rPr>
          <w:rFonts w:ascii="Calibri" w:eastAsia="Times New Roman" w:hAnsi="Calibri" w:cs="Arial"/>
          <w:b/>
          <w:iCs/>
          <w:sz w:val="20"/>
          <w:szCs w:val="20"/>
          <w:lang w:val="en-GB" w:eastAsia="ja-JP"/>
        </w:rPr>
        <w:t>: On-Granting Provisions Applicable to the Implementing Partner</w:t>
      </w:r>
      <w:bookmarkEnd w:id="68"/>
    </w:p>
    <w:p w14:paraId="25EBD25F" w14:textId="77777777" w:rsidR="00485F0E" w:rsidRPr="00485F0E" w:rsidRDefault="00485F0E" w:rsidP="00582190">
      <w:pPr>
        <w:spacing w:after="60" w:line="240" w:lineRule="auto"/>
        <w:jc w:val="both"/>
        <w:rPr>
          <w:rFonts w:ascii="Calibri" w:eastAsia="SimSun" w:hAnsi="Calibri" w:cs="Times New Roman"/>
          <w:sz w:val="20"/>
          <w:szCs w:val="24"/>
        </w:rPr>
      </w:pPr>
    </w:p>
    <w:p w14:paraId="62F25868" w14:textId="77777777" w:rsidR="00485F0E" w:rsidRDefault="00485F0E" w:rsidP="00582190">
      <w:pPr>
        <w:spacing w:after="60" w:line="276" w:lineRule="auto"/>
        <w:contextualSpacing/>
        <w:jc w:val="both"/>
        <w:rPr>
          <w:rFonts w:ascii="Calibri" w:eastAsia="SimSun" w:hAnsi="Calibri" w:cs="Calibri"/>
          <w:sz w:val="20"/>
          <w:szCs w:val="24"/>
        </w:rPr>
      </w:pPr>
      <w:r w:rsidRPr="00485F0E">
        <w:rPr>
          <w:rFonts w:ascii="Calibri" w:eastAsia="SimSun" w:hAnsi="Calibri" w:cs="Calibri"/>
          <w:sz w:val="20"/>
          <w:szCs w:val="24"/>
        </w:rPr>
        <w:t xml:space="preserve">On-granting clauses for non-UNDP Implementing Partners can be found </w:t>
      </w:r>
      <w:hyperlink r:id="rId62" w:history="1">
        <w:r w:rsidRPr="00485F0E">
          <w:rPr>
            <w:rFonts w:ascii="Calibri" w:eastAsia="SimSun" w:hAnsi="Calibri" w:cs="Calibri"/>
            <w:color w:val="0000FF"/>
            <w:sz w:val="20"/>
            <w:szCs w:val="24"/>
            <w:u w:val="single"/>
          </w:rPr>
          <w:t>here</w:t>
        </w:r>
      </w:hyperlink>
      <w:r w:rsidRPr="00485F0E">
        <w:rPr>
          <w:rFonts w:ascii="Calibri" w:eastAsia="SimSun" w:hAnsi="Calibri" w:cs="Calibri"/>
          <w:sz w:val="20"/>
          <w:szCs w:val="24"/>
          <w:u w:val="single"/>
        </w:rPr>
        <w:t>.</w:t>
      </w:r>
      <w:r w:rsidRPr="00485F0E">
        <w:rPr>
          <w:rFonts w:ascii="Calibri" w:eastAsia="SimSun" w:hAnsi="Calibri" w:cs="Calibri"/>
          <w:b/>
          <w:sz w:val="20"/>
          <w:szCs w:val="24"/>
        </w:rPr>
        <w:t xml:space="preserve"> </w:t>
      </w:r>
      <w:r w:rsidRPr="00485F0E">
        <w:rPr>
          <w:rFonts w:ascii="Calibri" w:eastAsia="SimSun" w:hAnsi="Calibri" w:cs="Calibri"/>
          <w:sz w:val="20"/>
          <w:szCs w:val="24"/>
        </w:rPr>
        <w:t xml:space="preserve">This applies in cases where on-granting is built into the design and to the extent that it complies with the </w:t>
      </w:r>
      <w:hyperlink r:id="rId63" w:history="1">
        <w:r w:rsidRPr="00485F0E">
          <w:rPr>
            <w:rFonts w:ascii="Calibri" w:eastAsia="SimSun" w:hAnsi="Calibri" w:cs="Calibri"/>
            <w:color w:val="0000FF"/>
            <w:sz w:val="20"/>
            <w:szCs w:val="24"/>
            <w:u w:val="single"/>
          </w:rPr>
          <w:t xml:space="preserve">UNDP Policy on Low Value Grants (LVGs). </w:t>
        </w:r>
      </w:hyperlink>
      <w:r w:rsidRPr="00485F0E">
        <w:rPr>
          <w:rFonts w:ascii="Calibri" w:eastAsia="SimSun" w:hAnsi="Calibri" w:cs="Calibri"/>
          <w:sz w:val="20"/>
          <w:szCs w:val="24"/>
        </w:rPr>
        <w:t xml:space="preserve"> </w:t>
      </w:r>
    </w:p>
    <w:p w14:paraId="36972A44" w14:textId="69ACE0D8" w:rsidR="00353E68" w:rsidRDefault="00353E68" w:rsidP="00582190">
      <w:pPr>
        <w:spacing w:after="60" w:line="276" w:lineRule="auto"/>
        <w:contextualSpacing/>
        <w:jc w:val="both"/>
        <w:rPr>
          <w:rFonts w:ascii="Calibri" w:eastAsia="SimSun" w:hAnsi="Calibri" w:cs="Calibri"/>
          <w:sz w:val="20"/>
          <w:szCs w:val="24"/>
        </w:rPr>
      </w:pPr>
    </w:p>
    <w:p w14:paraId="13E58437" w14:textId="77777777" w:rsidR="00353E68" w:rsidRDefault="00353E68" w:rsidP="00582190">
      <w:pPr>
        <w:spacing w:after="60" w:line="276" w:lineRule="auto"/>
        <w:contextualSpacing/>
        <w:jc w:val="both"/>
        <w:rPr>
          <w:rFonts w:ascii="Calibri" w:eastAsia="SimSun" w:hAnsi="Calibri" w:cs="Calibri"/>
          <w:sz w:val="20"/>
          <w:szCs w:val="24"/>
        </w:rPr>
      </w:pPr>
    </w:p>
    <w:p w14:paraId="325355C3" w14:textId="659C14C1" w:rsidR="006E76AE" w:rsidRPr="00485F0E" w:rsidRDefault="006E76AE" w:rsidP="00582190">
      <w:pPr>
        <w:spacing w:after="60" w:line="276" w:lineRule="auto"/>
        <w:contextualSpacing/>
        <w:jc w:val="both"/>
        <w:rPr>
          <w:rFonts w:ascii="Calibri" w:eastAsia="SimSun" w:hAnsi="Calibri" w:cs="Calibri"/>
          <w:b/>
          <w:sz w:val="20"/>
          <w:szCs w:val="24"/>
        </w:rPr>
      </w:pPr>
    </w:p>
    <w:p w14:paraId="06367C14" w14:textId="370D19C0" w:rsidR="00485F0E" w:rsidRPr="00485F0E" w:rsidRDefault="00485F0E" w:rsidP="00B92E91">
      <w:pPr>
        <w:keepNext/>
        <w:tabs>
          <w:tab w:val="left" w:pos="1740"/>
        </w:tabs>
        <w:spacing w:after="60" w:line="240" w:lineRule="auto"/>
        <w:jc w:val="both"/>
        <w:rPr>
          <w:rFonts w:ascii="Calibri" w:eastAsia="SimSun" w:hAnsi="Calibri" w:cs="Times New Roman"/>
          <w:b/>
          <w:bCs/>
          <w:sz w:val="20"/>
          <w:szCs w:val="24"/>
        </w:rPr>
      </w:pPr>
      <w:r w:rsidRPr="00485F0E">
        <w:rPr>
          <w:rFonts w:ascii="Arial Narrow" w:eastAsia="SimSun" w:hAnsi="Arial Narrow" w:cs="Times New Roman"/>
          <w:b/>
          <w:bCs/>
          <w:sz w:val="20"/>
          <w:szCs w:val="24"/>
        </w:rPr>
        <w:br w:type="page"/>
      </w:r>
      <w:r w:rsidRPr="00485F0E">
        <w:rPr>
          <w:rFonts w:ascii="Calibri" w:eastAsia="SimSun" w:hAnsi="Calibri" w:cs="Times New Roman"/>
          <w:b/>
          <w:bCs/>
          <w:sz w:val="20"/>
          <w:szCs w:val="24"/>
        </w:rPr>
        <w:lastRenderedPageBreak/>
        <w:t>Annex 1</w:t>
      </w:r>
      <w:r w:rsidR="00292AB1">
        <w:rPr>
          <w:rFonts w:ascii="Calibri" w:eastAsia="SimSun" w:hAnsi="Calibri" w:cs="Times New Roman"/>
          <w:b/>
          <w:bCs/>
          <w:sz w:val="20"/>
          <w:szCs w:val="24"/>
        </w:rPr>
        <w:t>5</w:t>
      </w:r>
      <w:r w:rsidRPr="00485F0E">
        <w:rPr>
          <w:rFonts w:ascii="Calibri" w:eastAsia="SimSun" w:hAnsi="Calibri" w:cs="Times New Roman"/>
          <w:b/>
          <w:bCs/>
          <w:sz w:val="20"/>
          <w:szCs w:val="24"/>
        </w:rPr>
        <w:t>: Terms of Reference for Project Board and Project Team</w:t>
      </w:r>
    </w:p>
    <w:p w14:paraId="7342CD20" w14:textId="77777777" w:rsidR="00485F0E" w:rsidRDefault="00485F0E" w:rsidP="00582190">
      <w:pPr>
        <w:spacing w:after="60" w:line="240" w:lineRule="auto"/>
        <w:jc w:val="both"/>
        <w:rPr>
          <w:rFonts w:ascii="Calibri" w:eastAsia="SimSun" w:hAnsi="Calibri" w:cs="Times New Roman"/>
          <w:b/>
          <w:sz w:val="20"/>
          <w:szCs w:val="24"/>
          <w:lang w:val="en-GB"/>
        </w:rPr>
      </w:pPr>
      <w:r w:rsidRPr="00485F0E">
        <w:rPr>
          <w:rFonts w:ascii="Calibri" w:eastAsia="SimSun" w:hAnsi="Calibri" w:cs="Times New Roman"/>
          <w:bCs/>
          <w:sz w:val="20"/>
          <w:szCs w:val="24"/>
          <w:lang w:val="en-GB"/>
        </w:rPr>
        <w:t xml:space="preserve">The standard Project Board TOR can be found </w:t>
      </w:r>
      <w:hyperlink r:id="rId64" w:history="1">
        <w:r w:rsidRPr="00485F0E">
          <w:rPr>
            <w:rFonts w:ascii="Calibri" w:eastAsia="SimSun" w:hAnsi="Calibri" w:cs="Times New Roman"/>
            <w:bCs/>
            <w:color w:val="0000FF"/>
            <w:sz w:val="20"/>
            <w:szCs w:val="24"/>
            <w:u w:val="single"/>
            <w:lang w:val="en-GB"/>
          </w:rPr>
          <w:t>here</w:t>
        </w:r>
      </w:hyperlink>
      <w:r w:rsidRPr="00485F0E">
        <w:rPr>
          <w:rFonts w:ascii="Calibri" w:eastAsia="SimSun" w:hAnsi="Calibri" w:cs="Times New Roman"/>
          <w:b/>
          <w:sz w:val="20"/>
          <w:szCs w:val="24"/>
          <w:lang w:val="en-GB"/>
        </w:rPr>
        <w:t>.</w:t>
      </w:r>
    </w:p>
    <w:p w14:paraId="7F51A72A" w14:textId="77777777" w:rsidR="006E76AE" w:rsidRDefault="006E76AE" w:rsidP="00582190">
      <w:pPr>
        <w:spacing w:after="60" w:line="240" w:lineRule="auto"/>
        <w:jc w:val="both"/>
        <w:rPr>
          <w:rFonts w:ascii="Calibri" w:eastAsia="SimSun" w:hAnsi="Calibri" w:cs="Times New Roman"/>
          <w:b/>
          <w:sz w:val="20"/>
          <w:szCs w:val="24"/>
          <w:lang w:val="en-GB"/>
        </w:rPr>
      </w:pPr>
    </w:p>
    <w:p w14:paraId="041A0FD7" w14:textId="28E716F0" w:rsidR="006E76AE" w:rsidRPr="00B63C08" w:rsidRDefault="006E76AE" w:rsidP="00582190">
      <w:pPr>
        <w:pStyle w:val="Paragraph"/>
        <w:numPr>
          <w:ilvl w:val="0"/>
          <w:numId w:val="0"/>
        </w:numPr>
        <w:ind w:left="360"/>
        <w:rPr>
          <w:rFonts w:ascii="Calibri" w:hAnsi="Calibri" w:cs="Calibri"/>
        </w:rPr>
      </w:pPr>
      <w:r w:rsidRPr="00B63C08">
        <w:rPr>
          <w:rFonts w:ascii="Calibri" w:hAnsi="Calibri" w:cs="Calibri"/>
        </w:rPr>
        <w:t xml:space="preserve">The Project Board will provide overall strategic policy and management direction for the project and play a critical role in reviewing and approving project planning and execution by the Implementing Partner. In line with the adoption of an adaptive management approach, the Project Board will review project progress, make recommendations and adopt the (biennial) project work plans and budget. </w:t>
      </w:r>
    </w:p>
    <w:p w14:paraId="76DE701D" w14:textId="77777777" w:rsidR="006E76AE" w:rsidRPr="00B63C08" w:rsidRDefault="006E76AE" w:rsidP="00582190">
      <w:pPr>
        <w:pStyle w:val="Paragraph"/>
        <w:numPr>
          <w:ilvl w:val="0"/>
          <w:numId w:val="0"/>
        </w:numPr>
        <w:ind w:left="360"/>
        <w:rPr>
          <w:rFonts w:ascii="Calibri" w:hAnsi="Calibri" w:cs="Calibri"/>
          <w:lang w:eastAsia="zh-CN"/>
        </w:rPr>
      </w:pPr>
      <w:r w:rsidRPr="00B63C08">
        <w:rPr>
          <w:rFonts w:ascii="Calibri" w:hAnsi="Calibri" w:cs="Calibri"/>
          <w:lang w:eastAsia="zh-CN"/>
        </w:rPr>
        <w:t>Requirements to serve on the Project Board:</w:t>
      </w:r>
    </w:p>
    <w:p w14:paraId="4E7FED8A" w14:textId="77777777" w:rsidR="006E76AE" w:rsidRPr="00B63C08" w:rsidRDefault="006E76AE" w:rsidP="00CB1F9B">
      <w:pPr>
        <w:numPr>
          <w:ilvl w:val="0"/>
          <w:numId w:val="21"/>
        </w:numPr>
        <w:spacing w:after="0" w:line="240" w:lineRule="auto"/>
        <w:jc w:val="both"/>
        <w:rPr>
          <w:rFonts w:ascii="Calibri" w:eastAsia="SimSun" w:hAnsi="Calibri" w:cs="Calibri"/>
          <w:sz w:val="20"/>
          <w:szCs w:val="20"/>
          <w:lang w:eastAsia="zh-CN"/>
        </w:rPr>
      </w:pPr>
      <w:r w:rsidRPr="00B63C08">
        <w:rPr>
          <w:rFonts w:ascii="Calibri" w:eastAsia="SimSun" w:hAnsi="Calibri" w:cs="Calibri"/>
          <w:sz w:val="20"/>
          <w:szCs w:val="20"/>
          <w:lang w:eastAsia="zh-CN"/>
        </w:rPr>
        <w:t xml:space="preserve">Agree to the Terms of Reference of the Board and the rules on protocols, </w:t>
      </w:r>
      <w:proofErr w:type="gramStart"/>
      <w:r w:rsidRPr="00B63C08">
        <w:rPr>
          <w:rFonts w:ascii="Calibri" w:eastAsia="SimSun" w:hAnsi="Calibri" w:cs="Calibri"/>
          <w:sz w:val="20"/>
          <w:szCs w:val="20"/>
          <w:lang w:eastAsia="zh-CN"/>
        </w:rPr>
        <w:t>quorum</w:t>
      </w:r>
      <w:proofErr w:type="gramEnd"/>
      <w:r w:rsidRPr="00B63C08">
        <w:rPr>
          <w:rFonts w:ascii="Calibri" w:eastAsia="SimSun" w:hAnsi="Calibri" w:cs="Calibri"/>
          <w:sz w:val="20"/>
          <w:szCs w:val="20"/>
          <w:lang w:eastAsia="zh-CN"/>
        </w:rPr>
        <w:t xml:space="preserve"> and minuting.</w:t>
      </w:r>
    </w:p>
    <w:p w14:paraId="1CC89B48" w14:textId="77777777" w:rsidR="006E76AE" w:rsidRPr="00B63C08" w:rsidRDefault="006E76AE" w:rsidP="00CB1F9B">
      <w:pPr>
        <w:numPr>
          <w:ilvl w:val="0"/>
          <w:numId w:val="21"/>
        </w:numPr>
        <w:spacing w:after="0" w:line="240" w:lineRule="auto"/>
        <w:jc w:val="both"/>
        <w:rPr>
          <w:rFonts w:ascii="Calibri" w:eastAsia="SimSun" w:hAnsi="Calibri" w:cs="Calibri"/>
          <w:sz w:val="20"/>
          <w:szCs w:val="20"/>
          <w:lang w:eastAsia="zh-CN"/>
        </w:rPr>
      </w:pPr>
      <w:r w:rsidRPr="00B63C08">
        <w:rPr>
          <w:rFonts w:ascii="Calibri" w:eastAsia="SimSun" w:hAnsi="Calibri" w:cs="Calibri"/>
          <w:sz w:val="20"/>
          <w:szCs w:val="20"/>
          <w:lang w:eastAsia="zh-CN"/>
        </w:rPr>
        <w:t>Meet annually; at least once.</w:t>
      </w:r>
    </w:p>
    <w:p w14:paraId="56F9CBF5" w14:textId="77777777" w:rsidR="006E76AE" w:rsidRPr="00B63C08" w:rsidRDefault="006E76AE" w:rsidP="00CB1F9B">
      <w:pPr>
        <w:numPr>
          <w:ilvl w:val="0"/>
          <w:numId w:val="21"/>
        </w:numPr>
        <w:spacing w:after="0" w:line="240" w:lineRule="auto"/>
        <w:jc w:val="both"/>
        <w:rPr>
          <w:rFonts w:ascii="Calibri" w:eastAsia="SimSun" w:hAnsi="Calibri" w:cs="Calibri"/>
          <w:sz w:val="20"/>
        </w:rPr>
      </w:pPr>
      <w:r w:rsidRPr="00B63C08">
        <w:rPr>
          <w:rFonts w:ascii="Calibri" w:eastAsia="SimSun" w:hAnsi="Calibri" w:cs="Calibri"/>
          <w:sz w:val="20"/>
          <w:lang w:eastAsia="zh-CN"/>
        </w:rPr>
        <w:t>Disclose any conflict of interest in performing the functions of a Project Board member</w:t>
      </w:r>
      <w:r w:rsidRPr="00B63C08">
        <w:rPr>
          <w:rFonts w:ascii="Calibri" w:eastAsia="SimSun" w:hAnsi="Calibri" w:cs="Calibri"/>
          <w:sz w:val="20"/>
        </w:rPr>
        <w:t xml:space="preserve"> and take all measures to avoid any real or perceived conflicts of interest. This disclosure must be documented and kept on record by UNDP.</w:t>
      </w:r>
    </w:p>
    <w:p w14:paraId="481255B0" w14:textId="77777777" w:rsidR="006E76AE" w:rsidRPr="00B63C08" w:rsidRDefault="006E76AE" w:rsidP="00CB1F9B">
      <w:pPr>
        <w:numPr>
          <w:ilvl w:val="0"/>
          <w:numId w:val="21"/>
        </w:numPr>
        <w:spacing w:after="0" w:line="240" w:lineRule="auto"/>
        <w:jc w:val="both"/>
        <w:rPr>
          <w:rFonts w:ascii="Calibri" w:eastAsia="SimSun" w:hAnsi="Calibri" w:cs="Calibri"/>
          <w:sz w:val="20"/>
          <w:szCs w:val="20"/>
          <w:lang w:eastAsia="zh-CN"/>
        </w:rPr>
      </w:pPr>
      <w:r w:rsidRPr="00B63C08">
        <w:rPr>
          <w:rFonts w:ascii="Calibri" w:eastAsia="SimSun" w:hAnsi="Calibri" w:cs="Calibri"/>
          <w:sz w:val="20"/>
          <w:szCs w:val="20"/>
          <w:lang w:eastAsia="zh-CN"/>
        </w:rPr>
        <w:t>Discharge the functions of the Project Board in accordance with UNDP policies and procedures.</w:t>
      </w:r>
    </w:p>
    <w:p w14:paraId="026E190F" w14:textId="77777777" w:rsidR="006E76AE" w:rsidRPr="00B63C08" w:rsidRDefault="006E76AE" w:rsidP="00CB1F9B">
      <w:pPr>
        <w:numPr>
          <w:ilvl w:val="0"/>
          <w:numId w:val="21"/>
        </w:numPr>
        <w:spacing w:after="0" w:line="240" w:lineRule="auto"/>
        <w:jc w:val="both"/>
        <w:rPr>
          <w:rFonts w:ascii="Calibri" w:eastAsia="SimSun" w:hAnsi="Calibri" w:cs="Calibri"/>
          <w:sz w:val="20"/>
          <w:szCs w:val="20"/>
          <w:lang w:eastAsia="zh-CN"/>
        </w:rPr>
      </w:pPr>
      <w:r w:rsidRPr="00B63C08">
        <w:rPr>
          <w:rFonts w:ascii="Calibri" w:eastAsia="SimSun" w:hAnsi="Calibri" w:cs="Calibri"/>
          <w:sz w:val="20"/>
          <w:szCs w:val="20"/>
        </w:rPr>
        <w:t>Ensure highest levels of transparency and ensure Project Board meeting minutes are recorded and shared with project stakeholders.</w:t>
      </w:r>
    </w:p>
    <w:p w14:paraId="54C3F8F0" w14:textId="77777777" w:rsidR="006E76AE" w:rsidRPr="00B63C08" w:rsidRDefault="006E76AE" w:rsidP="00582190">
      <w:pPr>
        <w:pStyle w:val="Paragraph"/>
        <w:numPr>
          <w:ilvl w:val="0"/>
          <w:numId w:val="0"/>
        </w:numPr>
        <w:ind w:left="360"/>
        <w:rPr>
          <w:rFonts w:ascii="Calibri" w:hAnsi="Calibri" w:cs="Calibri"/>
          <w:lang w:eastAsia="zh-CN"/>
        </w:rPr>
      </w:pPr>
    </w:p>
    <w:p w14:paraId="7D31FAA2" w14:textId="77777777" w:rsidR="006E76AE" w:rsidRPr="00B63C08" w:rsidRDefault="006E76AE" w:rsidP="00582190">
      <w:pPr>
        <w:pStyle w:val="Paragraph"/>
        <w:numPr>
          <w:ilvl w:val="0"/>
          <w:numId w:val="0"/>
        </w:numPr>
        <w:ind w:left="360"/>
        <w:rPr>
          <w:rFonts w:ascii="Calibri" w:hAnsi="Calibri" w:cs="Calibri"/>
          <w:lang w:eastAsia="zh-CN"/>
        </w:rPr>
      </w:pPr>
      <w:r w:rsidRPr="00B63C08">
        <w:rPr>
          <w:rFonts w:ascii="Calibri" w:hAnsi="Calibri" w:cs="Calibri"/>
          <w:lang w:eastAsia="zh-CN"/>
        </w:rPr>
        <w:t>Responsibilities of the Project Board:</w:t>
      </w:r>
    </w:p>
    <w:p w14:paraId="01691BD5" w14:textId="77777777" w:rsidR="006E76AE" w:rsidRPr="00B63C08" w:rsidRDefault="006E76AE" w:rsidP="00CB1F9B">
      <w:pPr>
        <w:numPr>
          <w:ilvl w:val="0"/>
          <w:numId w:val="22"/>
        </w:numPr>
        <w:spacing w:after="0" w:line="240" w:lineRule="auto"/>
        <w:jc w:val="both"/>
        <w:rPr>
          <w:rFonts w:ascii="Calibri" w:hAnsi="Calibri" w:cs="Calibri"/>
          <w:sz w:val="20"/>
          <w:szCs w:val="20"/>
        </w:rPr>
      </w:pPr>
      <w:r w:rsidRPr="00B63C08">
        <w:rPr>
          <w:rFonts w:ascii="Calibri" w:eastAsia="SimSun" w:hAnsi="Calibri" w:cs="Calibri"/>
          <w:sz w:val="20"/>
          <w:szCs w:val="20"/>
        </w:rPr>
        <w:t>Consensus decision making:</w:t>
      </w:r>
    </w:p>
    <w:p w14:paraId="385D5AF9"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hAnsi="Calibri" w:cs="Calibri"/>
          <w:sz w:val="20"/>
          <w:szCs w:val="20"/>
        </w:rPr>
        <w:t xml:space="preserve">The project board provides overall guidance and direction to the project, ensuring it remains within any specified constraints, and providing overall oversight of the project implementation. </w:t>
      </w:r>
    </w:p>
    <w:p w14:paraId="7077DCD2"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hAnsi="Calibri" w:cs="Calibri"/>
          <w:sz w:val="20"/>
          <w:szCs w:val="20"/>
        </w:rPr>
        <w:t xml:space="preserve">Review project performance based on monitoring, evaluation and reporting, including progress reports, risk logs and the combined delivery </w:t>
      </w:r>
      <w:proofErr w:type="gramStart"/>
      <w:r w:rsidRPr="00B63C08">
        <w:rPr>
          <w:rFonts w:ascii="Calibri" w:hAnsi="Calibri" w:cs="Calibri"/>
          <w:sz w:val="20"/>
          <w:szCs w:val="20"/>
        </w:rPr>
        <w:t>report;</w:t>
      </w:r>
      <w:proofErr w:type="gramEnd"/>
    </w:p>
    <w:p w14:paraId="415F4BD7"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eastAsia="SimSun" w:hAnsi="Calibri" w:cs="Calibri"/>
          <w:sz w:val="20"/>
          <w:szCs w:val="20"/>
        </w:rPr>
        <w:t xml:space="preserve">The project board is responsible for making management decisions by consensus. </w:t>
      </w:r>
    </w:p>
    <w:p w14:paraId="7FED5224" w14:textId="77777777" w:rsidR="006E76AE" w:rsidRPr="00B63C08" w:rsidRDefault="006E76AE" w:rsidP="00CB1F9B">
      <w:pPr>
        <w:numPr>
          <w:ilvl w:val="1"/>
          <w:numId w:val="22"/>
        </w:numPr>
        <w:spacing w:after="0" w:line="240" w:lineRule="auto"/>
        <w:jc w:val="both"/>
        <w:rPr>
          <w:rFonts w:ascii="Calibri" w:hAnsi="Calibri" w:cs="Calibri"/>
          <w:sz w:val="20"/>
          <w:szCs w:val="20"/>
        </w:rPr>
      </w:pPr>
      <w:proofErr w:type="gramStart"/>
      <w:r w:rsidRPr="00B63C08">
        <w:rPr>
          <w:rFonts w:ascii="Calibri" w:eastAsia="SimSun" w:hAnsi="Calibri" w:cs="Calibri"/>
          <w:sz w:val="20"/>
          <w:szCs w:val="20"/>
          <w:lang w:eastAsia="zh-CN"/>
        </w:rPr>
        <w:t>In order to</w:t>
      </w:r>
      <w:proofErr w:type="gramEnd"/>
      <w:r w:rsidRPr="00B63C08">
        <w:rPr>
          <w:rFonts w:ascii="Calibri" w:eastAsia="SimSun" w:hAnsi="Calibri" w:cs="Calibri"/>
          <w:sz w:val="20"/>
          <w:szCs w:val="20"/>
          <w:lang w:eastAsia="zh-CN"/>
        </w:rPr>
        <w:t xml:space="preserve"> ensure UNDP’s ultimate accountability, Project Board decisions should be made in accordance with standards that shall ensure management for development results, best value money, fairness, integrity, transparency and effective international competition.  </w:t>
      </w:r>
    </w:p>
    <w:p w14:paraId="4E752384"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eastAsia="SimSun" w:hAnsi="Calibri" w:cs="Calibri"/>
          <w:sz w:val="20"/>
          <w:szCs w:val="20"/>
          <w:lang w:eastAsia="zh-CN"/>
        </w:rPr>
        <w:t xml:space="preserve">In case consensus cannot be reached within the Board, the UNDP representative on the board </w:t>
      </w:r>
      <w:r w:rsidRPr="00B63C08">
        <w:rPr>
          <w:rFonts w:ascii="Calibri" w:hAnsi="Calibri" w:cs="Calibri"/>
          <w:sz w:val="20"/>
          <w:szCs w:val="20"/>
        </w:rPr>
        <w:t>will mediate to find consensus and, if this cannot be found, will take the final decision to ensure project implementation is not unduly delayed</w:t>
      </w:r>
      <w:r w:rsidRPr="00B63C08">
        <w:rPr>
          <w:rFonts w:ascii="Calibri" w:hAnsi="Calibri" w:cs="Calibri"/>
          <w:i/>
          <w:sz w:val="20"/>
          <w:szCs w:val="20"/>
        </w:rPr>
        <w:t>.</w:t>
      </w:r>
    </w:p>
    <w:p w14:paraId="7EE06347" w14:textId="77777777" w:rsidR="006E76AE" w:rsidRPr="00B63C08" w:rsidRDefault="006E76AE" w:rsidP="00CB1F9B">
      <w:pPr>
        <w:numPr>
          <w:ilvl w:val="0"/>
          <w:numId w:val="22"/>
        </w:numPr>
        <w:spacing w:after="0" w:line="240" w:lineRule="auto"/>
        <w:jc w:val="both"/>
        <w:rPr>
          <w:rFonts w:ascii="Calibri" w:hAnsi="Calibri" w:cs="Calibri"/>
          <w:sz w:val="20"/>
          <w:szCs w:val="20"/>
        </w:rPr>
      </w:pPr>
      <w:r w:rsidRPr="00B63C08">
        <w:rPr>
          <w:rFonts w:ascii="Calibri" w:eastAsia="SimSun" w:hAnsi="Calibri" w:cs="Calibri"/>
          <w:sz w:val="20"/>
          <w:szCs w:val="20"/>
        </w:rPr>
        <w:t xml:space="preserve">Oversee project execution: </w:t>
      </w:r>
    </w:p>
    <w:p w14:paraId="014DA351" w14:textId="77777777" w:rsidR="006E76AE" w:rsidRPr="00B63C08" w:rsidRDefault="006E76AE" w:rsidP="00CB1F9B">
      <w:pPr>
        <w:numPr>
          <w:ilvl w:val="1"/>
          <w:numId w:val="22"/>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Agree on project manager’s tolerances as required, within the parameters outlined in the project document, and provide direction and advice for exceptional situations when the project manager’s tolerances are exceeded.</w:t>
      </w:r>
    </w:p>
    <w:p w14:paraId="1A7F0C1B" w14:textId="77777777" w:rsidR="006E76AE" w:rsidRPr="00B63C08" w:rsidRDefault="006E76AE" w:rsidP="00CB1F9B">
      <w:pPr>
        <w:numPr>
          <w:ilvl w:val="0"/>
          <w:numId w:val="24"/>
        </w:numPr>
        <w:spacing w:after="0" w:line="240" w:lineRule="auto"/>
        <w:jc w:val="both"/>
        <w:rPr>
          <w:rFonts w:ascii="Calibri" w:hAnsi="Calibri" w:cs="Calibri"/>
          <w:color w:val="000000"/>
          <w:sz w:val="20"/>
          <w:szCs w:val="20"/>
        </w:rPr>
      </w:pPr>
      <w:r w:rsidRPr="00B63C08">
        <w:rPr>
          <w:rFonts w:ascii="Calibri" w:eastAsia="SimSun" w:hAnsi="Calibri" w:cs="Calibri"/>
          <w:sz w:val="20"/>
          <w:szCs w:val="20"/>
        </w:rPr>
        <w:t>Appraise annual work plans prepared by the Implementing Partner for the Project; r</w:t>
      </w:r>
      <w:r w:rsidRPr="00B63C08">
        <w:rPr>
          <w:rFonts w:ascii="Calibri" w:hAnsi="Calibri" w:cs="Calibri"/>
          <w:color w:val="000000"/>
          <w:sz w:val="20"/>
          <w:szCs w:val="20"/>
        </w:rPr>
        <w:t>eview combined delivery reports prior to certification by the implementing partner.</w:t>
      </w:r>
    </w:p>
    <w:p w14:paraId="17002BB3" w14:textId="77777777" w:rsidR="006E76AE" w:rsidRPr="00B63C08" w:rsidRDefault="006E76AE" w:rsidP="00CB1F9B">
      <w:pPr>
        <w:numPr>
          <w:ilvl w:val="0"/>
          <w:numId w:val="24"/>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 xml:space="preserve">Address any high-level project issues as raised by the project manager and project </w:t>
      </w:r>
      <w:proofErr w:type="gramStart"/>
      <w:r w:rsidRPr="00B63C08">
        <w:rPr>
          <w:rFonts w:ascii="Calibri" w:eastAsia="SimSun" w:hAnsi="Calibri" w:cs="Calibri"/>
          <w:sz w:val="20"/>
          <w:szCs w:val="20"/>
        </w:rPr>
        <w:t>assurance;</w:t>
      </w:r>
      <w:proofErr w:type="gramEnd"/>
    </w:p>
    <w:p w14:paraId="7C99205E" w14:textId="77777777" w:rsidR="006E76AE" w:rsidRPr="00B63C08" w:rsidRDefault="006E76AE" w:rsidP="00CB1F9B">
      <w:pPr>
        <w:numPr>
          <w:ilvl w:val="0"/>
          <w:numId w:val="24"/>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Advise on major and minor amendments to the project within the parameters set by UNDP and the donor and refer such proposed major and minor amendments to the UNDP BPPS Nature, Climate and Energy Executive Coordinator (and the GEF, as required by GEF policies</w:t>
      </w:r>
      <w:proofErr w:type="gramStart"/>
      <w:r w:rsidRPr="00B63C08">
        <w:rPr>
          <w:rFonts w:ascii="Calibri" w:eastAsia="SimSun" w:hAnsi="Calibri" w:cs="Calibri"/>
          <w:sz w:val="20"/>
          <w:szCs w:val="20"/>
        </w:rPr>
        <w:t>);</w:t>
      </w:r>
      <w:proofErr w:type="gramEnd"/>
    </w:p>
    <w:p w14:paraId="197BB066" w14:textId="77777777" w:rsidR="006E76AE" w:rsidRPr="00B63C08" w:rsidRDefault="006E76AE" w:rsidP="00CB1F9B">
      <w:pPr>
        <w:numPr>
          <w:ilvl w:val="0"/>
          <w:numId w:val="24"/>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Provide high-level direction and recommendations to the project management unit to ensure that the agreed deliverables are produced satisfactorily and according to plans.</w:t>
      </w:r>
    </w:p>
    <w:p w14:paraId="392AE6B0" w14:textId="77777777" w:rsidR="006E76AE" w:rsidRPr="00B63C08" w:rsidRDefault="006E76AE" w:rsidP="00CB1F9B">
      <w:pPr>
        <w:numPr>
          <w:ilvl w:val="0"/>
          <w:numId w:val="24"/>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 xml:space="preserve">Track and monitor co-financed activities and realization of co-financing amounts of this project. </w:t>
      </w:r>
    </w:p>
    <w:p w14:paraId="3DE0B92A" w14:textId="77777777" w:rsidR="006E76AE" w:rsidRPr="00B63C08" w:rsidRDefault="006E76AE" w:rsidP="00CB1F9B">
      <w:pPr>
        <w:numPr>
          <w:ilvl w:val="0"/>
          <w:numId w:val="24"/>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Approve the Inception Report, GEF annual project implementation reports, mid-term review and terminal evaluation reports.</w:t>
      </w:r>
    </w:p>
    <w:p w14:paraId="712C682E" w14:textId="77777777" w:rsidR="006E76AE" w:rsidRPr="00B63C08" w:rsidRDefault="006E76AE" w:rsidP="00CB1F9B">
      <w:pPr>
        <w:numPr>
          <w:ilvl w:val="0"/>
          <w:numId w:val="24"/>
        </w:numPr>
        <w:spacing w:after="0" w:line="240" w:lineRule="auto"/>
        <w:jc w:val="both"/>
        <w:rPr>
          <w:rFonts w:ascii="Calibri" w:eastAsia="SimSun" w:hAnsi="Calibri" w:cs="Calibri"/>
          <w:sz w:val="20"/>
          <w:szCs w:val="20"/>
        </w:rPr>
      </w:pPr>
      <w:r w:rsidRPr="00B63C08">
        <w:rPr>
          <w:rFonts w:ascii="Calibri" w:eastAsia="SimSun" w:hAnsi="Calibri" w:cs="Calibri"/>
          <w:sz w:val="20"/>
          <w:szCs w:val="20"/>
        </w:rPr>
        <w:t xml:space="preserve">Ensure commitment of human resources to support project implementation, arbitrating any issues within the project. </w:t>
      </w:r>
    </w:p>
    <w:p w14:paraId="4FA5AA71" w14:textId="77777777" w:rsidR="006E76AE" w:rsidRPr="00B63C08" w:rsidRDefault="006E76AE" w:rsidP="00CB1F9B">
      <w:pPr>
        <w:numPr>
          <w:ilvl w:val="0"/>
          <w:numId w:val="22"/>
        </w:numPr>
        <w:spacing w:after="0" w:line="240" w:lineRule="auto"/>
        <w:jc w:val="both"/>
        <w:rPr>
          <w:rFonts w:ascii="Calibri" w:hAnsi="Calibri" w:cs="Calibri"/>
          <w:sz w:val="20"/>
          <w:szCs w:val="20"/>
        </w:rPr>
      </w:pPr>
      <w:r w:rsidRPr="00B63C08">
        <w:rPr>
          <w:rFonts w:ascii="Calibri" w:eastAsia="SimSun" w:hAnsi="Calibri" w:cs="Calibri"/>
          <w:sz w:val="20"/>
          <w:szCs w:val="20"/>
        </w:rPr>
        <w:t>Risk management:</w:t>
      </w:r>
    </w:p>
    <w:p w14:paraId="21888319"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eastAsia="SimSun" w:hAnsi="Calibri" w:cs="Calibri"/>
          <w:sz w:val="20"/>
          <w:szCs w:val="20"/>
        </w:rPr>
        <w:t xml:space="preserve">Provide guidance on evolving or materialized project risks and agree on possible mitigation and management actions to address specific risks. </w:t>
      </w:r>
    </w:p>
    <w:p w14:paraId="0D1A2BF4"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eastAsia="SimSun" w:hAnsi="Calibri" w:cs="Calibri"/>
          <w:sz w:val="20"/>
          <w:szCs w:val="20"/>
        </w:rPr>
        <w:lastRenderedPageBreak/>
        <w:t xml:space="preserve">Review and update the project risk register and associated management plans based on the information prepared by the Implementing Partner. This includes risks related that can be directly managed by this project, as well as contextual risks that may affect project delivery or continued UNDP compliance and reputation but are outside of the control of the project. For example, social and environmental risks associated with co-financed activities or activities taking place in the project’s area of influence that have implications for the project. </w:t>
      </w:r>
    </w:p>
    <w:p w14:paraId="4014E943" w14:textId="77777777" w:rsidR="006E76AE" w:rsidRPr="00B63C08" w:rsidRDefault="006E76AE" w:rsidP="00CB1F9B">
      <w:pPr>
        <w:numPr>
          <w:ilvl w:val="1"/>
          <w:numId w:val="22"/>
        </w:numPr>
        <w:spacing w:after="0" w:line="240" w:lineRule="auto"/>
        <w:jc w:val="both"/>
        <w:rPr>
          <w:rFonts w:ascii="Calibri" w:hAnsi="Calibri" w:cs="Calibri"/>
          <w:sz w:val="20"/>
          <w:szCs w:val="20"/>
        </w:rPr>
      </w:pPr>
      <w:r w:rsidRPr="00B63C08">
        <w:rPr>
          <w:rFonts w:ascii="Calibri" w:eastAsia="SimSun" w:hAnsi="Calibri" w:cs="Calibri"/>
          <w:sz w:val="20"/>
          <w:szCs w:val="20"/>
        </w:rPr>
        <w:t>Address project-level grievances.</w:t>
      </w:r>
    </w:p>
    <w:p w14:paraId="7D457CF6" w14:textId="77777777" w:rsidR="006E76AE" w:rsidRPr="00B63C08" w:rsidRDefault="006E76AE" w:rsidP="00CB1F9B">
      <w:pPr>
        <w:numPr>
          <w:ilvl w:val="0"/>
          <w:numId w:val="23"/>
        </w:numPr>
        <w:spacing w:after="0" w:line="240" w:lineRule="auto"/>
        <w:jc w:val="both"/>
        <w:rPr>
          <w:rFonts w:ascii="Calibri" w:eastAsia="SimSun" w:hAnsi="Calibri" w:cs="Calibri"/>
          <w:sz w:val="20"/>
        </w:rPr>
      </w:pPr>
      <w:r w:rsidRPr="00B63C08">
        <w:rPr>
          <w:rFonts w:ascii="Calibri" w:eastAsia="SimSun" w:hAnsi="Calibri" w:cs="Calibri"/>
          <w:sz w:val="20"/>
          <w:szCs w:val="20"/>
        </w:rPr>
        <w:t>Coordination:</w:t>
      </w:r>
    </w:p>
    <w:p w14:paraId="6DD7F076" w14:textId="77777777" w:rsidR="006E76AE" w:rsidRPr="00B63C08" w:rsidRDefault="006E76AE" w:rsidP="00CB1F9B">
      <w:pPr>
        <w:numPr>
          <w:ilvl w:val="1"/>
          <w:numId w:val="23"/>
        </w:numPr>
        <w:spacing w:after="0" w:line="240" w:lineRule="auto"/>
        <w:jc w:val="both"/>
        <w:rPr>
          <w:rFonts w:ascii="Calibri" w:eastAsia="SimSun" w:hAnsi="Calibri" w:cs="Calibri"/>
          <w:sz w:val="20"/>
        </w:rPr>
      </w:pPr>
      <w:r w:rsidRPr="00B63C08">
        <w:rPr>
          <w:rFonts w:ascii="Calibri" w:eastAsia="SimSun" w:hAnsi="Calibri" w:cs="Calibri"/>
          <w:sz w:val="20"/>
          <w:szCs w:val="20"/>
        </w:rPr>
        <w:t xml:space="preserve">Ensure coordination between various donor and government-funded projects and programs. </w:t>
      </w:r>
    </w:p>
    <w:p w14:paraId="1030CBE4" w14:textId="77777777" w:rsidR="006E76AE" w:rsidRPr="00B63C08" w:rsidRDefault="006E76AE" w:rsidP="00CB1F9B">
      <w:pPr>
        <w:numPr>
          <w:ilvl w:val="1"/>
          <w:numId w:val="23"/>
        </w:numPr>
        <w:spacing w:after="0" w:line="240" w:lineRule="auto"/>
        <w:jc w:val="both"/>
        <w:rPr>
          <w:rFonts w:ascii="Calibri" w:eastAsia="SimSun" w:hAnsi="Calibri" w:cs="Calibri"/>
          <w:sz w:val="20"/>
        </w:rPr>
      </w:pPr>
      <w:r w:rsidRPr="00B63C08">
        <w:rPr>
          <w:rFonts w:ascii="Calibri" w:eastAsia="SimSun" w:hAnsi="Calibri" w:cs="Calibri"/>
          <w:sz w:val="20"/>
          <w:szCs w:val="20"/>
        </w:rPr>
        <w:t xml:space="preserve">Ensure coordination with various government agencies and their participation in project activities. </w:t>
      </w:r>
    </w:p>
    <w:p w14:paraId="3B0AA865" w14:textId="77777777" w:rsidR="006E76AE" w:rsidRPr="00B63C08" w:rsidRDefault="006E76AE" w:rsidP="00582190">
      <w:pPr>
        <w:pStyle w:val="Paragraph"/>
        <w:numPr>
          <w:ilvl w:val="0"/>
          <w:numId w:val="0"/>
        </w:numPr>
        <w:ind w:left="360"/>
        <w:rPr>
          <w:rFonts w:ascii="Calibri" w:hAnsi="Calibri" w:cs="Calibri"/>
        </w:rPr>
      </w:pPr>
    </w:p>
    <w:p w14:paraId="22EAF7DF" w14:textId="77777777" w:rsidR="006E76AE" w:rsidRPr="00B63C08" w:rsidRDefault="006E76AE" w:rsidP="00582190">
      <w:pPr>
        <w:pStyle w:val="Paragraph"/>
        <w:numPr>
          <w:ilvl w:val="0"/>
          <w:numId w:val="0"/>
        </w:numPr>
        <w:ind w:left="360"/>
        <w:rPr>
          <w:rFonts w:ascii="Calibri" w:hAnsi="Calibri" w:cs="Calibri"/>
        </w:rPr>
      </w:pPr>
      <w:r w:rsidRPr="00B63C08">
        <w:rPr>
          <w:rFonts w:ascii="Calibri" w:hAnsi="Calibri" w:cs="Calibri"/>
        </w:rPr>
        <w:t>Membership</w:t>
      </w:r>
    </w:p>
    <w:p w14:paraId="2B33DCF0" w14:textId="77777777" w:rsidR="006E76AE" w:rsidRPr="00B63C08" w:rsidRDefault="006E76AE" w:rsidP="00582190">
      <w:pPr>
        <w:pStyle w:val="Paragraph"/>
        <w:numPr>
          <w:ilvl w:val="0"/>
          <w:numId w:val="0"/>
        </w:numPr>
        <w:ind w:left="360"/>
        <w:rPr>
          <w:rFonts w:ascii="Calibri" w:hAnsi="Calibri" w:cs="Calibri"/>
        </w:rPr>
      </w:pPr>
      <w:r w:rsidRPr="00B63C08">
        <w:rPr>
          <w:rFonts w:ascii="Calibri" w:hAnsi="Calibri" w:cs="Calibri"/>
        </w:rPr>
        <w:t>(See Section VII Governance and Management Arrangements)</w:t>
      </w:r>
    </w:p>
    <w:p w14:paraId="7FAF9C21" w14:textId="77777777" w:rsidR="006E76AE" w:rsidRPr="00B63C08" w:rsidRDefault="006E76AE" w:rsidP="00582190">
      <w:pPr>
        <w:pStyle w:val="Paragraph"/>
        <w:numPr>
          <w:ilvl w:val="0"/>
          <w:numId w:val="0"/>
        </w:numPr>
        <w:ind w:left="360"/>
        <w:rPr>
          <w:rFonts w:ascii="Calibri" w:hAnsi="Calibri" w:cs="Calibri"/>
        </w:rPr>
      </w:pPr>
      <w:r w:rsidRPr="00B63C08">
        <w:rPr>
          <w:rFonts w:ascii="Calibri" w:hAnsi="Calibri" w:cs="Calibri"/>
        </w:rPr>
        <w:t xml:space="preserve">Frequency and Conduct of Meetings </w:t>
      </w:r>
    </w:p>
    <w:p w14:paraId="0F059FFE" w14:textId="77777777" w:rsidR="006E76AE" w:rsidRPr="00B63C08" w:rsidRDefault="006E76AE" w:rsidP="00582190">
      <w:pPr>
        <w:pStyle w:val="Paragraph"/>
        <w:numPr>
          <w:ilvl w:val="0"/>
          <w:numId w:val="0"/>
        </w:numPr>
        <w:ind w:left="360"/>
        <w:rPr>
          <w:rFonts w:ascii="Calibri" w:hAnsi="Calibri" w:cs="Calibri"/>
        </w:rPr>
      </w:pPr>
      <w:r w:rsidRPr="00B63C08">
        <w:rPr>
          <w:rFonts w:ascii="Calibri" w:hAnsi="Calibri" w:cs="Calibri"/>
        </w:rPr>
        <w:t xml:space="preserve">It is anticipated that </w:t>
      </w:r>
      <w:r w:rsidRPr="00B63C08">
        <w:rPr>
          <w:rFonts w:ascii="Calibri" w:hAnsi="Calibri" w:cs="Calibri"/>
          <w:iCs/>
        </w:rPr>
        <w:t>there</w:t>
      </w:r>
      <w:r w:rsidRPr="00B63C08">
        <w:rPr>
          <w:rFonts w:ascii="Calibri" w:hAnsi="Calibri" w:cs="Calibri"/>
        </w:rPr>
        <w:t xml:space="preserve"> will be at least two full meetings of the Project Board to take place at the following times during the duration of the GBF-EAS project: at project inception and project end. Other </w:t>
      </w:r>
      <w:r w:rsidRPr="00B63C08">
        <w:rPr>
          <w:rFonts w:ascii="Calibri" w:hAnsi="Calibri" w:cs="Calibri"/>
          <w:iCs/>
        </w:rPr>
        <w:t>options</w:t>
      </w:r>
      <w:r w:rsidRPr="00B63C08">
        <w:rPr>
          <w:rFonts w:ascii="Calibri" w:hAnsi="Calibri" w:cs="Calibri"/>
        </w:rPr>
        <w:t xml:space="preserve"> such as meetings of representative groupings of the PB, videoconferencing, and e-mail will be explored to allow for additional discussion and review of project matters during project implementation. The Project Manager will be responsible for ensuring close liaison within the Project Board. Formal meetings will be scheduled and arranged by the GPMTSU in consultation with, and at the request of, the other Project Board members.</w:t>
      </w:r>
    </w:p>
    <w:p w14:paraId="27BDD233" w14:textId="77777777" w:rsidR="006E76AE" w:rsidRPr="00485F0E" w:rsidRDefault="006E76AE" w:rsidP="00582190">
      <w:pPr>
        <w:spacing w:after="60" w:line="240" w:lineRule="auto"/>
        <w:jc w:val="both"/>
        <w:rPr>
          <w:rFonts w:ascii="Calibri" w:eastAsia="SimSun" w:hAnsi="Calibri" w:cs="Times New Roman"/>
          <w:sz w:val="20"/>
          <w:szCs w:val="24"/>
        </w:rPr>
      </w:pPr>
    </w:p>
    <w:p w14:paraId="64C437DD" w14:textId="77777777" w:rsidR="00485F0E" w:rsidRPr="00485F0E" w:rsidRDefault="00485F0E" w:rsidP="00582190">
      <w:pPr>
        <w:spacing w:after="60" w:line="240" w:lineRule="auto"/>
        <w:jc w:val="both"/>
        <w:rPr>
          <w:rFonts w:ascii="Calibri" w:eastAsia="SimSun" w:hAnsi="Calibri" w:cs="Times New Roman"/>
          <w:sz w:val="20"/>
          <w:szCs w:val="24"/>
        </w:rPr>
      </w:pPr>
    </w:p>
    <w:p w14:paraId="56A00136" w14:textId="77777777" w:rsidR="00485F0E" w:rsidRPr="00485F0E" w:rsidRDefault="00485F0E" w:rsidP="00582190">
      <w:pPr>
        <w:spacing w:after="0" w:line="240" w:lineRule="auto"/>
        <w:rPr>
          <w:rFonts w:ascii="Calibri" w:eastAsia="SimSun" w:hAnsi="Calibri" w:cs="Times New Roman"/>
          <w:b/>
          <w:sz w:val="20"/>
          <w:szCs w:val="24"/>
        </w:rPr>
      </w:pPr>
      <w:r w:rsidRPr="00485F0E">
        <w:rPr>
          <w:rFonts w:ascii="Calibri" w:eastAsia="SimSun" w:hAnsi="Calibri" w:cs="Times New Roman"/>
          <w:sz w:val="20"/>
          <w:szCs w:val="24"/>
        </w:rPr>
        <w:br w:type="page"/>
      </w:r>
    </w:p>
    <w:p w14:paraId="535B4BFC" w14:textId="32325B2F" w:rsidR="00485F0E" w:rsidRPr="00485F0E" w:rsidRDefault="00485F0E" w:rsidP="00582190">
      <w:pPr>
        <w:keepNext/>
        <w:tabs>
          <w:tab w:val="left" w:pos="1740"/>
        </w:tabs>
        <w:spacing w:after="60" w:line="240" w:lineRule="auto"/>
        <w:jc w:val="both"/>
        <w:outlineLvl w:val="1"/>
        <w:rPr>
          <w:rFonts w:ascii="Calibri" w:eastAsia="SimSun" w:hAnsi="Calibri" w:cs="Times New Roman"/>
          <w:b/>
          <w:bCs/>
          <w:sz w:val="20"/>
          <w:szCs w:val="24"/>
        </w:rPr>
      </w:pPr>
      <w:bookmarkStart w:id="69" w:name="_Toc159576192"/>
      <w:r w:rsidRPr="00485F0E">
        <w:rPr>
          <w:rFonts w:ascii="Calibri" w:eastAsia="SimSun" w:hAnsi="Calibri" w:cs="Times New Roman"/>
          <w:b/>
          <w:bCs/>
          <w:sz w:val="20"/>
          <w:szCs w:val="24"/>
        </w:rPr>
        <w:lastRenderedPageBreak/>
        <w:t>Annex 1</w:t>
      </w:r>
      <w:r w:rsidR="00292AB1">
        <w:rPr>
          <w:rFonts w:ascii="Calibri" w:eastAsia="SimSun" w:hAnsi="Calibri" w:cs="Times New Roman"/>
          <w:b/>
          <w:bCs/>
          <w:sz w:val="20"/>
          <w:szCs w:val="24"/>
        </w:rPr>
        <w:t>6</w:t>
      </w:r>
      <w:r w:rsidRPr="00485F0E">
        <w:rPr>
          <w:rFonts w:ascii="Calibri" w:eastAsia="SimSun" w:hAnsi="Calibri" w:cs="Times New Roman"/>
          <w:b/>
          <w:bCs/>
          <w:sz w:val="20"/>
          <w:szCs w:val="24"/>
        </w:rPr>
        <w:t>: GEF Core indicators</w:t>
      </w:r>
      <w:bookmarkEnd w:id="69"/>
    </w:p>
    <w:p w14:paraId="00FFC82C" w14:textId="77777777" w:rsidR="00353E68" w:rsidRDefault="00353E68" w:rsidP="00582190">
      <w:pPr>
        <w:spacing w:after="60" w:line="240" w:lineRule="auto"/>
        <w:jc w:val="both"/>
        <w:rPr>
          <w:rFonts w:ascii="Calibri" w:eastAsia="SimSun" w:hAnsi="Calibri" w:cs="Times New Roman"/>
          <w:b/>
          <w:sz w:val="20"/>
          <w:highlight w:val="magenta"/>
        </w:rPr>
      </w:pPr>
    </w:p>
    <w:p w14:paraId="506A6E2D" w14:textId="2FD518F0" w:rsidR="006E76AE" w:rsidRPr="006E76AE" w:rsidRDefault="006E76AE" w:rsidP="00582190">
      <w:pPr>
        <w:spacing w:after="60" w:line="240" w:lineRule="auto"/>
        <w:jc w:val="both"/>
        <w:rPr>
          <w:rFonts w:ascii="Calibri" w:eastAsia="SimSun" w:hAnsi="Calibri" w:cs="Times New Roman"/>
          <w:b/>
          <w:sz w:val="20"/>
          <w:highlight w:val="yellow"/>
        </w:rPr>
      </w:pPr>
    </w:p>
    <w:p w14:paraId="63690E9F" w14:textId="77777777" w:rsidR="00485F0E" w:rsidRPr="00485F0E" w:rsidRDefault="00485F0E" w:rsidP="00582190">
      <w:pPr>
        <w:spacing w:after="60" w:line="240" w:lineRule="auto"/>
        <w:jc w:val="both"/>
        <w:rPr>
          <w:rFonts w:ascii="Calibri" w:eastAsia="SimSun" w:hAnsi="Calibri" w:cs="Times New Roman"/>
          <w:b/>
          <w:sz w:val="20"/>
        </w:rPr>
      </w:pPr>
    </w:p>
    <w:p w14:paraId="5062CDCA" w14:textId="77777777" w:rsidR="00485F0E" w:rsidRPr="00485F0E" w:rsidRDefault="00485F0E" w:rsidP="00582190">
      <w:pPr>
        <w:keepNext/>
        <w:spacing w:after="60" w:line="240" w:lineRule="auto"/>
        <w:jc w:val="both"/>
        <w:outlineLvl w:val="1"/>
        <w:rPr>
          <w:rFonts w:ascii="Arial Narrow" w:eastAsia="SimSun" w:hAnsi="Arial Narrow" w:cs="Times New Roman"/>
          <w:b/>
          <w:bCs/>
          <w:sz w:val="20"/>
          <w:szCs w:val="24"/>
        </w:rPr>
        <w:sectPr w:rsidR="00485F0E" w:rsidRPr="00485F0E" w:rsidSect="00FF2C5A">
          <w:pgSz w:w="12240" w:h="15840" w:code="1"/>
          <w:pgMar w:top="720" w:right="720" w:bottom="360" w:left="720" w:header="720" w:footer="720" w:gutter="0"/>
          <w:cols w:space="720"/>
          <w:docGrid w:linePitch="360"/>
        </w:sectPr>
      </w:pPr>
      <w:r w:rsidRPr="00485F0E">
        <w:rPr>
          <w:rFonts w:ascii="Arial Narrow" w:eastAsia="SimSun" w:hAnsi="Arial Narrow" w:cs="Times New Roman"/>
          <w:b/>
          <w:bCs/>
          <w:sz w:val="20"/>
          <w:szCs w:val="24"/>
        </w:rPr>
        <w:br w:type="page"/>
      </w:r>
    </w:p>
    <w:p w14:paraId="797DAB07" w14:textId="60257340" w:rsidR="00485F0E" w:rsidRPr="00485F0E" w:rsidRDefault="00485F0E" w:rsidP="00582190">
      <w:pPr>
        <w:keepNext/>
        <w:spacing w:after="60" w:line="240" w:lineRule="auto"/>
        <w:jc w:val="both"/>
        <w:outlineLvl w:val="1"/>
        <w:rPr>
          <w:rFonts w:ascii="Calibri" w:eastAsia="SimSun" w:hAnsi="Calibri" w:cs="Times New Roman"/>
          <w:b/>
          <w:bCs/>
          <w:sz w:val="20"/>
          <w:szCs w:val="24"/>
        </w:rPr>
      </w:pPr>
      <w:bookmarkStart w:id="70" w:name="_Toc159576193"/>
      <w:r w:rsidRPr="00485F0E">
        <w:rPr>
          <w:rFonts w:ascii="Calibri" w:eastAsia="SimSun" w:hAnsi="Calibri" w:cs="Times New Roman"/>
          <w:b/>
          <w:bCs/>
          <w:sz w:val="20"/>
          <w:szCs w:val="24"/>
        </w:rPr>
        <w:lastRenderedPageBreak/>
        <w:t>Annex 1</w:t>
      </w:r>
      <w:r w:rsidR="00292AB1">
        <w:rPr>
          <w:rFonts w:ascii="Calibri" w:eastAsia="SimSun" w:hAnsi="Calibri" w:cs="Times New Roman"/>
          <w:b/>
          <w:bCs/>
          <w:sz w:val="20"/>
          <w:szCs w:val="24"/>
        </w:rPr>
        <w:t>7</w:t>
      </w:r>
      <w:r w:rsidRPr="00485F0E">
        <w:rPr>
          <w:rFonts w:ascii="Calibri" w:eastAsia="SimSun" w:hAnsi="Calibri" w:cs="Times New Roman"/>
          <w:b/>
          <w:bCs/>
          <w:sz w:val="20"/>
          <w:szCs w:val="24"/>
        </w:rPr>
        <w:t>: GEF Taxonomy</w:t>
      </w:r>
      <w:bookmarkEnd w:id="70"/>
      <w:r w:rsidRPr="00485F0E">
        <w:rPr>
          <w:rFonts w:ascii="Calibri" w:eastAsia="SimSun" w:hAnsi="Calibri" w:cs="Times New Roman"/>
          <w:b/>
          <w:bCs/>
          <w:sz w:val="20"/>
          <w:szCs w:val="24"/>
        </w:rPr>
        <w:t xml:space="preserve"> </w:t>
      </w:r>
    </w:p>
    <w:p w14:paraId="651713EB" w14:textId="2467A3BD" w:rsidR="00485F0E" w:rsidRPr="00485F0E" w:rsidRDefault="00485F0E" w:rsidP="00582190">
      <w:pPr>
        <w:spacing w:after="60" w:line="240" w:lineRule="auto"/>
        <w:jc w:val="both"/>
        <w:rPr>
          <w:rFonts w:ascii="Calibri" w:eastAsia="SimSun" w:hAnsi="Calibri" w:cs="Times New Roman"/>
          <w:color w:val="000000"/>
          <w:sz w:val="20"/>
          <w:szCs w:val="24"/>
        </w:rPr>
      </w:pPr>
    </w:p>
    <w:tbl>
      <w:tblPr>
        <w:tblW w:w="5000" w:type="pct"/>
        <w:tblLook w:val="04A0" w:firstRow="1" w:lastRow="0" w:firstColumn="1" w:lastColumn="0" w:noHBand="0" w:noVBand="1"/>
      </w:tblPr>
      <w:tblGrid>
        <w:gridCol w:w="2222"/>
        <w:gridCol w:w="3286"/>
        <w:gridCol w:w="2541"/>
        <w:gridCol w:w="2751"/>
      </w:tblGrid>
      <w:tr w:rsidR="00485F0E" w:rsidRPr="00485F0E" w14:paraId="4A5B73F3" w14:textId="77777777" w:rsidTr="00CA30A0">
        <w:trPr>
          <w:trHeight w:val="68"/>
        </w:trPr>
        <w:tc>
          <w:tcPr>
            <w:tcW w:w="1034" w:type="pct"/>
            <w:tcBorders>
              <w:top w:val="nil"/>
              <w:left w:val="nil"/>
              <w:bottom w:val="single" w:sz="12" w:space="0" w:color="4472C4"/>
              <w:right w:val="nil"/>
            </w:tcBorders>
            <w:shd w:val="clear" w:color="auto" w:fill="auto"/>
            <w:hideMark/>
          </w:tcPr>
          <w:p w14:paraId="4163F94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Level 1</w:t>
            </w:r>
          </w:p>
        </w:tc>
        <w:tc>
          <w:tcPr>
            <w:tcW w:w="1526" w:type="pct"/>
            <w:tcBorders>
              <w:top w:val="nil"/>
              <w:left w:val="nil"/>
              <w:bottom w:val="single" w:sz="12" w:space="0" w:color="4472C4"/>
              <w:right w:val="nil"/>
            </w:tcBorders>
            <w:shd w:val="clear" w:color="auto" w:fill="auto"/>
            <w:hideMark/>
          </w:tcPr>
          <w:p w14:paraId="335E3F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Level 2</w:t>
            </w:r>
          </w:p>
        </w:tc>
        <w:tc>
          <w:tcPr>
            <w:tcW w:w="1181" w:type="pct"/>
            <w:tcBorders>
              <w:top w:val="nil"/>
              <w:left w:val="nil"/>
              <w:bottom w:val="single" w:sz="12" w:space="0" w:color="4472C4"/>
              <w:right w:val="nil"/>
            </w:tcBorders>
            <w:shd w:val="clear" w:color="auto" w:fill="auto"/>
            <w:hideMark/>
          </w:tcPr>
          <w:p w14:paraId="41B617B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Level 3</w:t>
            </w:r>
          </w:p>
        </w:tc>
        <w:tc>
          <w:tcPr>
            <w:tcW w:w="1259" w:type="pct"/>
            <w:tcBorders>
              <w:top w:val="nil"/>
              <w:left w:val="nil"/>
              <w:bottom w:val="single" w:sz="12" w:space="0" w:color="4472C4"/>
              <w:right w:val="nil"/>
            </w:tcBorders>
            <w:shd w:val="clear" w:color="auto" w:fill="auto"/>
            <w:hideMark/>
          </w:tcPr>
          <w:p w14:paraId="01B9A77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Level 4</w:t>
            </w:r>
          </w:p>
        </w:tc>
      </w:tr>
      <w:tr w:rsidR="00485F0E" w:rsidRPr="00485F0E" w14:paraId="3AACD3E5" w14:textId="77777777" w:rsidTr="00CA30A0">
        <w:trPr>
          <w:trHeight w:val="51"/>
        </w:trPr>
        <w:tc>
          <w:tcPr>
            <w:tcW w:w="1034" w:type="pct"/>
            <w:tcBorders>
              <w:top w:val="single" w:sz="4" w:space="0" w:color="auto"/>
              <w:left w:val="single" w:sz="4" w:space="0" w:color="auto"/>
              <w:bottom w:val="single" w:sz="4" w:space="0" w:color="auto"/>
              <w:right w:val="single" w:sz="4" w:space="0" w:color="auto"/>
            </w:tcBorders>
            <w:shd w:val="clear" w:color="auto" w:fill="auto"/>
            <w:hideMark/>
          </w:tcPr>
          <w:p w14:paraId="317C0FB1" w14:textId="1D2A8D73" w:rsidR="00485F0E" w:rsidRPr="00485F0E" w:rsidRDefault="0067096C"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Influencing models</w:t>
            </w:r>
          </w:p>
        </w:tc>
        <w:tc>
          <w:tcPr>
            <w:tcW w:w="1526" w:type="pct"/>
            <w:tcBorders>
              <w:top w:val="nil"/>
              <w:left w:val="nil"/>
              <w:bottom w:val="nil"/>
              <w:right w:val="nil"/>
            </w:tcBorders>
            <w:shd w:val="clear" w:color="auto" w:fill="auto"/>
            <w:noWrap/>
            <w:vAlign w:val="bottom"/>
            <w:hideMark/>
          </w:tcPr>
          <w:p w14:paraId="7F72BEA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single" w:sz="4" w:space="0" w:color="auto"/>
              <w:bottom w:val="single" w:sz="4" w:space="0" w:color="auto"/>
              <w:right w:val="single" w:sz="4" w:space="0" w:color="auto"/>
            </w:tcBorders>
            <w:shd w:val="clear" w:color="auto" w:fill="auto"/>
            <w:hideMark/>
          </w:tcPr>
          <w:p w14:paraId="700A210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single" w:sz="4" w:space="0" w:color="auto"/>
              <w:left w:val="nil"/>
              <w:bottom w:val="single" w:sz="4" w:space="0" w:color="auto"/>
              <w:right w:val="single" w:sz="4" w:space="0" w:color="auto"/>
            </w:tcBorders>
            <w:shd w:val="clear" w:color="auto" w:fill="auto"/>
            <w:hideMark/>
          </w:tcPr>
          <w:p w14:paraId="4FA2FC1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355E253" w14:textId="77777777" w:rsidTr="00CA30A0">
        <w:trPr>
          <w:trHeight w:val="233"/>
        </w:trPr>
        <w:tc>
          <w:tcPr>
            <w:tcW w:w="1034" w:type="pct"/>
            <w:tcBorders>
              <w:top w:val="nil"/>
              <w:left w:val="single" w:sz="4" w:space="0" w:color="auto"/>
              <w:bottom w:val="single" w:sz="4" w:space="0" w:color="auto"/>
              <w:right w:val="single" w:sz="4" w:space="0" w:color="auto"/>
            </w:tcBorders>
            <w:shd w:val="clear" w:color="auto" w:fill="auto"/>
            <w:hideMark/>
          </w:tcPr>
          <w:p w14:paraId="1349C91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single" w:sz="4" w:space="0" w:color="auto"/>
              <w:left w:val="nil"/>
              <w:bottom w:val="single" w:sz="4" w:space="0" w:color="auto"/>
              <w:right w:val="single" w:sz="4" w:space="0" w:color="auto"/>
            </w:tcBorders>
            <w:shd w:val="clear" w:color="auto" w:fill="auto"/>
            <w:hideMark/>
          </w:tcPr>
          <w:p w14:paraId="10B53DF9" w14:textId="04813B97" w:rsidR="00485F0E" w:rsidRPr="00485F0E" w:rsidRDefault="0067096C" w:rsidP="00582190">
            <w:pPr>
              <w:spacing w:after="0" w:line="240" w:lineRule="auto"/>
              <w:ind w:left="204" w:hanging="20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Transform policy and regulatory environments</w:t>
            </w:r>
          </w:p>
        </w:tc>
        <w:tc>
          <w:tcPr>
            <w:tcW w:w="1181" w:type="pct"/>
            <w:tcBorders>
              <w:top w:val="nil"/>
              <w:left w:val="nil"/>
              <w:bottom w:val="single" w:sz="4" w:space="0" w:color="auto"/>
              <w:right w:val="single" w:sz="4" w:space="0" w:color="auto"/>
            </w:tcBorders>
            <w:shd w:val="clear" w:color="auto" w:fill="auto"/>
            <w:hideMark/>
          </w:tcPr>
          <w:p w14:paraId="1417242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6D34DA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70A9603" w14:textId="77777777" w:rsidTr="00CA30A0">
        <w:trPr>
          <w:trHeight w:val="386"/>
        </w:trPr>
        <w:tc>
          <w:tcPr>
            <w:tcW w:w="1034" w:type="pct"/>
            <w:tcBorders>
              <w:top w:val="nil"/>
              <w:left w:val="single" w:sz="4" w:space="0" w:color="auto"/>
              <w:bottom w:val="single" w:sz="4" w:space="0" w:color="auto"/>
              <w:right w:val="single" w:sz="4" w:space="0" w:color="auto"/>
            </w:tcBorders>
            <w:shd w:val="clear" w:color="auto" w:fill="auto"/>
            <w:hideMark/>
          </w:tcPr>
          <w:p w14:paraId="10D82C8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031B8A5" w14:textId="6CD7B5EB" w:rsidR="00485F0E" w:rsidRPr="00485F0E" w:rsidRDefault="0067096C" w:rsidP="00582190">
            <w:pPr>
              <w:spacing w:after="0" w:line="240" w:lineRule="auto"/>
              <w:ind w:left="204" w:hanging="20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Strengthen institutional capacity and decision-making</w:t>
            </w:r>
          </w:p>
        </w:tc>
        <w:tc>
          <w:tcPr>
            <w:tcW w:w="1181" w:type="pct"/>
            <w:tcBorders>
              <w:top w:val="nil"/>
              <w:left w:val="nil"/>
              <w:bottom w:val="single" w:sz="4" w:space="0" w:color="auto"/>
              <w:right w:val="single" w:sz="4" w:space="0" w:color="auto"/>
            </w:tcBorders>
            <w:shd w:val="clear" w:color="auto" w:fill="auto"/>
            <w:hideMark/>
          </w:tcPr>
          <w:p w14:paraId="1E857E3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247C98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8B91626"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hideMark/>
          </w:tcPr>
          <w:p w14:paraId="0C29A86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52DD0C2" w14:textId="2A6ADCB4" w:rsidR="00485F0E" w:rsidRPr="00485F0E" w:rsidRDefault="0067096C" w:rsidP="00582190">
            <w:pPr>
              <w:spacing w:after="0" w:line="240" w:lineRule="auto"/>
              <w:ind w:left="204" w:hanging="20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Convene multi-stakeholder alliances</w:t>
            </w:r>
          </w:p>
        </w:tc>
        <w:tc>
          <w:tcPr>
            <w:tcW w:w="1181" w:type="pct"/>
            <w:tcBorders>
              <w:top w:val="nil"/>
              <w:left w:val="nil"/>
              <w:bottom w:val="single" w:sz="4" w:space="0" w:color="auto"/>
              <w:right w:val="single" w:sz="4" w:space="0" w:color="auto"/>
            </w:tcBorders>
            <w:shd w:val="clear" w:color="auto" w:fill="auto"/>
            <w:hideMark/>
          </w:tcPr>
          <w:p w14:paraId="39AE607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noWrap/>
            <w:vAlign w:val="bottom"/>
            <w:hideMark/>
          </w:tcPr>
          <w:p w14:paraId="71B6B13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r>
      <w:tr w:rsidR="00485F0E" w:rsidRPr="00485F0E" w14:paraId="02F6EF07" w14:textId="77777777" w:rsidTr="00CA30A0">
        <w:trPr>
          <w:trHeight w:val="323"/>
        </w:trPr>
        <w:tc>
          <w:tcPr>
            <w:tcW w:w="1034" w:type="pct"/>
            <w:tcBorders>
              <w:top w:val="nil"/>
              <w:left w:val="single" w:sz="4" w:space="0" w:color="auto"/>
              <w:bottom w:val="single" w:sz="4" w:space="0" w:color="auto"/>
              <w:right w:val="single" w:sz="4" w:space="0" w:color="auto"/>
            </w:tcBorders>
            <w:shd w:val="clear" w:color="auto" w:fill="auto"/>
            <w:hideMark/>
          </w:tcPr>
          <w:p w14:paraId="3F9365D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4B64E6F" w14:textId="60A1A142" w:rsidR="00485F0E" w:rsidRPr="00485F0E" w:rsidRDefault="0067096C" w:rsidP="00582190">
            <w:pPr>
              <w:spacing w:after="0" w:line="240" w:lineRule="auto"/>
              <w:ind w:left="114" w:hanging="11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Demonstrate innovative approaches</w:t>
            </w:r>
          </w:p>
        </w:tc>
        <w:tc>
          <w:tcPr>
            <w:tcW w:w="1181" w:type="pct"/>
            <w:tcBorders>
              <w:top w:val="nil"/>
              <w:left w:val="nil"/>
              <w:bottom w:val="single" w:sz="4" w:space="0" w:color="auto"/>
              <w:right w:val="single" w:sz="4" w:space="0" w:color="auto"/>
            </w:tcBorders>
            <w:shd w:val="clear" w:color="auto" w:fill="auto"/>
            <w:hideMark/>
          </w:tcPr>
          <w:p w14:paraId="30EBB8B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E1912E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FC5934C" w14:textId="77777777" w:rsidTr="00CA30A0">
        <w:trPr>
          <w:trHeight w:val="305"/>
        </w:trPr>
        <w:tc>
          <w:tcPr>
            <w:tcW w:w="1034" w:type="pct"/>
            <w:tcBorders>
              <w:top w:val="nil"/>
              <w:left w:val="single" w:sz="4" w:space="0" w:color="auto"/>
              <w:bottom w:val="single" w:sz="4" w:space="0" w:color="auto"/>
              <w:right w:val="single" w:sz="4" w:space="0" w:color="auto"/>
            </w:tcBorders>
            <w:shd w:val="clear" w:color="auto" w:fill="auto"/>
            <w:hideMark/>
          </w:tcPr>
          <w:p w14:paraId="563CA1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F0BBF87" w14:textId="33B43FD6" w:rsidR="00485F0E" w:rsidRPr="00485F0E" w:rsidRDefault="00D260A1" w:rsidP="00582190">
            <w:pPr>
              <w:spacing w:after="0" w:line="240" w:lineRule="auto"/>
              <w:ind w:left="114" w:hanging="11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Deploy innovative financial instruments</w:t>
            </w:r>
          </w:p>
        </w:tc>
        <w:tc>
          <w:tcPr>
            <w:tcW w:w="1181" w:type="pct"/>
            <w:tcBorders>
              <w:top w:val="nil"/>
              <w:left w:val="nil"/>
              <w:bottom w:val="single" w:sz="4" w:space="0" w:color="auto"/>
              <w:right w:val="single" w:sz="4" w:space="0" w:color="auto"/>
            </w:tcBorders>
            <w:shd w:val="clear" w:color="auto" w:fill="auto"/>
            <w:hideMark/>
          </w:tcPr>
          <w:p w14:paraId="30BF98B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151F23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DDC6D5C" w14:textId="77777777" w:rsidTr="00CA30A0">
        <w:trPr>
          <w:trHeight w:val="188"/>
        </w:trPr>
        <w:tc>
          <w:tcPr>
            <w:tcW w:w="1034" w:type="pct"/>
            <w:tcBorders>
              <w:top w:val="nil"/>
              <w:left w:val="single" w:sz="4" w:space="0" w:color="auto"/>
              <w:bottom w:val="single" w:sz="4" w:space="0" w:color="auto"/>
              <w:right w:val="single" w:sz="4" w:space="0" w:color="auto"/>
            </w:tcBorders>
            <w:shd w:val="clear" w:color="auto" w:fill="auto"/>
            <w:hideMark/>
          </w:tcPr>
          <w:p w14:paraId="59B0C5B7" w14:textId="2501CCEF" w:rsidR="00485F0E" w:rsidRPr="00485F0E" w:rsidRDefault="00D260A1"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Stakeholders</w:t>
            </w:r>
          </w:p>
        </w:tc>
        <w:tc>
          <w:tcPr>
            <w:tcW w:w="1526" w:type="pct"/>
            <w:tcBorders>
              <w:top w:val="nil"/>
              <w:left w:val="nil"/>
              <w:bottom w:val="single" w:sz="4" w:space="0" w:color="auto"/>
              <w:right w:val="single" w:sz="4" w:space="0" w:color="auto"/>
            </w:tcBorders>
            <w:shd w:val="clear" w:color="auto" w:fill="auto"/>
            <w:hideMark/>
          </w:tcPr>
          <w:p w14:paraId="6D9DE81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DDE197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C84CDE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03D4239"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0C5C5D1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E6BAF71" w14:textId="511FBEA5" w:rsidR="00485F0E" w:rsidRPr="00485F0E" w:rsidRDefault="00D260A1"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 xml:space="preserve">Indigenous Peoples </w:t>
            </w:r>
          </w:p>
        </w:tc>
        <w:tc>
          <w:tcPr>
            <w:tcW w:w="1181" w:type="pct"/>
            <w:tcBorders>
              <w:top w:val="nil"/>
              <w:left w:val="nil"/>
              <w:bottom w:val="single" w:sz="4" w:space="0" w:color="auto"/>
              <w:right w:val="single" w:sz="4" w:space="0" w:color="auto"/>
            </w:tcBorders>
            <w:shd w:val="clear" w:color="auto" w:fill="auto"/>
            <w:hideMark/>
          </w:tcPr>
          <w:p w14:paraId="1436607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51F639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17D476C" w14:textId="77777777" w:rsidTr="00CA30A0">
        <w:trPr>
          <w:trHeight w:val="152"/>
        </w:trPr>
        <w:tc>
          <w:tcPr>
            <w:tcW w:w="1034" w:type="pct"/>
            <w:tcBorders>
              <w:top w:val="nil"/>
              <w:left w:val="single" w:sz="4" w:space="0" w:color="auto"/>
              <w:bottom w:val="single" w:sz="4" w:space="0" w:color="auto"/>
              <w:right w:val="single" w:sz="4" w:space="0" w:color="auto"/>
            </w:tcBorders>
            <w:shd w:val="clear" w:color="auto" w:fill="auto"/>
            <w:hideMark/>
          </w:tcPr>
          <w:p w14:paraId="6922436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2816158" w14:textId="49E1A744" w:rsidR="00485F0E" w:rsidRPr="00485F0E" w:rsidRDefault="00D260A1"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Private Sector</w:t>
            </w:r>
          </w:p>
        </w:tc>
        <w:tc>
          <w:tcPr>
            <w:tcW w:w="1181" w:type="pct"/>
            <w:tcBorders>
              <w:top w:val="nil"/>
              <w:left w:val="nil"/>
              <w:bottom w:val="single" w:sz="4" w:space="0" w:color="auto"/>
              <w:right w:val="single" w:sz="4" w:space="0" w:color="auto"/>
            </w:tcBorders>
            <w:shd w:val="clear" w:color="auto" w:fill="auto"/>
            <w:hideMark/>
          </w:tcPr>
          <w:p w14:paraId="1880686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1310AF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C3E895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5E29B0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0644C0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nil"/>
              <w:bottom w:val="single" w:sz="4" w:space="0" w:color="auto"/>
              <w:right w:val="single" w:sz="4" w:space="0" w:color="auto"/>
            </w:tcBorders>
            <w:shd w:val="clear" w:color="auto" w:fill="auto"/>
            <w:hideMark/>
          </w:tcPr>
          <w:p w14:paraId="22C49CBB" w14:textId="7E6D0EAD"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w:instrText>
            </w:r>
            <w:bookmarkStart w:id="71" w:name="IAP_cities"/>
            <w:r>
              <w:rPr>
                <w:rFonts w:ascii="Calibri" w:eastAsia="SimSun" w:hAnsi="Calibri" w:cs="Times New Roman"/>
                <w:color w:val="000000"/>
                <w:sz w:val="16"/>
                <w:szCs w:val="24"/>
                <w:shd w:val="clear" w:color="auto" w:fill="E6E6E6"/>
                <w:lang w:val="en-GB"/>
              </w:rPr>
              <w:instrText xml:space="preserve">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bookmarkEnd w:id="71"/>
            <w:r w:rsidR="00485F0E" w:rsidRPr="00485F0E">
              <w:rPr>
                <w:rFonts w:ascii="Avenir Next Regular" w:eastAsia="Times New Roman" w:hAnsi="Avenir Next Regular" w:cs="Calibri"/>
                <w:color w:val="000000"/>
                <w:sz w:val="16"/>
                <w:szCs w:val="16"/>
                <w:lang w:val="en-GB"/>
              </w:rPr>
              <w:t>Capital providers</w:t>
            </w:r>
          </w:p>
        </w:tc>
        <w:tc>
          <w:tcPr>
            <w:tcW w:w="1259" w:type="pct"/>
            <w:tcBorders>
              <w:top w:val="single" w:sz="4" w:space="0" w:color="auto"/>
              <w:left w:val="nil"/>
              <w:bottom w:val="single" w:sz="4" w:space="0" w:color="auto"/>
              <w:right w:val="single" w:sz="4" w:space="0" w:color="auto"/>
            </w:tcBorders>
            <w:shd w:val="clear" w:color="auto" w:fill="auto"/>
            <w:hideMark/>
          </w:tcPr>
          <w:p w14:paraId="6BBD67A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864FDA3"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hideMark/>
          </w:tcPr>
          <w:p w14:paraId="6627013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1660FB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nil"/>
              <w:bottom w:val="single" w:sz="4" w:space="0" w:color="auto"/>
              <w:right w:val="single" w:sz="4" w:space="0" w:color="auto"/>
            </w:tcBorders>
            <w:shd w:val="clear" w:color="auto" w:fill="auto"/>
            <w:hideMark/>
          </w:tcPr>
          <w:p w14:paraId="4376BC6C" w14:textId="38D8FDBB" w:rsidR="00485F0E" w:rsidRPr="00485F0E" w:rsidRDefault="00BF7AFF" w:rsidP="00582190">
            <w:pPr>
              <w:spacing w:after="0" w:line="240" w:lineRule="auto"/>
              <w:ind w:left="150" w:hanging="150"/>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Financial intermediaries and market facilitators</w:t>
            </w:r>
          </w:p>
        </w:tc>
        <w:tc>
          <w:tcPr>
            <w:tcW w:w="1259" w:type="pct"/>
            <w:tcBorders>
              <w:top w:val="single" w:sz="4" w:space="0" w:color="auto"/>
              <w:left w:val="nil"/>
              <w:bottom w:val="single" w:sz="4" w:space="0" w:color="auto"/>
              <w:right w:val="single" w:sz="4" w:space="0" w:color="auto"/>
            </w:tcBorders>
            <w:shd w:val="clear" w:color="auto" w:fill="auto"/>
            <w:hideMark/>
          </w:tcPr>
          <w:p w14:paraId="3D27514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0A47BE9" w14:textId="77777777" w:rsidTr="00CA30A0">
        <w:trPr>
          <w:trHeight w:val="197"/>
        </w:trPr>
        <w:tc>
          <w:tcPr>
            <w:tcW w:w="1034" w:type="pct"/>
            <w:tcBorders>
              <w:top w:val="nil"/>
              <w:left w:val="single" w:sz="4" w:space="0" w:color="auto"/>
              <w:bottom w:val="single" w:sz="4" w:space="0" w:color="auto"/>
              <w:right w:val="single" w:sz="4" w:space="0" w:color="auto"/>
            </w:tcBorders>
            <w:shd w:val="clear" w:color="auto" w:fill="auto"/>
            <w:hideMark/>
          </w:tcPr>
          <w:p w14:paraId="4563139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4F30BE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nil"/>
              <w:bottom w:val="single" w:sz="4" w:space="0" w:color="auto"/>
              <w:right w:val="single" w:sz="4" w:space="0" w:color="auto"/>
            </w:tcBorders>
            <w:shd w:val="clear" w:color="auto" w:fill="auto"/>
            <w:hideMark/>
          </w:tcPr>
          <w:p w14:paraId="7B1C6F69" w14:textId="778AC493"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Large corporations</w:t>
            </w:r>
          </w:p>
        </w:tc>
        <w:tc>
          <w:tcPr>
            <w:tcW w:w="1259" w:type="pct"/>
            <w:tcBorders>
              <w:top w:val="single" w:sz="4" w:space="0" w:color="auto"/>
              <w:left w:val="nil"/>
              <w:bottom w:val="single" w:sz="4" w:space="0" w:color="auto"/>
              <w:right w:val="single" w:sz="4" w:space="0" w:color="auto"/>
            </w:tcBorders>
            <w:shd w:val="clear" w:color="auto" w:fill="auto"/>
            <w:hideMark/>
          </w:tcPr>
          <w:p w14:paraId="0CEB0ED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2EB96DB"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hideMark/>
          </w:tcPr>
          <w:p w14:paraId="3132698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606DEE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nil"/>
              <w:bottom w:val="single" w:sz="4" w:space="0" w:color="auto"/>
              <w:right w:val="single" w:sz="4" w:space="0" w:color="auto"/>
            </w:tcBorders>
            <w:shd w:val="clear" w:color="auto" w:fill="auto"/>
            <w:hideMark/>
          </w:tcPr>
          <w:p w14:paraId="00A2C1C7" w14:textId="21A42CD9"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SMEs</w:t>
            </w:r>
          </w:p>
        </w:tc>
        <w:tc>
          <w:tcPr>
            <w:tcW w:w="1259" w:type="pct"/>
            <w:tcBorders>
              <w:top w:val="single" w:sz="4" w:space="0" w:color="auto"/>
              <w:left w:val="nil"/>
              <w:bottom w:val="single" w:sz="4" w:space="0" w:color="auto"/>
              <w:right w:val="single" w:sz="4" w:space="0" w:color="auto"/>
            </w:tcBorders>
            <w:shd w:val="clear" w:color="auto" w:fill="auto"/>
            <w:hideMark/>
          </w:tcPr>
          <w:p w14:paraId="7EF0B20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682FC06" w14:textId="77777777" w:rsidTr="00CA30A0">
        <w:trPr>
          <w:trHeight w:val="152"/>
        </w:trPr>
        <w:tc>
          <w:tcPr>
            <w:tcW w:w="1034" w:type="pct"/>
            <w:tcBorders>
              <w:top w:val="nil"/>
              <w:left w:val="single" w:sz="4" w:space="0" w:color="auto"/>
              <w:bottom w:val="single" w:sz="4" w:space="0" w:color="auto"/>
              <w:right w:val="single" w:sz="4" w:space="0" w:color="auto"/>
            </w:tcBorders>
            <w:shd w:val="clear" w:color="auto" w:fill="auto"/>
            <w:hideMark/>
          </w:tcPr>
          <w:p w14:paraId="530737C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6F3E6F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nil"/>
              <w:bottom w:val="single" w:sz="4" w:space="0" w:color="auto"/>
              <w:right w:val="single" w:sz="4" w:space="0" w:color="auto"/>
            </w:tcBorders>
            <w:shd w:val="clear" w:color="auto" w:fill="auto"/>
            <w:hideMark/>
          </w:tcPr>
          <w:p w14:paraId="65F0A6D6" w14:textId="3259349C"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Individuals/Entrepreneurs</w:t>
            </w:r>
          </w:p>
        </w:tc>
        <w:tc>
          <w:tcPr>
            <w:tcW w:w="1259" w:type="pct"/>
            <w:tcBorders>
              <w:top w:val="single" w:sz="4" w:space="0" w:color="auto"/>
              <w:left w:val="nil"/>
              <w:bottom w:val="single" w:sz="4" w:space="0" w:color="auto"/>
              <w:right w:val="single" w:sz="4" w:space="0" w:color="auto"/>
            </w:tcBorders>
            <w:shd w:val="clear" w:color="auto" w:fill="auto"/>
            <w:hideMark/>
          </w:tcPr>
          <w:p w14:paraId="5C3D4B6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04D3C6F"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5A0B35D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B1D53C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single" w:sz="4" w:space="0" w:color="7F7F7F"/>
              <w:bottom w:val="single" w:sz="4" w:space="0" w:color="auto"/>
              <w:right w:val="single" w:sz="4" w:space="0" w:color="auto"/>
            </w:tcBorders>
            <w:shd w:val="clear" w:color="auto" w:fill="auto"/>
            <w:hideMark/>
          </w:tcPr>
          <w:p w14:paraId="2F237E2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Non-Grant Pilot</w:t>
            </w:r>
          </w:p>
        </w:tc>
        <w:tc>
          <w:tcPr>
            <w:tcW w:w="1259" w:type="pct"/>
            <w:tcBorders>
              <w:top w:val="single" w:sz="4" w:space="0" w:color="auto"/>
              <w:left w:val="single" w:sz="4" w:space="0" w:color="auto"/>
              <w:bottom w:val="single" w:sz="4" w:space="0" w:color="auto"/>
              <w:right w:val="single" w:sz="4" w:space="0" w:color="auto"/>
            </w:tcBorders>
            <w:shd w:val="clear" w:color="auto" w:fill="auto"/>
            <w:hideMark/>
          </w:tcPr>
          <w:p w14:paraId="7FABE3C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97C298E"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2E140F3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298A73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auto"/>
              <w:left w:val="single" w:sz="4" w:space="0" w:color="7F7F7F"/>
              <w:bottom w:val="single" w:sz="4" w:space="0" w:color="auto"/>
              <w:right w:val="single" w:sz="4" w:space="0" w:color="auto"/>
            </w:tcBorders>
            <w:shd w:val="clear" w:color="auto" w:fill="auto"/>
            <w:hideMark/>
          </w:tcPr>
          <w:p w14:paraId="4553E95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Project Reflow</w:t>
            </w:r>
          </w:p>
        </w:tc>
        <w:tc>
          <w:tcPr>
            <w:tcW w:w="1259" w:type="pct"/>
            <w:tcBorders>
              <w:top w:val="single" w:sz="4" w:space="0" w:color="auto"/>
              <w:left w:val="single" w:sz="4" w:space="0" w:color="auto"/>
              <w:bottom w:val="single" w:sz="4" w:space="0" w:color="auto"/>
              <w:right w:val="single" w:sz="4" w:space="0" w:color="auto"/>
            </w:tcBorders>
            <w:shd w:val="clear" w:color="auto" w:fill="auto"/>
            <w:hideMark/>
          </w:tcPr>
          <w:p w14:paraId="3F2B417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9FFC984"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2B5321E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F4945F5" w14:textId="23440BDB"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Beneficiaries</w:t>
            </w:r>
          </w:p>
        </w:tc>
        <w:tc>
          <w:tcPr>
            <w:tcW w:w="1181" w:type="pct"/>
            <w:tcBorders>
              <w:top w:val="single" w:sz="4" w:space="0" w:color="auto"/>
              <w:left w:val="nil"/>
              <w:bottom w:val="single" w:sz="4" w:space="0" w:color="auto"/>
              <w:right w:val="single" w:sz="4" w:space="0" w:color="auto"/>
            </w:tcBorders>
            <w:shd w:val="clear" w:color="auto" w:fill="auto"/>
            <w:hideMark/>
          </w:tcPr>
          <w:p w14:paraId="290D9F1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single" w:sz="4" w:space="0" w:color="auto"/>
              <w:left w:val="nil"/>
              <w:bottom w:val="single" w:sz="4" w:space="0" w:color="auto"/>
              <w:right w:val="single" w:sz="4" w:space="0" w:color="auto"/>
            </w:tcBorders>
            <w:shd w:val="clear" w:color="auto" w:fill="auto"/>
            <w:hideMark/>
          </w:tcPr>
          <w:p w14:paraId="0A9C51E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7BC1DF9"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54E28D5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2543764" w14:textId="04879978"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Local Communities</w:t>
            </w:r>
          </w:p>
        </w:tc>
        <w:tc>
          <w:tcPr>
            <w:tcW w:w="1181" w:type="pct"/>
            <w:tcBorders>
              <w:top w:val="nil"/>
              <w:left w:val="nil"/>
              <w:bottom w:val="single" w:sz="4" w:space="0" w:color="auto"/>
              <w:right w:val="single" w:sz="4" w:space="0" w:color="auto"/>
            </w:tcBorders>
            <w:shd w:val="clear" w:color="auto" w:fill="auto"/>
            <w:hideMark/>
          </w:tcPr>
          <w:p w14:paraId="43DDBE6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CDF90A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9DFBC3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26D696C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1620D8F" w14:textId="611739F4"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Civil Society</w:t>
            </w:r>
          </w:p>
        </w:tc>
        <w:tc>
          <w:tcPr>
            <w:tcW w:w="1181" w:type="pct"/>
            <w:tcBorders>
              <w:top w:val="nil"/>
              <w:left w:val="nil"/>
              <w:bottom w:val="single" w:sz="4" w:space="0" w:color="auto"/>
              <w:right w:val="single" w:sz="4" w:space="0" w:color="auto"/>
            </w:tcBorders>
            <w:shd w:val="clear" w:color="auto" w:fill="auto"/>
            <w:hideMark/>
          </w:tcPr>
          <w:p w14:paraId="79AED73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382BED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2F3F29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67450EE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F58B9B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9D94B23" w14:textId="531729AB"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 xml:space="preserve">Community Based Organization </w:t>
            </w:r>
          </w:p>
        </w:tc>
        <w:tc>
          <w:tcPr>
            <w:tcW w:w="1259" w:type="pct"/>
            <w:tcBorders>
              <w:top w:val="nil"/>
              <w:left w:val="nil"/>
              <w:bottom w:val="single" w:sz="4" w:space="0" w:color="auto"/>
              <w:right w:val="single" w:sz="4" w:space="0" w:color="auto"/>
            </w:tcBorders>
            <w:shd w:val="clear" w:color="auto" w:fill="auto"/>
            <w:hideMark/>
          </w:tcPr>
          <w:p w14:paraId="50247D9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876439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03AD41D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8C3086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D254B13" w14:textId="3AA671C5"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Non-Governmental Organization</w:t>
            </w:r>
          </w:p>
        </w:tc>
        <w:tc>
          <w:tcPr>
            <w:tcW w:w="1259" w:type="pct"/>
            <w:tcBorders>
              <w:top w:val="nil"/>
              <w:left w:val="nil"/>
              <w:bottom w:val="single" w:sz="4" w:space="0" w:color="auto"/>
              <w:right w:val="single" w:sz="4" w:space="0" w:color="auto"/>
            </w:tcBorders>
            <w:shd w:val="clear" w:color="auto" w:fill="auto"/>
            <w:hideMark/>
          </w:tcPr>
          <w:p w14:paraId="7ABE0FE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4CE394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1C0B531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97E85E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5E3906A" w14:textId="1E675495"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Academia</w:t>
            </w:r>
          </w:p>
        </w:tc>
        <w:tc>
          <w:tcPr>
            <w:tcW w:w="1259" w:type="pct"/>
            <w:tcBorders>
              <w:top w:val="nil"/>
              <w:left w:val="nil"/>
              <w:bottom w:val="single" w:sz="4" w:space="0" w:color="auto"/>
              <w:right w:val="single" w:sz="4" w:space="0" w:color="auto"/>
            </w:tcBorders>
            <w:shd w:val="clear" w:color="auto" w:fill="auto"/>
            <w:hideMark/>
          </w:tcPr>
          <w:p w14:paraId="0627ED7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09C4D4E" w14:textId="77777777" w:rsidTr="00CA30A0">
        <w:trPr>
          <w:trHeight w:val="71"/>
        </w:trPr>
        <w:tc>
          <w:tcPr>
            <w:tcW w:w="1034" w:type="pct"/>
            <w:tcBorders>
              <w:top w:val="nil"/>
              <w:left w:val="single" w:sz="4" w:space="0" w:color="auto"/>
              <w:bottom w:val="single" w:sz="4" w:space="0" w:color="auto"/>
              <w:right w:val="single" w:sz="4" w:space="0" w:color="auto"/>
            </w:tcBorders>
            <w:shd w:val="clear" w:color="auto" w:fill="auto"/>
            <w:hideMark/>
          </w:tcPr>
          <w:p w14:paraId="367888C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924EDC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8C39655" w14:textId="7D248C93" w:rsidR="00485F0E" w:rsidRPr="00485F0E" w:rsidRDefault="00BF7AFF" w:rsidP="00582190">
            <w:pPr>
              <w:spacing w:after="0" w:line="240" w:lineRule="auto"/>
              <w:ind w:left="150" w:hanging="150"/>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Trade Unions and Workers Unions</w:t>
            </w:r>
          </w:p>
        </w:tc>
        <w:tc>
          <w:tcPr>
            <w:tcW w:w="1259" w:type="pct"/>
            <w:tcBorders>
              <w:top w:val="nil"/>
              <w:left w:val="nil"/>
              <w:bottom w:val="single" w:sz="4" w:space="0" w:color="auto"/>
              <w:right w:val="single" w:sz="4" w:space="0" w:color="auto"/>
            </w:tcBorders>
            <w:shd w:val="clear" w:color="auto" w:fill="auto"/>
            <w:hideMark/>
          </w:tcPr>
          <w:p w14:paraId="726B11F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9597FBC" w14:textId="77777777" w:rsidTr="00CA30A0">
        <w:trPr>
          <w:trHeight w:val="197"/>
        </w:trPr>
        <w:tc>
          <w:tcPr>
            <w:tcW w:w="1034" w:type="pct"/>
            <w:tcBorders>
              <w:top w:val="nil"/>
              <w:left w:val="single" w:sz="4" w:space="0" w:color="auto"/>
              <w:bottom w:val="single" w:sz="4" w:space="0" w:color="auto"/>
              <w:right w:val="single" w:sz="4" w:space="0" w:color="auto"/>
            </w:tcBorders>
            <w:shd w:val="clear" w:color="auto" w:fill="auto"/>
            <w:hideMark/>
          </w:tcPr>
          <w:p w14:paraId="574E5B7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417AB8F" w14:textId="7E31E94C"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Type of Engagement</w:t>
            </w:r>
          </w:p>
        </w:tc>
        <w:tc>
          <w:tcPr>
            <w:tcW w:w="1181" w:type="pct"/>
            <w:tcBorders>
              <w:top w:val="nil"/>
              <w:left w:val="nil"/>
              <w:bottom w:val="single" w:sz="4" w:space="0" w:color="auto"/>
              <w:right w:val="single" w:sz="4" w:space="0" w:color="auto"/>
            </w:tcBorders>
            <w:shd w:val="clear" w:color="auto" w:fill="auto"/>
            <w:hideMark/>
          </w:tcPr>
          <w:p w14:paraId="4B1D8A2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749E81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6A03FEE"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7986572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1C9E60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98B892B" w14:textId="5BCFF93A"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Information Dissemination</w:t>
            </w:r>
          </w:p>
        </w:tc>
        <w:tc>
          <w:tcPr>
            <w:tcW w:w="1259" w:type="pct"/>
            <w:tcBorders>
              <w:top w:val="nil"/>
              <w:left w:val="nil"/>
              <w:bottom w:val="single" w:sz="4" w:space="0" w:color="auto"/>
              <w:right w:val="single" w:sz="4" w:space="0" w:color="auto"/>
            </w:tcBorders>
            <w:shd w:val="clear" w:color="auto" w:fill="auto"/>
            <w:hideMark/>
          </w:tcPr>
          <w:p w14:paraId="691A078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9AD9B47"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6CC15E8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15475C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0371C33" w14:textId="54990035"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Partnership</w:t>
            </w:r>
          </w:p>
        </w:tc>
        <w:tc>
          <w:tcPr>
            <w:tcW w:w="1259" w:type="pct"/>
            <w:tcBorders>
              <w:top w:val="nil"/>
              <w:left w:val="nil"/>
              <w:bottom w:val="single" w:sz="4" w:space="0" w:color="auto"/>
              <w:right w:val="single" w:sz="4" w:space="0" w:color="auto"/>
            </w:tcBorders>
            <w:shd w:val="clear" w:color="auto" w:fill="auto"/>
            <w:hideMark/>
          </w:tcPr>
          <w:p w14:paraId="4D41A04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48DB69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442ADF7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BCAB41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A6AA4A0" w14:textId="0CA9DECD"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Consultation</w:t>
            </w:r>
          </w:p>
        </w:tc>
        <w:tc>
          <w:tcPr>
            <w:tcW w:w="1259" w:type="pct"/>
            <w:tcBorders>
              <w:top w:val="nil"/>
              <w:left w:val="nil"/>
              <w:bottom w:val="single" w:sz="4" w:space="0" w:color="auto"/>
              <w:right w:val="single" w:sz="4" w:space="0" w:color="auto"/>
            </w:tcBorders>
            <w:shd w:val="clear" w:color="auto" w:fill="auto"/>
            <w:hideMark/>
          </w:tcPr>
          <w:p w14:paraId="183A6DA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F7BEB1B"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1BA1F88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FC70AD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1F78066" w14:textId="6BD52760" w:rsidR="00485F0E" w:rsidRPr="00485F0E" w:rsidRDefault="00BF7AFF"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Participation</w:t>
            </w:r>
          </w:p>
        </w:tc>
        <w:tc>
          <w:tcPr>
            <w:tcW w:w="1259" w:type="pct"/>
            <w:tcBorders>
              <w:top w:val="nil"/>
              <w:left w:val="nil"/>
              <w:bottom w:val="single" w:sz="4" w:space="0" w:color="auto"/>
              <w:right w:val="single" w:sz="4" w:space="0" w:color="auto"/>
            </w:tcBorders>
            <w:shd w:val="clear" w:color="auto" w:fill="auto"/>
            <w:hideMark/>
          </w:tcPr>
          <w:p w14:paraId="0F05759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78B2971"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2FF75AD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3F643FB2" w14:textId="6B5483F6"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Communications</w:t>
            </w:r>
          </w:p>
        </w:tc>
        <w:tc>
          <w:tcPr>
            <w:tcW w:w="1181" w:type="pct"/>
            <w:tcBorders>
              <w:top w:val="nil"/>
              <w:left w:val="nil"/>
              <w:bottom w:val="single" w:sz="4" w:space="0" w:color="auto"/>
              <w:right w:val="single" w:sz="4" w:space="0" w:color="auto"/>
            </w:tcBorders>
            <w:shd w:val="clear" w:color="auto" w:fill="auto"/>
          </w:tcPr>
          <w:p w14:paraId="03EC70DA"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20B1FED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4663D674"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60C1C6F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04FBCA2E"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4A87FA43" w14:textId="24575866" w:rsidR="00485F0E" w:rsidRPr="00485F0E" w:rsidRDefault="00BF7AFF"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Calibri" w:eastAsia="SimSun" w:hAnsi="Calibri" w:cs="Times New Roman"/>
                <w:color w:val="000000"/>
                <w:sz w:val="16"/>
                <w:szCs w:val="16"/>
                <w:lang w:val="en-GB"/>
              </w:rPr>
              <w:t>Awareness Raising</w:t>
            </w:r>
          </w:p>
        </w:tc>
        <w:tc>
          <w:tcPr>
            <w:tcW w:w="1259" w:type="pct"/>
            <w:tcBorders>
              <w:top w:val="nil"/>
              <w:left w:val="nil"/>
              <w:bottom w:val="single" w:sz="4" w:space="0" w:color="auto"/>
              <w:right w:val="single" w:sz="4" w:space="0" w:color="auto"/>
            </w:tcBorders>
            <w:shd w:val="clear" w:color="auto" w:fill="auto"/>
          </w:tcPr>
          <w:p w14:paraId="5D98B4F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005C3045"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7F26EEB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13A1B74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3E001659" w14:textId="45E7076A" w:rsidR="00485F0E" w:rsidRPr="00485F0E" w:rsidRDefault="00BF7AFF"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Calibri" w:eastAsia="SimSun" w:hAnsi="Calibri" w:cs="Times New Roman"/>
                <w:color w:val="000000"/>
                <w:sz w:val="16"/>
                <w:szCs w:val="16"/>
                <w:lang w:val="en-GB"/>
              </w:rPr>
              <w:t>Education</w:t>
            </w:r>
          </w:p>
        </w:tc>
        <w:tc>
          <w:tcPr>
            <w:tcW w:w="1259" w:type="pct"/>
            <w:tcBorders>
              <w:top w:val="nil"/>
              <w:left w:val="nil"/>
              <w:bottom w:val="single" w:sz="4" w:space="0" w:color="auto"/>
              <w:right w:val="single" w:sz="4" w:space="0" w:color="auto"/>
            </w:tcBorders>
            <w:shd w:val="clear" w:color="auto" w:fill="auto"/>
          </w:tcPr>
          <w:p w14:paraId="2466371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25E871D3"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6BB4826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06FBCA9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0497DFFF" w14:textId="4B14367D" w:rsidR="00485F0E" w:rsidRPr="00485F0E" w:rsidRDefault="00BF7AFF"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Calibri" w:eastAsia="SimSun" w:hAnsi="Calibri" w:cs="Times New Roman"/>
                <w:color w:val="000000"/>
                <w:sz w:val="16"/>
                <w:szCs w:val="16"/>
                <w:lang w:val="en-GB"/>
              </w:rPr>
              <w:t>Public Campaigns</w:t>
            </w:r>
          </w:p>
        </w:tc>
        <w:tc>
          <w:tcPr>
            <w:tcW w:w="1259" w:type="pct"/>
            <w:tcBorders>
              <w:top w:val="nil"/>
              <w:left w:val="nil"/>
              <w:bottom w:val="single" w:sz="4" w:space="0" w:color="auto"/>
              <w:right w:val="single" w:sz="4" w:space="0" w:color="auto"/>
            </w:tcBorders>
            <w:shd w:val="clear" w:color="auto" w:fill="auto"/>
          </w:tcPr>
          <w:p w14:paraId="5178E4A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5931EE9F"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616363F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3D001E4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48957DAD" w14:textId="617B301A" w:rsidR="00485F0E" w:rsidRPr="00485F0E" w:rsidRDefault="00BF7AFF"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proofErr w:type="spellStart"/>
            <w:r w:rsidR="00485F0E" w:rsidRPr="00485F0E">
              <w:rPr>
                <w:rFonts w:ascii="Calibri" w:eastAsia="SimSun" w:hAnsi="Calibri" w:cs="Times New Roman"/>
                <w:color w:val="000000"/>
                <w:sz w:val="16"/>
                <w:szCs w:val="16"/>
                <w:lang w:val="en-GB"/>
              </w:rPr>
              <w:t>Behavior</w:t>
            </w:r>
            <w:proofErr w:type="spellEnd"/>
            <w:r w:rsidR="00485F0E" w:rsidRPr="00485F0E">
              <w:rPr>
                <w:rFonts w:ascii="Calibri" w:eastAsia="SimSun" w:hAnsi="Calibri" w:cs="Times New Roman"/>
                <w:color w:val="000000"/>
                <w:sz w:val="16"/>
                <w:szCs w:val="16"/>
                <w:lang w:val="en-GB"/>
              </w:rPr>
              <w:t xml:space="preserve"> Change</w:t>
            </w:r>
          </w:p>
        </w:tc>
        <w:tc>
          <w:tcPr>
            <w:tcW w:w="1259" w:type="pct"/>
            <w:tcBorders>
              <w:top w:val="nil"/>
              <w:left w:val="nil"/>
              <w:bottom w:val="single" w:sz="4" w:space="0" w:color="auto"/>
              <w:right w:val="single" w:sz="4" w:space="0" w:color="auto"/>
            </w:tcBorders>
            <w:shd w:val="clear" w:color="auto" w:fill="auto"/>
          </w:tcPr>
          <w:p w14:paraId="2A033C6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7BA61E78"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6B9C3F79" w14:textId="4DF1355A" w:rsidR="00485F0E" w:rsidRPr="00485F0E" w:rsidRDefault="00BF7AFF" w:rsidP="00582190">
            <w:pPr>
              <w:spacing w:after="0" w:line="240" w:lineRule="auto"/>
              <w:ind w:left="162" w:hanging="162"/>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 xml:space="preserve">Capacity, </w:t>
            </w:r>
            <w:proofErr w:type="gramStart"/>
            <w:r w:rsidR="00485F0E" w:rsidRPr="00485F0E">
              <w:rPr>
                <w:rFonts w:ascii="Avenir Next Regular" w:eastAsia="Times New Roman" w:hAnsi="Avenir Next Regular" w:cs="Calibri"/>
                <w:b/>
                <w:bCs/>
                <w:color w:val="000000"/>
                <w:sz w:val="16"/>
                <w:szCs w:val="16"/>
                <w:lang w:val="en-GB"/>
              </w:rPr>
              <w:t>Knowledge</w:t>
            </w:r>
            <w:proofErr w:type="gramEnd"/>
            <w:r w:rsidR="00485F0E" w:rsidRPr="00485F0E">
              <w:rPr>
                <w:rFonts w:ascii="Avenir Next Regular" w:eastAsia="Times New Roman" w:hAnsi="Avenir Next Regular" w:cs="Calibri"/>
                <w:b/>
                <w:bCs/>
                <w:color w:val="000000"/>
                <w:sz w:val="16"/>
                <w:szCs w:val="16"/>
                <w:lang w:val="en-GB"/>
              </w:rPr>
              <w:t xml:space="preserve"> and Research</w:t>
            </w:r>
          </w:p>
        </w:tc>
        <w:tc>
          <w:tcPr>
            <w:tcW w:w="1526" w:type="pct"/>
            <w:tcBorders>
              <w:top w:val="nil"/>
              <w:left w:val="nil"/>
              <w:bottom w:val="single" w:sz="4" w:space="0" w:color="auto"/>
              <w:right w:val="single" w:sz="4" w:space="0" w:color="auto"/>
            </w:tcBorders>
            <w:shd w:val="clear" w:color="auto" w:fill="auto"/>
          </w:tcPr>
          <w:p w14:paraId="643BEC8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69ED1243"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46E288C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2521A1A6"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2EEBDC2E"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296A8A7B" w14:textId="3998AAB7" w:rsidR="00485F0E" w:rsidRPr="00485F0E" w:rsidRDefault="00BF7AFF"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Enabling Activities</w:t>
            </w:r>
          </w:p>
        </w:tc>
        <w:tc>
          <w:tcPr>
            <w:tcW w:w="1181" w:type="pct"/>
            <w:tcBorders>
              <w:top w:val="nil"/>
              <w:left w:val="nil"/>
              <w:bottom w:val="single" w:sz="4" w:space="0" w:color="auto"/>
              <w:right w:val="single" w:sz="4" w:space="0" w:color="auto"/>
            </w:tcBorders>
            <w:shd w:val="clear" w:color="auto" w:fill="auto"/>
          </w:tcPr>
          <w:p w14:paraId="774F6C3E"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3CF8856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65221089" w14:textId="77777777" w:rsidTr="00CA30A0">
        <w:trPr>
          <w:trHeight w:val="215"/>
        </w:trPr>
        <w:tc>
          <w:tcPr>
            <w:tcW w:w="1034" w:type="pct"/>
            <w:tcBorders>
              <w:top w:val="nil"/>
              <w:left w:val="single" w:sz="4" w:space="0" w:color="auto"/>
              <w:bottom w:val="single" w:sz="4" w:space="0" w:color="auto"/>
              <w:right w:val="single" w:sz="4" w:space="0" w:color="auto"/>
            </w:tcBorders>
            <w:shd w:val="clear" w:color="auto" w:fill="auto"/>
          </w:tcPr>
          <w:p w14:paraId="164314C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267FF37A" w14:textId="30DA1356"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Capacity Development</w:t>
            </w:r>
          </w:p>
        </w:tc>
        <w:tc>
          <w:tcPr>
            <w:tcW w:w="1181" w:type="pct"/>
            <w:tcBorders>
              <w:top w:val="nil"/>
              <w:left w:val="nil"/>
              <w:bottom w:val="single" w:sz="4" w:space="0" w:color="auto"/>
              <w:right w:val="single" w:sz="4" w:space="0" w:color="auto"/>
            </w:tcBorders>
            <w:shd w:val="clear" w:color="auto" w:fill="auto"/>
          </w:tcPr>
          <w:p w14:paraId="15AC4E1D"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0E3D6A4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21ED9B88"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66E1383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6935F3F6" w14:textId="39249073" w:rsidR="00485F0E" w:rsidRPr="00485F0E" w:rsidRDefault="00BF7AFF" w:rsidP="00582190">
            <w:pPr>
              <w:spacing w:after="0" w:line="240" w:lineRule="auto"/>
              <w:ind w:left="204" w:hanging="20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Knowledge Generation and Exchange</w:t>
            </w:r>
          </w:p>
        </w:tc>
        <w:tc>
          <w:tcPr>
            <w:tcW w:w="1181" w:type="pct"/>
            <w:tcBorders>
              <w:top w:val="nil"/>
              <w:left w:val="nil"/>
              <w:bottom w:val="single" w:sz="4" w:space="0" w:color="auto"/>
              <w:right w:val="single" w:sz="4" w:space="0" w:color="auto"/>
            </w:tcBorders>
            <w:shd w:val="clear" w:color="auto" w:fill="auto"/>
          </w:tcPr>
          <w:p w14:paraId="55DD12BC"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1D24A57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05CA77B0"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3374723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154DAE13" w14:textId="4AC66D2F"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Targeted Research</w:t>
            </w:r>
          </w:p>
        </w:tc>
        <w:tc>
          <w:tcPr>
            <w:tcW w:w="1181" w:type="pct"/>
            <w:tcBorders>
              <w:top w:val="nil"/>
              <w:left w:val="nil"/>
              <w:bottom w:val="single" w:sz="4" w:space="0" w:color="auto"/>
              <w:right w:val="single" w:sz="4" w:space="0" w:color="auto"/>
            </w:tcBorders>
            <w:shd w:val="clear" w:color="auto" w:fill="auto"/>
          </w:tcPr>
          <w:p w14:paraId="601BD46F"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26B195B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3074D8D5"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435E505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143DC6D2" w14:textId="39578302" w:rsidR="00485F0E" w:rsidRPr="00485F0E" w:rsidRDefault="00BF7AFF"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Learning</w:t>
            </w:r>
          </w:p>
        </w:tc>
        <w:tc>
          <w:tcPr>
            <w:tcW w:w="1181" w:type="pct"/>
            <w:tcBorders>
              <w:top w:val="nil"/>
              <w:left w:val="nil"/>
              <w:bottom w:val="single" w:sz="4" w:space="0" w:color="auto"/>
              <w:right w:val="single" w:sz="4" w:space="0" w:color="auto"/>
            </w:tcBorders>
            <w:shd w:val="clear" w:color="auto" w:fill="auto"/>
          </w:tcPr>
          <w:p w14:paraId="21012143"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4365B8F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7E1A52CA"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0DAF30B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14EC549E"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4976E21A" w14:textId="6D49C2E2" w:rsidR="00485F0E" w:rsidRPr="00485F0E" w:rsidRDefault="00B2700B"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Calibri" w:eastAsia="SimSun" w:hAnsi="Calibri" w:cs="Times New Roman"/>
                <w:color w:val="000000"/>
                <w:sz w:val="16"/>
                <w:szCs w:val="16"/>
                <w:lang w:val="en-GB"/>
              </w:rPr>
              <w:t>Theory of Change</w:t>
            </w:r>
          </w:p>
        </w:tc>
        <w:tc>
          <w:tcPr>
            <w:tcW w:w="1259" w:type="pct"/>
            <w:tcBorders>
              <w:top w:val="nil"/>
              <w:left w:val="nil"/>
              <w:bottom w:val="single" w:sz="4" w:space="0" w:color="auto"/>
              <w:right w:val="single" w:sz="4" w:space="0" w:color="auto"/>
            </w:tcBorders>
            <w:shd w:val="clear" w:color="auto" w:fill="auto"/>
          </w:tcPr>
          <w:p w14:paraId="70CCDBD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0B5A65D5"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52E71C7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073C290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29FD8CB7" w14:textId="41C64C2A" w:rsidR="00485F0E" w:rsidRPr="00485F0E" w:rsidRDefault="00B2700B"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Calibri" w:eastAsia="SimSun" w:hAnsi="Calibri" w:cs="Times New Roman"/>
                <w:color w:val="000000"/>
                <w:sz w:val="16"/>
                <w:szCs w:val="16"/>
                <w:lang w:val="en-GB"/>
              </w:rPr>
              <w:t>Adaptive Management</w:t>
            </w:r>
          </w:p>
        </w:tc>
        <w:tc>
          <w:tcPr>
            <w:tcW w:w="1259" w:type="pct"/>
            <w:tcBorders>
              <w:top w:val="nil"/>
              <w:left w:val="nil"/>
              <w:bottom w:val="single" w:sz="4" w:space="0" w:color="auto"/>
              <w:right w:val="single" w:sz="4" w:space="0" w:color="auto"/>
            </w:tcBorders>
            <w:shd w:val="clear" w:color="auto" w:fill="auto"/>
          </w:tcPr>
          <w:p w14:paraId="7F0C064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4C2E487C"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2601562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1C52CB5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2F50ADA4" w14:textId="6F64CF08" w:rsidR="00485F0E" w:rsidRPr="00485F0E" w:rsidRDefault="00B2700B"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Calibri" w:eastAsia="SimSun" w:hAnsi="Calibri" w:cs="Times New Roman"/>
                <w:color w:val="000000"/>
                <w:sz w:val="16"/>
                <w:szCs w:val="16"/>
                <w:lang w:val="en-GB"/>
              </w:rPr>
              <w:t>Indicators to Measure Change</w:t>
            </w:r>
          </w:p>
        </w:tc>
        <w:tc>
          <w:tcPr>
            <w:tcW w:w="1259" w:type="pct"/>
            <w:tcBorders>
              <w:top w:val="nil"/>
              <w:left w:val="nil"/>
              <w:bottom w:val="single" w:sz="4" w:space="0" w:color="auto"/>
              <w:right w:val="single" w:sz="4" w:space="0" w:color="auto"/>
            </w:tcBorders>
            <w:shd w:val="clear" w:color="auto" w:fill="auto"/>
          </w:tcPr>
          <w:p w14:paraId="452233E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5DF4728B"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269FAAE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566BD19B" w14:textId="096755B4" w:rsidR="00485F0E" w:rsidRPr="00485F0E" w:rsidRDefault="00B2700B"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Innovation</w:t>
            </w:r>
          </w:p>
        </w:tc>
        <w:tc>
          <w:tcPr>
            <w:tcW w:w="1181" w:type="pct"/>
            <w:tcBorders>
              <w:top w:val="nil"/>
              <w:left w:val="nil"/>
              <w:bottom w:val="single" w:sz="4" w:space="0" w:color="auto"/>
              <w:right w:val="single" w:sz="4" w:space="0" w:color="auto"/>
            </w:tcBorders>
            <w:shd w:val="clear" w:color="auto" w:fill="auto"/>
          </w:tcPr>
          <w:p w14:paraId="01550CEA"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36DD2C2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5901C3E8"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05DB2CA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44C69DE" w14:textId="5C4F8E2A" w:rsidR="00485F0E" w:rsidRPr="00485F0E" w:rsidRDefault="00B2700B" w:rsidP="00582190">
            <w:pPr>
              <w:spacing w:after="0" w:line="240" w:lineRule="auto"/>
              <w:ind w:left="204" w:hanging="20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Knowledge and Learning</w:t>
            </w:r>
          </w:p>
        </w:tc>
        <w:tc>
          <w:tcPr>
            <w:tcW w:w="1181" w:type="pct"/>
            <w:tcBorders>
              <w:top w:val="nil"/>
              <w:left w:val="nil"/>
              <w:bottom w:val="single" w:sz="4" w:space="0" w:color="auto"/>
              <w:right w:val="single" w:sz="4" w:space="0" w:color="auto"/>
            </w:tcBorders>
            <w:shd w:val="clear" w:color="auto" w:fill="auto"/>
          </w:tcPr>
          <w:p w14:paraId="42863EC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c>
          <w:tcPr>
            <w:tcW w:w="1259" w:type="pct"/>
            <w:tcBorders>
              <w:top w:val="nil"/>
              <w:left w:val="nil"/>
              <w:bottom w:val="single" w:sz="4" w:space="0" w:color="auto"/>
              <w:right w:val="single" w:sz="4" w:space="0" w:color="auto"/>
            </w:tcBorders>
            <w:shd w:val="clear" w:color="auto" w:fill="auto"/>
            <w:hideMark/>
          </w:tcPr>
          <w:p w14:paraId="3322CC3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86BBB82"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tcPr>
          <w:p w14:paraId="33C5784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39A3B281"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5803C49F" w14:textId="730DCECD" w:rsidR="00485F0E" w:rsidRPr="00485F0E" w:rsidRDefault="00B2700B" w:rsidP="00582190">
            <w:pPr>
              <w:spacing w:after="0" w:line="240" w:lineRule="auto"/>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Knowledge Management</w:t>
            </w:r>
          </w:p>
        </w:tc>
        <w:tc>
          <w:tcPr>
            <w:tcW w:w="1259" w:type="pct"/>
            <w:tcBorders>
              <w:top w:val="nil"/>
              <w:left w:val="nil"/>
              <w:bottom w:val="single" w:sz="4" w:space="0" w:color="auto"/>
              <w:right w:val="single" w:sz="4" w:space="0" w:color="auto"/>
            </w:tcBorders>
            <w:shd w:val="clear" w:color="auto" w:fill="auto"/>
          </w:tcPr>
          <w:p w14:paraId="239AE5B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5BB778C7"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hideMark/>
          </w:tcPr>
          <w:p w14:paraId="280520C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7C72EC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F59B8B8" w14:textId="73C37DBD" w:rsidR="00485F0E" w:rsidRPr="00485F0E" w:rsidRDefault="00B2700B"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Innovation</w:t>
            </w:r>
          </w:p>
        </w:tc>
        <w:tc>
          <w:tcPr>
            <w:tcW w:w="1259" w:type="pct"/>
            <w:tcBorders>
              <w:top w:val="nil"/>
              <w:left w:val="nil"/>
              <w:bottom w:val="single" w:sz="4" w:space="0" w:color="auto"/>
              <w:right w:val="single" w:sz="4" w:space="0" w:color="auto"/>
            </w:tcBorders>
            <w:shd w:val="clear" w:color="auto" w:fill="auto"/>
            <w:hideMark/>
          </w:tcPr>
          <w:p w14:paraId="1010486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230750F"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hideMark/>
          </w:tcPr>
          <w:p w14:paraId="28A15BD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14BF52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A08DB04" w14:textId="2DBBB1D3" w:rsidR="00485F0E" w:rsidRPr="00485F0E" w:rsidRDefault="00B2700B"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Capacity Development</w:t>
            </w:r>
          </w:p>
        </w:tc>
        <w:tc>
          <w:tcPr>
            <w:tcW w:w="1259" w:type="pct"/>
            <w:tcBorders>
              <w:top w:val="nil"/>
              <w:left w:val="nil"/>
              <w:bottom w:val="single" w:sz="4" w:space="0" w:color="auto"/>
              <w:right w:val="single" w:sz="4" w:space="0" w:color="auto"/>
            </w:tcBorders>
            <w:shd w:val="clear" w:color="auto" w:fill="auto"/>
            <w:hideMark/>
          </w:tcPr>
          <w:p w14:paraId="70C7205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83806E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380796F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638603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BD11FCA" w14:textId="14A1B05D" w:rsidR="00485F0E" w:rsidRPr="00485F0E" w:rsidRDefault="00B2700B"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Learning</w:t>
            </w:r>
          </w:p>
        </w:tc>
        <w:tc>
          <w:tcPr>
            <w:tcW w:w="1259" w:type="pct"/>
            <w:tcBorders>
              <w:top w:val="nil"/>
              <w:left w:val="nil"/>
              <w:bottom w:val="single" w:sz="4" w:space="0" w:color="auto"/>
              <w:right w:val="single" w:sz="4" w:space="0" w:color="auto"/>
            </w:tcBorders>
            <w:shd w:val="clear" w:color="auto" w:fill="auto"/>
            <w:hideMark/>
          </w:tcPr>
          <w:p w14:paraId="70BD461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CF84D43" w14:textId="77777777" w:rsidTr="00CA30A0">
        <w:trPr>
          <w:trHeight w:val="359"/>
        </w:trPr>
        <w:tc>
          <w:tcPr>
            <w:tcW w:w="1034" w:type="pct"/>
            <w:tcBorders>
              <w:top w:val="nil"/>
              <w:left w:val="single" w:sz="4" w:space="0" w:color="auto"/>
              <w:bottom w:val="single" w:sz="4" w:space="0" w:color="auto"/>
              <w:right w:val="single" w:sz="4" w:space="0" w:color="auto"/>
            </w:tcBorders>
            <w:shd w:val="clear" w:color="auto" w:fill="auto"/>
            <w:hideMark/>
          </w:tcPr>
          <w:p w14:paraId="086CA3B5" w14:textId="77777777" w:rsidR="00485F0E" w:rsidRPr="00485F0E" w:rsidRDefault="00485F0E" w:rsidP="00582190">
            <w:pPr>
              <w:spacing w:after="0" w:line="240" w:lineRule="auto"/>
              <w:jc w:val="both"/>
              <w:rPr>
                <w:rFonts w:ascii="Avenir Next Regular" w:eastAsia="Times New Roman" w:hAnsi="Avenir Next Regular" w:cs="Calibri"/>
                <w:b/>
                <w:bCs/>
                <w:iCs/>
                <w:color w:val="000000"/>
                <w:sz w:val="16"/>
                <w:szCs w:val="16"/>
                <w:lang w:val="en-GB"/>
              </w:rPr>
            </w:pPr>
            <w:r w:rsidRPr="00485F0E">
              <w:rPr>
                <w:rFonts w:ascii="Avenir Next Regular" w:eastAsia="Times New Roman" w:hAnsi="Avenir Next Regular" w:cs="Calibri"/>
                <w:b/>
                <w:bCs/>
                <w:i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AD1128C" w14:textId="19F7A8EB" w:rsidR="00485F0E" w:rsidRPr="00485F0E" w:rsidRDefault="00B2700B" w:rsidP="00582190">
            <w:pPr>
              <w:spacing w:after="0" w:line="240" w:lineRule="auto"/>
              <w:ind w:left="114" w:hanging="114"/>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Stakeholder Engagement Plan</w:t>
            </w:r>
          </w:p>
        </w:tc>
        <w:tc>
          <w:tcPr>
            <w:tcW w:w="1181" w:type="pct"/>
            <w:tcBorders>
              <w:top w:val="single" w:sz="4" w:space="0" w:color="auto"/>
              <w:left w:val="nil"/>
              <w:bottom w:val="single" w:sz="4" w:space="0" w:color="auto"/>
              <w:right w:val="single" w:sz="4" w:space="0" w:color="auto"/>
            </w:tcBorders>
            <w:shd w:val="clear" w:color="auto" w:fill="auto"/>
            <w:hideMark/>
          </w:tcPr>
          <w:p w14:paraId="51C15CC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2100E1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475AD3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1CB8C7D4" w14:textId="4D17FDA3" w:rsidR="00485F0E" w:rsidRPr="00485F0E" w:rsidRDefault="00B2700B"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 xml:space="preserve">Gender Equality </w:t>
            </w:r>
          </w:p>
        </w:tc>
        <w:tc>
          <w:tcPr>
            <w:tcW w:w="1526" w:type="pct"/>
            <w:tcBorders>
              <w:top w:val="nil"/>
              <w:left w:val="nil"/>
              <w:bottom w:val="single" w:sz="4" w:space="0" w:color="auto"/>
              <w:right w:val="single" w:sz="4" w:space="0" w:color="auto"/>
            </w:tcBorders>
            <w:shd w:val="clear" w:color="auto" w:fill="auto"/>
            <w:hideMark/>
          </w:tcPr>
          <w:p w14:paraId="77D6DB3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8A5C17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9FB303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1B290D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0182B46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E50A233" w14:textId="2C6A2DE2" w:rsidR="00485F0E" w:rsidRPr="00485F0E" w:rsidRDefault="00B2700B"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Gender Mainstreaming</w:t>
            </w:r>
          </w:p>
        </w:tc>
        <w:tc>
          <w:tcPr>
            <w:tcW w:w="1181" w:type="pct"/>
            <w:tcBorders>
              <w:top w:val="nil"/>
              <w:left w:val="nil"/>
              <w:bottom w:val="single" w:sz="4" w:space="0" w:color="auto"/>
              <w:right w:val="single" w:sz="4" w:space="0" w:color="auto"/>
            </w:tcBorders>
            <w:shd w:val="clear" w:color="auto" w:fill="auto"/>
          </w:tcPr>
          <w:p w14:paraId="466B47E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c>
          <w:tcPr>
            <w:tcW w:w="1259" w:type="pct"/>
            <w:tcBorders>
              <w:top w:val="nil"/>
              <w:left w:val="nil"/>
              <w:bottom w:val="single" w:sz="4" w:space="0" w:color="auto"/>
              <w:right w:val="single" w:sz="4" w:space="0" w:color="auto"/>
            </w:tcBorders>
            <w:shd w:val="clear" w:color="auto" w:fill="auto"/>
            <w:hideMark/>
          </w:tcPr>
          <w:p w14:paraId="1CB187C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548EA4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tcPr>
          <w:p w14:paraId="1A6B871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2A2B1271"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516F47A6" w14:textId="006EFE83"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xml:space="preserve"> </w:t>
            </w:r>
            <w:r w:rsidR="00B2700B">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sidR="00B2700B">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00B2700B">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Beneficiaries</w:t>
            </w:r>
          </w:p>
        </w:tc>
        <w:tc>
          <w:tcPr>
            <w:tcW w:w="1259" w:type="pct"/>
            <w:tcBorders>
              <w:top w:val="nil"/>
              <w:left w:val="nil"/>
              <w:bottom w:val="single" w:sz="4" w:space="0" w:color="auto"/>
              <w:right w:val="single" w:sz="4" w:space="0" w:color="auto"/>
            </w:tcBorders>
            <w:shd w:val="clear" w:color="auto" w:fill="auto"/>
          </w:tcPr>
          <w:p w14:paraId="351C99E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4BBD6D89"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7950FBA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2D2857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tcPr>
          <w:p w14:paraId="5157EE31" w14:textId="3D269F0A"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xml:space="preserve"> </w:t>
            </w:r>
            <w:r w:rsidR="00B2700B">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sidR="00B2700B">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00B2700B">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Women groups</w:t>
            </w:r>
          </w:p>
        </w:tc>
        <w:tc>
          <w:tcPr>
            <w:tcW w:w="1259" w:type="pct"/>
            <w:tcBorders>
              <w:top w:val="nil"/>
              <w:left w:val="nil"/>
              <w:bottom w:val="single" w:sz="4" w:space="0" w:color="auto"/>
              <w:right w:val="single" w:sz="4" w:space="0" w:color="auto"/>
            </w:tcBorders>
            <w:shd w:val="clear" w:color="auto" w:fill="auto"/>
            <w:hideMark/>
          </w:tcPr>
          <w:p w14:paraId="3559A93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AB16A95"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hideMark/>
          </w:tcPr>
          <w:p w14:paraId="3D1FF05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lastRenderedPageBreak/>
              <w:t> </w:t>
            </w:r>
          </w:p>
        </w:tc>
        <w:tc>
          <w:tcPr>
            <w:tcW w:w="1526" w:type="pct"/>
            <w:tcBorders>
              <w:top w:val="nil"/>
              <w:left w:val="nil"/>
              <w:bottom w:val="single" w:sz="4" w:space="0" w:color="auto"/>
              <w:right w:val="single" w:sz="4" w:space="0" w:color="auto"/>
            </w:tcBorders>
            <w:shd w:val="clear" w:color="auto" w:fill="auto"/>
            <w:hideMark/>
          </w:tcPr>
          <w:p w14:paraId="0D54361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tcPr>
          <w:p w14:paraId="72AAD256" w14:textId="0DB005FF"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xml:space="preserve"> </w:t>
            </w:r>
            <w:r w:rsidR="00B2700B">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sidR="00B2700B">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00B2700B">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Sex-disaggregated indicators</w:t>
            </w:r>
          </w:p>
        </w:tc>
        <w:tc>
          <w:tcPr>
            <w:tcW w:w="1259" w:type="pct"/>
            <w:tcBorders>
              <w:top w:val="nil"/>
              <w:left w:val="nil"/>
              <w:bottom w:val="single" w:sz="4" w:space="0" w:color="auto"/>
              <w:right w:val="single" w:sz="4" w:space="0" w:color="auto"/>
            </w:tcBorders>
            <w:shd w:val="clear" w:color="auto" w:fill="auto"/>
            <w:hideMark/>
          </w:tcPr>
          <w:p w14:paraId="1E5414D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10228A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2352991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2C8D63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tcPr>
          <w:p w14:paraId="5DCEA5F0" w14:textId="34E2D1E4"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xml:space="preserve"> </w:t>
            </w:r>
            <w:r w:rsidR="00B2700B">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sidR="00B2700B">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00B2700B">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Gender-sensitive indicators</w:t>
            </w:r>
          </w:p>
        </w:tc>
        <w:tc>
          <w:tcPr>
            <w:tcW w:w="1259" w:type="pct"/>
            <w:tcBorders>
              <w:top w:val="nil"/>
              <w:left w:val="nil"/>
              <w:bottom w:val="single" w:sz="4" w:space="0" w:color="auto"/>
              <w:right w:val="single" w:sz="4" w:space="0" w:color="auto"/>
            </w:tcBorders>
            <w:shd w:val="clear" w:color="auto" w:fill="auto"/>
            <w:hideMark/>
          </w:tcPr>
          <w:p w14:paraId="5BC0DD9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EC2E3C6"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1ADD472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5FEC85B" w14:textId="7C9AF1E3" w:rsidR="00485F0E" w:rsidRPr="00485F0E" w:rsidRDefault="00517564"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Gender results areas</w:t>
            </w:r>
          </w:p>
        </w:tc>
        <w:tc>
          <w:tcPr>
            <w:tcW w:w="1181" w:type="pct"/>
            <w:tcBorders>
              <w:top w:val="nil"/>
              <w:left w:val="nil"/>
              <w:bottom w:val="single" w:sz="4" w:space="0" w:color="auto"/>
              <w:right w:val="single" w:sz="4" w:space="0" w:color="auto"/>
            </w:tcBorders>
            <w:shd w:val="clear" w:color="auto" w:fill="auto"/>
          </w:tcPr>
          <w:p w14:paraId="0A591F3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c>
          <w:tcPr>
            <w:tcW w:w="1259" w:type="pct"/>
            <w:tcBorders>
              <w:top w:val="nil"/>
              <w:left w:val="nil"/>
              <w:bottom w:val="single" w:sz="4" w:space="0" w:color="auto"/>
              <w:right w:val="single" w:sz="4" w:space="0" w:color="auto"/>
            </w:tcBorders>
            <w:shd w:val="clear" w:color="auto" w:fill="auto"/>
            <w:hideMark/>
          </w:tcPr>
          <w:p w14:paraId="180EE70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5FBD81E"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tcPr>
          <w:p w14:paraId="65A8D4A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18F4086E"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64F4290B" w14:textId="5F3E9E67" w:rsidR="00485F0E" w:rsidRPr="00485F0E" w:rsidRDefault="00517564" w:rsidP="00582190">
            <w:pPr>
              <w:spacing w:after="0" w:line="240" w:lineRule="auto"/>
              <w:ind w:left="150" w:hanging="150"/>
              <w:jc w:val="both"/>
              <w:rPr>
                <w:rFonts w:ascii="Calibri" w:eastAsia="SimSun" w:hAnsi="Calibri" w:cs="Times New Roman"/>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Access and control over natural resources</w:t>
            </w:r>
          </w:p>
        </w:tc>
        <w:tc>
          <w:tcPr>
            <w:tcW w:w="1259" w:type="pct"/>
            <w:tcBorders>
              <w:top w:val="nil"/>
              <w:left w:val="nil"/>
              <w:bottom w:val="single" w:sz="4" w:space="0" w:color="auto"/>
              <w:right w:val="single" w:sz="4" w:space="0" w:color="auto"/>
            </w:tcBorders>
            <w:shd w:val="clear" w:color="auto" w:fill="auto"/>
          </w:tcPr>
          <w:p w14:paraId="05D776F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04984666"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199ED07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CAF34D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tcPr>
          <w:p w14:paraId="688B52B4" w14:textId="004FC8E3" w:rsidR="00485F0E" w:rsidRPr="00485F0E" w:rsidRDefault="00517564"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Participation and leadership</w:t>
            </w:r>
          </w:p>
        </w:tc>
        <w:tc>
          <w:tcPr>
            <w:tcW w:w="1259" w:type="pct"/>
            <w:tcBorders>
              <w:top w:val="nil"/>
              <w:left w:val="nil"/>
              <w:bottom w:val="single" w:sz="4" w:space="0" w:color="auto"/>
              <w:right w:val="single" w:sz="4" w:space="0" w:color="auto"/>
            </w:tcBorders>
            <w:shd w:val="clear" w:color="auto" w:fill="auto"/>
            <w:hideMark/>
          </w:tcPr>
          <w:p w14:paraId="43F0B68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31F073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60D15E3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B194A4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tcPr>
          <w:p w14:paraId="7443C395" w14:textId="0FDA5C6C" w:rsidR="00485F0E" w:rsidRPr="00485F0E" w:rsidRDefault="00517564"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Access to benefits and services</w:t>
            </w:r>
          </w:p>
        </w:tc>
        <w:tc>
          <w:tcPr>
            <w:tcW w:w="1259" w:type="pct"/>
            <w:tcBorders>
              <w:top w:val="nil"/>
              <w:left w:val="nil"/>
              <w:bottom w:val="single" w:sz="4" w:space="0" w:color="auto"/>
              <w:right w:val="single" w:sz="4" w:space="0" w:color="auto"/>
            </w:tcBorders>
            <w:shd w:val="clear" w:color="auto" w:fill="auto"/>
            <w:hideMark/>
          </w:tcPr>
          <w:p w14:paraId="66B32F0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31A178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hideMark/>
          </w:tcPr>
          <w:p w14:paraId="5864984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631D63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tcPr>
          <w:p w14:paraId="60F3322D" w14:textId="4718584D" w:rsidR="00485F0E" w:rsidRPr="00485F0E" w:rsidRDefault="00517564"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Capacity development</w:t>
            </w:r>
          </w:p>
        </w:tc>
        <w:tc>
          <w:tcPr>
            <w:tcW w:w="1259" w:type="pct"/>
            <w:tcBorders>
              <w:top w:val="nil"/>
              <w:left w:val="nil"/>
              <w:bottom w:val="single" w:sz="4" w:space="0" w:color="auto"/>
              <w:right w:val="single" w:sz="4" w:space="0" w:color="auto"/>
            </w:tcBorders>
            <w:shd w:val="clear" w:color="auto" w:fill="auto"/>
            <w:hideMark/>
          </w:tcPr>
          <w:p w14:paraId="6CD8C56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0D21CF2"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hideMark/>
          </w:tcPr>
          <w:p w14:paraId="2B063DF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982DF2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single" w:sz="4" w:space="0" w:color="7F7F7F"/>
              <w:left w:val="single" w:sz="4" w:space="0" w:color="7F7F7F"/>
              <w:bottom w:val="single" w:sz="4" w:space="0" w:color="7F7F7F"/>
              <w:right w:val="single" w:sz="4" w:space="0" w:color="7F7F7F"/>
            </w:tcBorders>
            <w:shd w:val="clear" w:color="auto" w:fill="auto"/>
          </w:tcPr>
          <w:p w14:paraId="1CB6BEA5" w14:textId="0C006B9B" w:rsidR="00485F0E" w:rsidRPr="00485F0E" w:rsidRDefault="00517564"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Awareness raising</w:t>
            </w:r>
          </w:p>
        </w:tc>
        <w:tc>
          <w:tcPr>
            <w:tcW w:w="1259" w:type="pct"/>
            <w:tcBorders>
              <w:top w:val="nil"/>
              <w:left w:val="nil"/>
              <w:bottom w:val="nil"/>
              <w:right w:val="nil"/>
            </w:tcBorders>
            <w:shd w:val="clear" w:color="auto" w:fill="auto"/>
            <w:hideMark/>
          </w:tcPr>
          <w:p w14:paraId="29BC88A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788A968"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hideMark/>
          </w:tcPr>
          <w:p w14:paraId="57AD39F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B94BE1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single" w:sz="4" w:space="0" w:color="7F7F7F"/>
              <w:bottom w:val="single" w:sz="4" w:space="0" w:color="7F7F7F"/>
              <w:right w:val="single" w:sz="4" w:space="0" w:color="7F7F7F"/>
            </w:tcBorders>
            <w:shd w:val="clear" w:color="auto" w:fill="auto"/>
          </w:tcPr>
          <w:p w14:paraId="044CAB7C" w14:textId="072CD900" w:rsidR="00485F0E" w:rsidRPr="00485F0E" w:rsidRDefault="00517564"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Knowledge generation</w:t>
            </w:r>
          </w:p>
        </w:tc>
        <w:tc>
          <w:tcPr>
            <w:tcW w:w="1259" w:type="pct"/>
            <w:tcBorders>
              <w:top w:val="nil"/>
              <w:left w:val="nil"/>
              <w:bottom w:val="nil"/>
              <w:right w:val="nil"/>
            </w:tcBorders>
            <w:shd w:val="clear" w:color="auto" w:fill="auto"/>
            <w:hideMark/>
          </w:tcPr>
          <w:p w14:paraId="0C5B599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867679A"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0D7D36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Focal Areas/Theme</w:t>
            </w:r>
          </w:p>
        </w:tc>
        <w:tc>
          <w:tcPr>
            <w:tcW w:w="1526" w:type="pct"/>
            <w:tcBorders>
              <w:top w:val="nil"/>
              <w:left w:val="nil"/>
              <w:bottom w:val="single" w:sz="4" w:space="0" w:color="auto"/>
              <w:right w:val="single" w:sz="4" w:space="0" w:color="auto"/>
            </w:tcBorders>
            <w:shd w:val="clear" w:color="auto" w:fill="auto"/>
          </w:tcPr>
          <w:p w14:paraId="32D6AB8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hideMark/>
          </w:tcPr>
          <w:p w14:paraId="707E4276"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single" w:sz="4" w:space="0" w:color="auto"/>
              <w:left w:val="nil"/>
              <w:bottom w:val="single" w:sz="4" w:space="0" w:color="auto"/>
              <w:right w:val="single" w:sz="4" w:space="0" w:color="auto"/>
            </w:tcBorders>
            <w:shd w:val="clear" w:color="auto" w:fill="auto"/>
            <w:hideMark/>
          </w:tcPr>
          <w:p w14:paraId="36C8977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117C6B5"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41FE61B3"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56F6F94D"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Integrated Programs</w:t>
            </w:r>
          </w:p>
        </w:tc>
        <w:tc>
          <w:tcPr>
            <w:tcW w:w="1181" w:type="pct"/>
            <w:tcBorders>
              <w:top w:val="single" w:sz="4" w:space="0" w:color="auto"/>
              <w:left w:val="nil"/>
              <w:bottom w:val="single" w:sz="4" w:space="0" w:color="auto"/>
              <w:right w:val="single" w:sz="4" w:space="0" w:color="auto"/>
            </w:tcBorders>
            <w:shd w:val="clear" w:color="auto" w:fill="auto"/>
          </w:tcPr>
          <w:p w14:paraId="5BC6E0A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single" w:sz="4" w:space="0" w:color="auto"/>
              <w:left w:val="nil"/>
              <w:bottom w:val="single" w:sz="4" w:space="0" w:color="auto"/>
              <w:right w:val="single" w:sz="4" w:space="0" w:color="auto"/>
            </w:tcBorders>
            <w:shd w:val="clear" w:color="auto" w:fill="auto"/>
          </w:tcPr>
          <w:p w14:paraId="77A647A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4CD7C222" w14:textId="77777777" w:rsidTr="00CA30A0">
        <w:trPr>
          <w:trHeight w:val="22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82EDD1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8E515F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789B287"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 xml:space="preserve">Commodity Supply Chains (Good Growth Partnership) </w:t>
            </w:r>
          </w:p>
        </w:tc>
        <w:tc>
          <w:tcPr>
            <w:tcW w:w="1259" w:type="pct"/>
            <w:tcBorders>
              <w:top w:val="nil"/>
              <w:left w:val="nil"/>
              <w:bottom w:val="single" w:sz="4" w:space="0" w:color="auto"/>
              <w:right w:val="single" w:sz="4" w:space="0" w:color="auto"/>
            </w:tcBorders>
            <w:shd w:val="clear" w:color="auto" w:fill="auto"/>
            <w:hideMark/>
          </w:tcPr>
          <w:p w14:paraId="1892A52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7DBD757" w14:textId="77777777" w:rsidTr="00CA30A0">
        <w:trPr>
          <w:trHeight w:val="23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3F65D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732107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6AE83A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FFCFF52"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Commodities Production</w:t>
            </w:r>
          </w:p>
        </w:tc>
      </w:tr>
      <w:tr w:rsidR="00485F0E" w:rsidRPr="00485F0E" w14:paraId="2A750AEE"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7E0E37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9835BA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F5F95B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1007AD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Deforestation-free Sourcing</w:t>
            </w:r>
          </w:p>
        </w:tc>
      </w:tr>
      <w:tr w:rsidR="00485F0E" w:rsidRPr="00485F0E" w14:paraId="475CB731"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731263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39449C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ADF0E7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A39D2E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Financial Screening Tools</w:t>
            </w:r>
          </w:p>
        </w:tc>
      </w:tr>
      <w:tr w:rsidR="00485F0E" w:rsidRPr="00485F0E" w14:paraId="2011D3AC" w14:textId="77777777" w:rsidTr="00CA30A0">
        <w:trPr>
          <w:trHeight w:val="9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AECB36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5AA959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C3A67C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7ACED2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High Conservation Value Forests</w:t>
            </w:r>
          </w:p>
        </w:tc>
      </w:tr>
      <w:tr w:rsidR="00485F0E" w:rsidRPr="00485F0E" w14:paraId="4A998391"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6F2284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301025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8C4955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8A0C45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High Carbon Stocks Forests</w:t>
            </w:r>
          </w:p>
        </w:tc>
      </w:tr>
      <w:tr w:rsidR="00485F0E" w:rsidRPr="00485F0E" w14:paraId="3E04060F"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E59279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D51BF5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426A95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A3BAA6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Soybean Supply Chain</w:t>
            </w:r>
          </w:p>
        </w:tc>
      </w:tr>
      <w:tr w:rsidR="00485F0E" w:rsidRPr="00485F0E" w14:paraId="04A4C55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B6937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E822ED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34BE10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105554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Oil Palm Supply Chain</w:t>
            </w:r>
          </w:p>
        </w:tc>
      </w:tr>
      <w:tr w:rsidR="00485F0E" w:rsidRPr="00485F0E" w14:paraId="6EC4D9DD"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033072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0A527C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AF3A5E7"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03079F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Beef Supply Chain</w:t>
            </w:r>
          </w:p>
        </w:tc>
      </w:tr>
      <w:tr w:rsidR="00485F0E" w:rsidRPr="00485F0E" w14:paraId="34378367"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0E6F64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7822F4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85D50F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EF83C8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Smallholder Farmers</w:t>
            </w:r>
          </w:p>
        </w:tc>
      </w:tr>
      <w:tr w:rsidR="00485F0E" w:rsidRPr="00485F0E" w14:paraId="2758FE4E"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0B8D74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E27252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EC9B7D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B9D948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Adaptive Management</w:t>
            </w:r>
          </w:p>
        </w:tc>
      </w:tr>
      <w:tr w:rsidR="00485F0E" w:rsidRPr="00485F0E" w14:paraId="14D92BD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20AD5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CA67C2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9F5E20D"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 xml:space="preserve">Food Security in Sub-Sahara Africa </w:t>
            </w:r>
          </w:p>
        </w:tc>
        <w:tc>
          <w:tcPr>
            <w:tcW w:w="1259" w:type="pct"/>
            <w:tcBorders>
              <w:top w:val="nil"/>
              <w:left w:val="nil"/>
              <w:bottom w:val="single" w:sz="4" w:space="0" w:color="auto"/>
              <w:right w:val="single" w:sz="4" w:space="0" w:color="auto"/>
            </w:tcBorders>
            <w:shd w:val="clear" w:color="auto" w:fill="auto"/>
            <w:hideMark/>
          </w:tcPr>
          <w:p w14:paraId="38EDC63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C2F4995"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A74332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6DBE4D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CE60AD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03B40B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Resilience (climate and shocks)</w:t>
            </w:r>
          </w:p>
        </w:tc>
      </w:tr>
      <w:tr w:rsidR="00485F0E" w:rsidRPr="00485F0E" w14:paraId="7DD15CD7"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D26B87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17E7C5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C745B9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6EB596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Production Systems</w:t>
            </w:r>
          </w:p>
        </w:tc>
      </w:tr>
      <w:tr w:rsidR="00485F0E" w:rsidRPr="00485F0E" w14:paraId="3A1216FD"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3E3AC8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05F6E3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81441B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C2B095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Agroecosystems</w:t>
            </w:r>
          </w:p>
        </w:tc>
      </w:tr>
      <w:tr w:rsidR="00485F0E" w:rsidRPr="00485F0E" w14:paraId="00483959"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308AD3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EEA17D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5A2169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6492CC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Land and Soil Health</w:t>
            </w:r>
          </w:p>
        </w:tc>
      </w:tr>
      <w:tr w:rsidR="00485F0E" w:rsidRPr="00485F0E" w14:paraId="6183EA36" w14:textId="77777777" w:rsidTr="00CA30A0">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CCB76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1A449A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6AB4BA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483709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Diversified Farming</w:t>
            </w:r>
          </w:p>
        </w:tc>
      </w:tr>
      <w:tr w:rsidR="00485F0E" w:rsidRPr="00485F0E" w14:paraId="0B2538A9"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BCF5C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82DBD2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DBEE75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FBE1B2D"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Integrated Land and Water Management</w:t>
            </w:r>
          </w:p>
        </w:tc>
      </w:tr>
      <w:tr w:rsidR="00485F0E" w:rsidRPr="00485F0E" w14:paraId="59536F8B" w14:textId="77777777" w:rsidTr="00CA30A0">
        <w:trPr>
          <w:trHeight w:val="116"/>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DFB5E6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F62237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2F7319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0376CB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Smallholder Farming</w:t>
            </w:r>
          </w:p>
        </w:tc>
      </w:tr>
      <w:tr w:rsidR="00485F0E" w:rsidRPr="00485F0E" w14:paraId="5B24C59A"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0EAFC0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1D2FB1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5F7B93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B8A13C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Small and Medium Enterprises</w:t>
            </w:r>
          </w:p>
        </w:tc>
      </w:tr>
      <w:tr w:rsidR="00485F0E" w:rsidRPr="00485F0E" w14:paraId="3A9A1F0F"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CBD93C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FDA927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F324F1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810766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Crop Genetic Diversity</w:t>
            </w:r>
          </w:p>
        </w:tc>
      </w:tr>
      <w:tr w:rsidR="00485F0E" w:rsidRPr="00485F0E" w14:paraId="50323CFF" w14:textId="77777777" w:rsidTr="00CA30A0">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5A668A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C099F3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82DE4F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3B48A8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Food Value Chains</w:t>
            </w:r>
          </w:p>
        </w:tc>
      </w:tr>
      <w:tr w:rsidR="00485F0E" w:rsidRPr="00485F0E" w14:paraId="3C7E1F4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25ADD1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2E004F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72B09C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9235B9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Gender Dimensions</w:t>
            </w:r>
          </w:p>
        </w:tc>
      </w:tr>
      <w:tr w:rsidR="00485F0E" w:rsidRPr="00485F0E" w14:paraId="5500D00C"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D81C13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5DDB16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4EB50C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2878B8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Multi-stakeholder Platforms</w:t>
            </w:r>
          </w:p>
        </w:tc>
      </w:tr>
      <w:tr w:rsidR="00485F0E" w:rsidRPr="00485F0E" w14:paraId="072061D8" w14:textId="77777777" w:rsidTr="00CA30A0">
        <w:trPr>
          <w:trHeight w:val="34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B3A4F1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6F8694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2EB159E"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Food Systems, Land Use and Restoration</w:t>
            </w:r>
          </w:p>
        </w:tc>
        <w:tc>
          <w:tcPr>
            <w:tcW w:w="1259" w:type="pct"/>
            <w:tcBorders>
              <w:top w:val="nil"/>
              <w:left w:val="nil"/>
              <w:bottom w:val="single" w:sz="4" w:space="0" w:color="auto"/>
              <w:right w:val="single" w:sz="4" w:space="0" w:color="auto"/>
            </w:tcBorders>
            <w:shd w:val="clear" w:color="auto" w:fill="auto"/>
            <w:hideMark/>
          </w:tcPr>
          <w:p w14:paraId="2FA925E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25ECC9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0565B2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BF3F68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9449F1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896F5C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Food Systems</w:t>
            </w:r>
          </w:p>
        </w:tc>
      </w:tr>
      <w:tr w:rsidR="00485F0E" w:rsidRPr="00485F0E" w14:paraId="14867C05"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9DC569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4F2912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8B69A9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056945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Landscape Restoration</w:t>
            </w:r>
          </w:p>
        </w:tc>
      </w:tr>
      <w:tr w:rsidR="00485F0E" w:rsidRPr="00485F0E" w14:paraId="7338F1F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650833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9C5B98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16C8F4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CC16B2A"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Commodity Production</w:t>
            </w:r>
          </w:p>
        </w:tc>
      </w:tr>
      <w:tr w:rsidR="00485F0E" w:rsidRPr="00485F0E" w14:paraId="1979DCCB"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AA7640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2B61FF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FF50706"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61B1ED0"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Comprehensive Land Use Planning</w:t>
            </w:r>
          </w:p>
        </w:tc>
      </w:tr>
      <w:tr w:rsidR="00485F0E" w:rsidRPr="00485F0E" w14:paraId="59C74454" w14:textId="77777777" w:rsidTr="00CA30A0">
        <w:trPr>
          <w:trHeight w:val="6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318194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E8FC31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C3B353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675A1A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Integrated Landscapes</w:t>
            </w:r>
          </w:p>
        </w:tc>
      </w:tr>
      <w:tr w:rsidR="00485F0E" w:rsidRPr="00485F0E" w14:paraId="6DBD2DC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C95415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4F8F6A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E1C5B0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0DC47D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Food Value Chains</w:t>
            </w:r>
          </w:p>
        </w:tc>
      </w:tr>
      <w:tr w:rsidR="00485F0E" w:rsidRPr="00485F0E" w14:paraId="7042894B"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D92960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B9300F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19986F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9DC374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Deforestation-free Sourcing</w:t>
            </w:r>
          </w:p>
        </w:tc>
      </w:tr>
      <w:tr w:rsidR="00485F0E" w:rsidRPr="00485F0E" w14:paraId="2798FBB9"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399F9E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515164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504188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92CD29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Smallholder Farmers</w:t>
            </w:r>
          </w:p>
        </w:tc>
      </w:tr>
      <w:tr w:rsidR="00485F0E" w:rsidRPr="00485F0E" w14:paraId="4E72A66E"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2FDB98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AC266C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EED9CC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Sustainable Cities</w:t>
            </w:r>
          </w:p>
        </w:tc>
        <w:tc>
          <w:tcPr>
            <w:tcW w:w="1259" w:type="pct"/>
            <w:tcBorders>
              <w:top w:val="nil"/>
              <w:left w:val="nil"/>
              <w:bottom w:val="single" w:sz="4" w:space="0" w:color="auto"/>
              <w:right w:val="single" w:sz="4" w:space="0" w:color="auto"/>
            </w:tcBorders>
            <w:shd w:val="clear" w:color="auto" w:fill="auto"/>
            <w:hideMark/>
          </w:tcPr>
          <w:p w14:paraId="1CA3AEB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2E02656"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F679EC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54329C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CA7CB2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C29990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Integrated urban planning</w:t>
            </w:r>
          </w:p>
        </w:tc>
      </w:tr>
      <w:tr w:rsidR="00485F0E" w:rsidRPr="00485F0E" w14:paraId="0F9057DB" w14:textId="77777777" w:rsidTr="00CA30A0">
        <w:trPr>
          <w:trHeight w:val="6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C2BA30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11B4CE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F629E8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5685BA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Urban sustainability framework</w:t>
            </w:r>
          </w:p>
        </w:tc>
      </w:tr>
      <w:tr w:rsidR="00485F0E" w:rsidRPr="00485F0E" w14:paraId="1A482DB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F8725A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EBC613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BEB5EB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F9E62F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Transport and Mobility</w:t>
            </w:r>
          </w:p>
        </w:tc>
      </w:tr>
      <w:tr w:rsidR="00485F0E" w:rsidRPr="00485F0E" w14:paraId="07A9189A" w14:textId="77777777" w:rsidTr="00CA30A0">
        <w:trPr>
          <w:trHeight w:val="116"/>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E0ED35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9CDC4B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6003E6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265D4F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Buildings</w:t>
            </w:r>
          </w:p>
        </w:tc>
      </w:tr>
      <w:tr w:rsidR="00485F0E" w:rsidRPr="00485F0E" w14:paraId="12D1E1CF" w14:textId="77777777" w:rsidTr="00CA30A0">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D2176E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7DA72A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26D2D2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169619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Municipal waste management</w:t>
            </w:r>
          </w:p>
        </w:tc>
      </w:tr>
      <w:tr w:rsidR="00485F0E" w:rsidRPr="00485F0E" w14:paraId="49E49E3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8D070A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F7EA83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906F40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ACCB26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Green space</w:t>
            </w:r>
          </w:p>
        </w:tc>
      </w:tr>
      <w:tr w:rsidR="00485F0E" w:rsidRPr="00485F0E" w14:paraId="046EFE4D" w14:textId="77777777" w:rsidTr="00CA30A0">
        <w:trPr>
          <w:trHeight w:val="7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2966F6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03DCBC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DBFF5C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84399C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Urban Biodiversity</w:t>
            </w:r>
          </w:p>
        </w:tc>
      </w:tr>
      <w:tr w:rsidR="00485F0E" w:rsidRPr="00485F0E" w14:paraId="4EFB18EF" w14:textId="77777777" w:rsidTr="00CA30A0">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11E7A6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949D41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05A9C66"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F2EBC5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Urban Food Systems</w:t>
            </w:r>
          </w:p>
        </w:tc>
      </w:tr>
      <w:tr w:rsidR="00485F0E" w:rsidRPr="00485F0E" w14:paraId="2C5E2674"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1F87AC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48B7BC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618B72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D36DA3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Energy efficiency</w:t>
            </w:r>
          </w:p>
        </w:tc>
      </w:tr>
      <w:tr w:rsidR="00485F0E" w:rsidRPr="00485F0E" w14:paraId="310D28A8" w14:textId="77777777" w:rsidTr="00CA30A0">
        <w:trPr>
          <w:trHeight w:val="18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2F60C0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437505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912DCF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3B4FAF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Municipal Financing</w:t>
            </w:r>
          </w:p>
        </w:tc>
      </w:tr>
      <w:tr w:rsidR="00485F0E" w:rsidRPr="00485F0E" w14:paraId="03CC0FFB"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DD74B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AD39FD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3A7012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8E2E732" w14:textId="77777777" w:rsidR="00485F0E" w:rsidRPr="00485F0E" w:rsidRDefault="00485F0E" w:rsidP="00582190">
            <w:pPr>
              <w:spacing w:after="0" w:line="240" w:lineRule="auto"/>
              <w:ind w:left="192" w:hanging="180"/>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Global Platform for Sustainable Cities</w:t>
            </w:r>
          </w:p>
        </w:tc>
      </w:tr>
      <w:tr w:rsidR="00485F0E" w:rsidRPr="00485F0E" w14:paraId="1650BDC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68DC71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81C361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D54F88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FCF7F3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Urban Resilience</w:t>
            </w:r>
          </w:p>
        </w:tc>
      </w:tr>
      <w:tr w:rsidR="00485F0E" w:rsidRPr="00485F0E" w14:paraId="17D179E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28DF9E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lastRenderedPageBreak/>
              <w:t> </w:t>
            </w:r>
          </w:p>
        </w:tc>
        <w:tc>
          <w:tcPr>
            <w:tcW w:w="1526" w:type="pct"/>
            <w:tcBorders>
              <w:top w:val="nil"/>
              <w:left w:val="nil"/>
              <w:bottom w:val="single" w:sz="4" w:space="0" w:color="auto"/>
              <w:right w:val="single" w:sz="4" w:space="0" w:color="auto"/>
            </w:tcBorders>
            <w:shd w:val="clear" w:color="auto" w:fill="auto"/>
            <w:hideMark/>
          </w:tcPr>
          <w:p w14:paraId="0BB8CEA4" w14:textId="5E8D979C" w:rsidR="00485F0E" w:rsidRPr="00485F0E" w:rsidRDefault="00AA1CEA" w:rsidP="00582190">
            <w:pPr>
              <w:spacing w:after="0" w:line="240" w:lineRule="auto"/>
              <w:jc w:val="both"/>
              <w:rPr>
                <w:rFonts w:ascii="Avenir Next Regular" w:eastAsia="Times New Roman" w:hAnsi="Avenir Next Regular" w:cs="Calibri"/>
                <w:b/>
                <w:b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b/>
                <w:bCs/>
                <w:color w:val="000000"/>
                <w:sz w:val="16"/>
                <w:szCs w:val="16"/>
                <w:lang w:val="en-GB"/>
              </w:rPr>
              <w:t>Biodiversity</w:t>
            </w:r>
          </w:p>
        </w:tc>
        <w:tc>
          <w:tcPr>
            <w:tcW w:w="1181" w:type="pct"/>
            <w:tcBorders>
              <w:top w:val="nil"/>
              <w:left w:val="nil"/>
              <w:bottom w:val="single" w:sz="4" w:space="0" w:color="auto"/>
              <w:right w:val="single" w:sz="4" w:space="0" w:color="auto"/>
            </w:tcBorders>
            <w:shd w:val="clear" w:color="auto" w:fill="auto"/>
            <w:hideMark/>
          </w:tcPr>
          <w:p w14:paraId="4BDC142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4FD632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0AC96B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A3D74B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2B48C3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3740919" w14:textId="78FE27DD" w:rsidR="00485F0E" w:rsidRPr="00485F0E" w:rsidRDefault="00AA1CEA" w:rsidP="00582190">
            <w:pPr>
              <w:spacing w:after="0" w:line="240" w:lineRule="auto"/>
              <w:jc w:val="both"/>
              <w:rPr>
                <w:rFonts w:ascii="Avenir Next Regular" w:eastAsia="Times New Roman" w:hAnsi="Avenir Next Regular" w:cs="Calibri"/>
                <w:i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iCs/>
                <w:color w:val="000000"/>
                <w:sz w:val="16"/>
                <w:szCs w:val="16"/>
                <w:lang w:val="en-GB"/>
              </w:rPr>
              <w:t>Protected Areas and Landscapes</w:t>
            </w:r>
          </w:p>
        </w:tc>
        <w:tc>
          <w:tcPr>
            <w:tcW w:w="1259" w:type="pct"/>
            <w:tcBorders>
              <w:top w:val="nil"/>
              <w:left w:val="nil"/>
              <w:bottom w:val="single" w:sz="4" w:space="0" w:color="auto"/>
              <w:right w:val="single" w:sz="4" w:space="0" w:color="auto"/>
            </w:tcBorders>
            <w:shd w:val="clear" w:color="auto" w:fill="auto"/>
            <w:hideMark/>
          </w:tcPr>
          <w:p w14:paraId="758DEC3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DB70E1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81E809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537C46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7754E1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A41E9E7" w14:textId="494C5494"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Terrestrial Protected Areas</w:t>
            </w:r>
          </w:p>
        </w:tc>
      </w:tr>
      <w:tr w:rsidR="00485F0E" w:rsidRPr="00485F0E" w14:paraId="4F2F331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2A3A98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BAA48C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EB6B36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20CC6B0" w14:textId="10557F05"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Coastal and Marine Protected Areas</w:t>
            </w:r>
          </w:p>
        </w:tc>
      </w:tr>
      <w:tr w:rsidR="00485F0E" w:rsidRPr="00485F0E" w14:paraId="11D042F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C7DB6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E3A289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834C91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C13E1F5" w14:textId="3AF6A0B5"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Productive Landscapes</w:t>
            </w:r>
          </w:p>
        </w:tc>
      </w:tr>
      <w:tr w:rsidR="00485F0E" w:rsidRPr="00485F0E" w14:paraId="1345A06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DA65BE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220295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6DE136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09BC79D" w14:textId="22801AF2"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Productive Seascapes</w:t>
            </w:r>
          </w:p>
        </w:tc>
      </w:tr>
      <w:tr w:rsidR="00485F0E" w:rsidRPr="00485F0E" w14:paraId="4C3696B2" w14:textId="77777777" w:rsidTr="00CA30A0">
        <w:trPr>
          <w:trHeight w:val="25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127B5D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B7796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5D4A7F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A3C091D" w14:textId="27966B91"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Community Based Natural Resource Management</w:t>
            </w:r>
          </w:p>
        </w:tc>
      </w:tr>
      <w:tr w:rsidR="00485F0E" w:rsidRPr="00485F0E" w14:paraId="25AC37C6" w14:textId="77777777" w:rsidTr="00CA30A0">
        <w:trPr>
          <w:trHeight w:val="7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53FF97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2530D8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73B853C" w14:textId="013EA3CE" w:rsidR="00485F0E" w:rsidRPr="00485F0E" w:rsidRDefault="00261782" w:rsidP="00582190">
            <w:pPr>
              <w:spacing w:after="0" w:line="240" w:lineRule="auto"/>
              <w:jc w:val="both"/>
              <w:rPr>
                <w:rFonts w:ascii="Avenir Next Regular" w:eastAsia="Times New Roman" w:hAnsi="Avenir Next Regular" w:cs="Calibri"/>
                <w:i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iCs/>
                <w:color w:val="000000"/>
                <w:sz w:val="16"/>
                <w:szCs w:val="16"/>
                <w:lang w:val="en-GB"/>
              </w:rPr>
              <w:t>Mainstreaming</w:t>
            </w:r>
          </w:p>
        </w:tc>
        <w:tc>
          <w:tcPr>
            <w:tcW w:w="1259" w:type="pct"/>
            <w:tcBorders>
              <w:top w:val="nil"/>
              <w:left w:val="nil"/>
              <w:bottom w:val="single" w:sz="4" w:space="0" w:color="auto"/>
              <w:right w:val="single" w:sz="4" w:space="0" w:color="auto"/>
            </w:tcBorders>
            <w:shd w:val="clear" w:color="auto" w:fill="auto"/>
            <w:hideMark/>
          </w:tcPr>
          <w:p w14:paraId="31730C5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521B5C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AE4712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8D6F22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9140F4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19B7D46" w14:textId="50A94F40"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Extractive Industries (oil, gas, mining)</w:t>
            </w:r>
          </w:p>
        </w:tc>
      </w:tr>
      <w:tr w:rsidR="00485F0E" w:rsidRPr="00485F0E" w14:paraId="12C709FC"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9477AD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6408B5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52F088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868425F" w14:textId="0A521F39"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Forestry (Including HCVF and REDD+)</w:t>
            </w:r>
          </w:p>
        </w:tc>
      </w:tr>
      <w:tr w:rsidR="00485F0E" w:rsidRPr="00485F0E" w14:paraId="5CDFF94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8D6C95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2F7ACD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2AE3C1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1455BD0" w14:textId="0B848070"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Tourism</w:t>
            </w:r>
          </w:p>
        </w:tc>
      </w:tr>
      <w:tr w:rsidR="00485F0E" w:rsidRPr="00485F0E" w14:paraId="04D0AF20"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6AF3E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D1BEBC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3317C6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C7F2590" w14:textId="753FFB09"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Agriculture &amp; agrobiodiversity</w:t>
            </w:r>
          </w:p>
        </w:tc>
      </w:tr>
      <w:tr w:rsidR="00485F0E" w:rsidRPr="00485F0E" w14:paraId="021288F5"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4DB1FB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55D699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BA83D6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047EB17" w14:textId="328E8ADF"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Fisheries</w:t>
            </w:r>
          </w:p>
        </w:tc>
      </w:tr>
      <w:tr w:rsidR="00485F0E" w:rsidRPr="00485F0E" w14:paraId="0C3CB67D"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C1CC9F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77BD91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5448DE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205312F" w14:textId="21725791"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Infrastructure</w:t>
            </w:r>
          </w:p>
        </w:tc>
      </w:tr>
      <w:tr w:rsidR="00485F0E" w:rsidRPr="00485F0E" w14:paraId="5B9E73EE"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03187C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7333AE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368A18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00A063F" w14:textId="3A962540"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Certification (National Standards)</w:t>
            </w:r>
          </w:p>
        </w:tc>
      </w:tr>
      <w:tr w:rsidR="00485F0E" w:rsidRPr="00485F0E" w14:paraId="3E959730" w14:textId="77777777" w:rsidTr="00CA30A0">
        <w:trPr>
          <w:trHeight w:val="25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8D2518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78E2FE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4D0DA4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B51DCEE" w14:textId="2D1FDE58"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Certification (International Standards)</w:t>
            </w:r>
          </w:p>
        </w:tc>
      </w:tr>
      <w:tr w:rsidR="00485F0E" w:rsidRPr="00485F0E" w14:paraId="4216CB79"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BD5E8A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84BFF5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68F0220" w14:textId="3AA1A47F" w:rsidR="00485F0E" w:rsidRPr="00485F0E" w:rsidRDefault="00AA1CEA" w:rsidP="00582190">
            <w:pPr>
              <w:spacing w:after="0" w:line="240" w:lineRule="auto"/>
              <w:jc w:val="both"/>
              <w:rPr>
                <w:rFonts w:ascii="Avenir Next Regular" w:eastAsia="Times New Roman" w:hAnsi="Avenir Next Regular" w:cs="Calibri"/>
                <w:i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iCs/>
                <w:color w:val="000000"/>
                <w:sz w:val="16"/>
                <w:szCs w:val="16"/>
                <w:lang w:val="en-GB"/>
              </w:rPr>
              <w:t xml:space="preserve">Species </w:t>
            </w:r>
          </w:p>
        </w:tc>
        <w:tc>
          <w:tcPr>
            <w:tcW w:w="1259" w:type="pct"/>
            <w:tcBorders>
              <w:top w:val="nil"/>
              <w:left w:val="nil"/>
              <w:bottom w:val="single" w:sz="4" w:space="0" w:color="auto"/>
              <w:right w:val="single" w:sz="4" w:space="0" w:color="auto"/>
            </w:tcBorders>
            <w:shd w:val="clear" w:color="auto" w:fill="auto"/>
            <w:hideMark/>
          </w:tcPr>
          <w:p w14:paraId="3751397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956E673" w14:textId="77777777" w:rsidTr="00CA30A0">
        <w:trPr>
          <w:trHeight w:val="19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F88A5B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84B3A1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90197D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D2B187B" w14:textId="66305D66"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Illegal Wildlife Trade</w:t>
            </w:r>
          </w:p>
        </w:tc>
      </w:tr>
      <w:tr w:rsidR="00485F0E" w:rsidRPr="00485F0E" w14:paraId="1D5AE5B2"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5D3935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0C8F22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7FDE7A7"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2ACE1AF" w14:textId="687BF3E9"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 xml:space="preserve">Threatened Species </w:t>
            </w:r>
          </w:p>
        </w:tc>
      </w:tr>
      <w:tr w:rsidR="00485F0E" w:rsidRPr="00485F0E" w14:paraId="1EFAF892" w14:textId="77777777" w:rsidTr="00CA30A0">
        <w:trPr>
          <w:trHeight w:val="15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32A9F7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533EB0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3CD174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E020808" w14:textId="76491406"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Wildlife for Sustainable Development</w:t>
            </w:r>
          </w:p>
        </w:tc>
      </w:tr>
      <w:tr w:rsidR="00485F0E" w:rsidRPr="00485F0E" w14:paraId="1C9E220F" w14:textId="77777777" w:rsidTr="00CA30A0">
        <w:trPr>
          <w:trHeight w:val="23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D1EAE7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D17D24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5EA35A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519DF74" w14:textId="6C9216F9"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Crop Wild Relatives</w:t>
            </w:r>
          </w:p>
        </w:tc>
      </w:tr>
      <w:tr w:rsidR="00485F0E" w:rsidRPr="00485F0E" w14:paraId="5FCC1F6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98D66C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0ACA52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A48A04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F3ADA0F" w14:textId="3B8844C5"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Plant Genetic Resources</w:t>
            </w:r>
          </w:p>
        </w:tc>
      </w:tr>
      <w:tr w:rsidR="00485F0E" w:rsidRPr="00485F0E" w14:paraId="50FED956"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4DCB3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1D8E80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94AED3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A7B8DE1" w14:textId="75C30C36"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Animal Genetic Resources</w:t>
            </w:r>
          </w:p>
        </w:tc>
      </w:tr>
      <w:tr w:rsidR="00485F0E" w:rsidRPr="00485F0E" w14:paraId="714E8C88" w14:textId="77777777" w:rsidTr="00CA30A0">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BE4A7F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E0C5B8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B20886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A1EF94B" w14:textId="56B85ADE"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Livestock Wild Relatives</w:t>
            </w:r>
          </w:p>
        </w:tc>
      </w:tr>
      <w:tr w:rsidR="00485F0E" w:rsidRPr="00485F0E" w14:paraId="5F93C8D9" w14:textId="77777777" w:rsidTr="00CA30A0">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7238E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1FD437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C13095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15972BF" w14:textId="7982DC2C"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Invasive Alien Species (IAS)</w:t>
            </w:r>
          </w:p>
        </w:tc>
      </w:tr>
      <w:tr w:rsidR="00485F0E" w:rsidRPr="00485F0E" w14:paraId="0B8FD9A9" w14:textId="77777777" w:rsidTr="00CA30A0">
        <w:trPr>
          <w:trHeight w:val="9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38D274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928395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72D8093" w14:textId="2C4588E9" w:rsidR="00485F0E" w:rsidRPr="00485F0E" w:rsidRDefault="00AA1CEA" w:rsidP="00582190">
            <w:pPr>
              <w:spacing w:after="0" w:line="240" w:lineRule="auto"/>
              <w:jc w:val="both"/>
              <w:rPr>
                <w:rFonts w:ascii="Avenir Next Regular" w:eastAsia="Times New Roman" w:hAnsi="Avenir Next Regular" w:cs="Calibri"/>
                <w:i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iCs/>
                <w:color w:val="000000"/>
                <w:sz w:val="16"/>
                <w:szCs w:val="16"/>
                <w:lang w:val="en-GB"/>
              </w:rPr>
              <w:t>Biomes</w:t>
            </w:r>
          </w:p>
        </w:tc>
        <w:tc>
          <w:tcPr>
            <w:tcW w:w="1259" w:type="pct"/>
            <w:tcBorders>
              <w:top w:val="nil"/>
              <w:left w:val="nil"/>
              <w:bottom w:val="single" w:sz="4" w:space="0" w:color="auto"/>
              <w:right w:val="single" w:sz="4" w:space="0" w:color="auto"/>
            </w:tcBorders>
            <w:shd w:val="clear" w:color="auto" w:fill="auto"/>
            <w:hideMark/>
          </w:tcPr>
          <w:p w14:paraId="67AA4E6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A56808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89DDA0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AC0EEE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69A7AB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F61E9E3" w14:textId="02A20F1E"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Mangroves</w:t>
            </w:r>
          </w:p>
        </w:tc>
      </w:tr>
      <w:tr w:rsidR="00485F0E" w:rsidRPr="00485F0E" w14:paraId="416970E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38DBDC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FB6ED3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7B8047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9912C9E" w14:textId="1E2A956B"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Coral Reefs</w:t>
            </w:r>
          </w:p>
        </w:tc>
      </w:tr>
      <w:tr w:rsidR="00485F0E" w:rsidRPr="00485F0E" w14:paraId="4F03388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51C4C8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9B0498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B02B21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177E118" w14:textId="62B2E118"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Sea Grasses</w:t>
            </w:r>
          </w:p>
        </w:tc>
      </w:tr>
      <w:tr w:rsidR="00485F0E" w:rsidRPr="00485F0E" w14:paraId="6C5D5D2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99D431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1241A0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10779B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6D59FBA" w14:textId="0372418B"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Wetlands</w:t>
            </w:r>
          </w:p>
        </w:tc>
      </w:tr>
      <w:tr w:rsidR="00485F0E" w:rsidRPr="00485F0E" w14:paraId="245C926E"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4CBEFB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EB943F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471ECF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19CB870" w14:textId="51493395"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Rivers</w:t>
            </w:r>
          </w:p>
        </w:tc>
      </w:tr>
      <w:tr w:rsidR="00485F0E" w:rsidRPr="00485F0E" w14:paraId="446595E1" w14:textId="77777777" w:rsidTr="00CA30A0">
        <w:trPr>
          <w:trHeight w:val="17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E6A559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0631EB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59EDCB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A85A708" w14:textId="004CBCEA"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Lakes</w:t>
            </w:r>
          </w:p>
        </w:tc>
      </w:tr>
      <w:tr w:rsidR="00485F0E" w:rsidRPr="00485F0E" w14:paraId="70BB331D"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833A68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087DE4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7666EA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FB0E7D8" w14:textId="1AF8120F"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Tropical Rain Forests</w:t>
            </w:r>
          </w:p>
        </w:tc>
      </w:tr>
      <w:tr w:rsidR="00485F0E" w:rsidRPr="00485F0E" w14:paraId="7412CD5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8A4E43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8D49FA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FFD729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9217859" w14:textId="39D99401"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Tropical Dry Forests</w:t>
            </w:r>
          </w:p>
        </w:tc>
      </w:tr>
      <w:tr w:rsidR="00485F0E" w:rsidRPr="00485F0E" w14:paraId="5E83EE7C"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05C68B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42ABDF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6C6025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553E4F8" w14:textId="6B0FC852"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Temperate Forests</w:t>
            </w:r>
          </w:p>
        </w:tc>
      </w:tr>
      <w:tr w:rsidR="00485F0E" w:rsidRPr="00485F0E" w14:paraId="43AD0C1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660F69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0E00B9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E2A784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E55FBE2" w14:textId="5784E973"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 xml:space="preserve">Grasslands </w:t>
            </w:r>
          </w:p>
        </w:tc>
      </w:tr>
      <w:tr w:rsidR="00485F0E" w:rsidRPr="00485F0E" w14:paraId="73973714"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B63D2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A54D6B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3BED4C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AF567AD" w14:textId="20FCBDC4"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Paramo</w:t>
            </w:r>
          </w:p>
        </w:tc>
      </w:tr>
      <w:tr w:rsidR="00485F0E" w:rsidRPr="00485F0E" w14:paraId="41CDA69D" w14:textId="77777777" w:rsidTr="00CA30A0">
        <w:trPr>
          <w:trHeight w:val="15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B28F54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D5748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87F026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B8B15BD" w14:textId="1B08CBA4"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Desert</w:t>
            </w:r>
          </w:p>
        </w:tc>
      </w:tr>
      <w:tr w:rsidR="00485F0E" w:rsidRPr="00485F0E" w14:paraId="517B9010" w14:textId="77777777" w:rsidTr="00CA30A0">
        <w:trPr>
          <w:trHeight w:val="23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97D9C4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2E1B91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887A5DE" w14:textId="3B791856" w:rsidR="00485F0E" w:rsidRPr="00485F0E" w:rsidRDefault="00AA1CEA" w:rsidP="00582190">
            <w:pPr>
              <w:spacing w:after="0" w:line="240" w:lineRule="auto"/>
              <w:jc w:val="both"/>
              <w:rPr>
                <w:rFonts w:ascii="Avenir Next Regular" w:eastAsia="Times New Roman" w:hAnsi="Avenir Next Regular" w:cs="Calibri"/>
                <w:i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iCs/>
                <w:color w:val="000000"/>
                <w:sz w:val="16"/>
                <w:szCs w:val="16"/>
                <w:lang w:val="en-GB"/>
              </w:rPr>
              <w:t>Financial and Accounting</w:t>
            </w:r>
          </w:p>
        </w:tc>
        <w:tc>
          <w:tcPr>
            <w:tcW w:w="1259" w:type="pct"/>
            <w:tcBorders>
              <w:top w:val="nil"/>
              <w:left w:val="nil"/>
              <w:bottom w:val="single" w:sz="4" w:space="0" w:color="auto"/>
              <w:right w:val="single" w:sz="4" w:space="0" w:color="auto"/>
            </w:tcBorders>
            <w:shd w:val="clear" w:color="auto" w:fill="auto"/>
            <w:hideMark/>
          </w:tcPr>
          <w:p w14:paraId="26F2F3B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F03A227"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52899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574F5D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30720D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3842170" w14:textId="2FA77934"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 xml:space="preserve">Payment for Ecosystem Services </w:t>
            </w:r>
          </w:p>
        </w:tc>
      </w:tr>
      <w:tr w:rsidR="00485F0E" w:rsidRPr="00485F0E" w14:paraId="6A7D34FD" w14:textId="77777777" w:rsidTr="00CA30A0">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970823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C3F6B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805C4C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05A7D14" w14:textId="46E19130"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Natural Capital Assessment and Accounting</w:t>
            </w:r>
          </w:p>
        </w:tc>
      </w:tr>
      <w:tr w:rsidR="00485F0E" w:rsidRPr="00485F0E" w14:paraId="3B503F6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66CE1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2FE003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55ACAA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71CEA2B" w14:textId="568BBB59"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Conservation Trust Funds</w:t>
            </w:r>
          </w:p>
        </w:tc>
      </w:tr>
      <w:tr w:rsidR="00485F0E" w:rsidRPr="00485F0E" w14:paraId="30B130D6" w14:textId="77777777" w:rsidTr="00CA30A0">
        <w:trPr>
          <w:trHeight w:val="8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09C11D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E65B91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F7A08C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7AFDCA9" w14:textId="499F282A"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Conservation Finance</w:t>
            </w:r>
          </w:p>
        </w:tc>
      </w:tr>
      <w:tr w:rsidR="00485F0E" w:rsidRPr="00485F0E" w14:paraId="05B66F5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8AB5BE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0F0B44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D411D6D" w14:textId="79D49D22" w:rsidR="00485F0E" w:rsidRPr="00485F0E" w:rsidRDefault="00AA1CEA" w:rsidP="00582190">
            <w:pPr>
              <w:spacing w:after="0" w:line="240" w:lineRule="auto"/>
              <w:ind w:left="150" w:hanging="150"/>
              <w:jc w:val="both"/>
              <w:rPr>
                <w:rFonts w:ascii="Avenir Next Regular" w:eastAsia="Times New Roman" w:hAnsi="Avenir Next Regular" w:cs="Calibri"/>
                <w:iCs/>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iCs/>
                <w:color w:val="000000"/>
                <w:sz w:val="16"/>
                <w:szCs w:val="16"/>
                <w:lang w:val="en-GB"/>
              </w:rPr>
              <w:t>Supplementary Protocol to the CBD</w:t>
            </w:r>
          </w:p>
        </w:tc>
        <w:tc>
          <w:tcPr>
            <w:tcW w:w="1259" w:type="pct"/>
            <w:tcBorders>
              <w:top w:val="nil"/>
              <w:left w:val="nil"/>
              <w:bottom w:val="single" w:sz="4" w:space="0" w:color="auto"/>
              <w:right w:val="single" w:sz="4" w:space="0" w:color="auto"/>
            </w:tcBorders>
            <w:shd w:val="clear" w:color="auto" w:fill="auto"/>
            <w:hideMark/>
          </w:tcPr>
          <w:p w14:paraId="3612AE5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0624028" w14:textId="77777777" w:rsidTr="00CA30A0">
        <w:trPr>
          <w:trHeight w:val="9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2D971C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AEDF89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665AB6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56CF792" w14:textId="6C9D254C" w:rsidR="00485F0E" w:rsidRPr="00485F0E" w:rsidRDefault="00AA1CEA" w:rsidP="00582190">
            <w:pPr>
              <w:spacing w:after="0" w:line="240" w:lineRule="auto"/>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Biosafety</w:t>
            </w:r>
          </w:p>
        </w:tc>
      </w:tr>
      <w:tr w:rsidR="00485F0E" w:rsidRPr="00485F0E" w14:paraId="4098EE8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444072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0D2A3E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BE7AF9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248DED3" w14:textId="63ACCFDD" w:rsidR="00485F0E" w:rsidRPr="00485F0E" w:rsidRDefault="00AA1CEA" w:rsidP="00582190">
            <w:pPr>
              <w:spacing w:after="0" w:line="240" w:lineRule="auto"/>
              <w:ind w:left="192" w:hanging="192"/>
              <w:jc w:val="both"/>
              <w:rPr>
                <w:rFonts w:ascii="Avenir Next Regular" w:eastAsia="Times New Roman" w:hAnsi="Avenir Next Regular" w:cs="Calibri"/>
                <w:color w:val="000000"/>
                <w:sz w:val="16"/>
                <w:szCs w:val="16"/>
                <w:lang w:val="en-GB"/>
              </w:rPr>
            </w:pPr>
            <w:r>
              <w:rPr>
                <w:rFonts w:ascii="Calibri" w:eastAsia="SimSun" w:hAnsi="Calibri"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Calibri" w:eastAsia="SimSun" w:hAnsi="Calibri" w:cs="Times New Roman"/>
                <w:color w:val="000000"/>
                <w:sz w:val="16"/>
                <w:szCs w:val="24"/>
                <w:shd w:val="clear" w:color="auto" w:fill="E6E6E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Pr>
                <w:rFonts w:ascii="Calibri" w:eastAsia="SimSun" w:hAnsi="Calibri" w:cs="Times New Roman"/>
                <w:color w:val="000000"/>
                <w:sz w:val="16"/>
                <w:szCs w:val="24"/>
                <w:shd w:val="clear" w:color="auto" w:fill="E6E6E6"/>
                <w:lang w:val="en-GB"/>
              </w:rPr>
              <w:fldChar w:fldCharType="end"/>
            </w:r>
            <w:r w:rsidR="00485F0E" w:rsidRPr="00485F0E">
              <w:rPr>
                <w:rFonts w:ascii="Avenir Next Regular" w:eastAsia="Times New Roman" w:hAnsi="Avenir Next Regular" w:cs="Calibri"/>
                <w:color w:val="000000"/>
                <w:sz w:val="16"/>
                <w:szCs w:val="16"/>
                <w:lang w:val="en-GB"/>
              </w:rPr>
              <w:t>Access to Genetic Resources Benefit Sharing</w:t>
            </w:r>
          </w:p>
        </w:tc>
      </w:tr>
      <w:tr w:rsidR="00485F0E" w:rsidRPr="00485F0E" w14:paraId="4A02A1C8"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603EC3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F89E0C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Forests</w:t>
            </w:r>
          </w:p>
        </w:tc>
        <w:tc>
          <w:tcPr>
            <w:tcW w:w="1181" w:type="pct"/>
            <w:tcBorders>
              <w:top w:val="nil"/>
              <w:left w:val="nil"/>
              <w:bottom w:val="single" w:sz="4" w:space="0" w:color="auto"/>
              <w:right w:val="single" w:sz="4" w:space="0" w:color="auto"/>
            </w:tcBorders>
            <w:shd w:val="clear" w:color="auto" w:fill="auto"/>
          </w:tcPr>
          <w:p w14:paraId="07813A97"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nil"/>
              <w:left w:val="nil"/>
              <w:bottom w:val="single" w:sz="4" w:space="0" w:color="auto"/>
              <w:right w:val="single" w:sz="4" w:space="0" w:color="auto"/>
            </w:tcBorders>
            <w:shd w:val="clear" w:color="auto" w:fill="auto"/>
            <w:hideMark/>
          </w:tcPr>
          <w:p w14:paraId="03B175D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741364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20545F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F5A7D3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D833279"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Forest and Landscape Restoration</w:t>
            </w:r>
          </w:p>
        </w:tc>
        <w:tc>
          <w:tcPr>
            <w:tcW w:w="1259" w:type="pct"/>
            <w:tcBorders>
              <w:top w:val="nil"/>
              <w:left w:val="nil"/>
              <w:bottom w:val="single" w:sz="4" w:space="0" w:color="auto"/>
              <w:right w:val="single" w:sz="4" w:space="0" w:color="auto"/>
            </w:tcBorders>
            <w:shd w:val="clear" w:color="auto" w:fill="auto"/>
          </w:tcPr>
          <w:p w14:paraId="3D34377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2EBD9DC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3BCB743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0737487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6EE2C953"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0D5270CA"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REDD/REDD+</w:t>
            </w:r>
          </w:p>
        </w:tc>
      </w:tr>
      <w:tr w:rsidR="00485F0E" w:rsidRPr="00485F0E" w14:paraId="315C2A87" w14:textId="77777777" w:rsidTr="00CA30A0">
        <w:trPr>
          <w:trHeight w:val="18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B5A64B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5D755C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10309E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Forest</w:t>
            </w:r>
          </w:p>
        </w:tc>
        <w:tc>
          <w:tcPr>
            <w:tcW w:w="1259" w:type="pct"/>
            <w:tcBorders>
              <w:top w:val="nil"/>
              <w:left w:val="nil"/>
              <w:bottom w:val="single" w:sz="4" w:space="0" w:color="auto"/>
              <w:right w:val="single" w:sz="4" w:space="0" w:color="auto"/>
            </w:tcBorders>
            <w:shd w:val="clear" w:color="auto" w:fill="auto"/>
            <w:hideMark/>
          </w:tcPr>
          <w:p w14:paraId="6C9F2BB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96B5AEE"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7D83A6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D459EE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2EE6FD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046710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Amazon</w:t>
            </w:r>
          </w:p>
        </w:tc>
      </w:tr>
      <w:tr w:rsidR="00485F0E" w:rsidRPr="00485F0E" w14:paraId="26C46F82" w14:textId="77777777" w:rsidTr="00CA30A0">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68C558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0BAA3B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32784B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E1C17A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Congo</w:t>
            </w:r>
          </w:p>
        </w:tc>
      </w:tr>
      <w:tr w:rsidR="00485F0E" w:rsidRPr="00485F0E" w14:paraId="164FE58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8F6A22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8B7501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B8761D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3C20BE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Drylands</w:t>
            </w:r>
          </w:p>
        </w:tc>
      </w:tr>
      <w:tr w:rsidR="00485F0E" w:rsidRPr="00485F0E" w14:paraId="5865A653"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224430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42B5F9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Land Degradation</w:t>
            </w:r>
          </w:p>
        </w:tc>
        <w:tc>
          <w:tcPr>
            <w:tcW w:w="1181" w:type="pct"/>
            <w:tcBorders>
              <w:top w:val="nil"/>
              <w:left w:val="nil"/>
              <w:bottom w:val="single" w:sz="4" w:space="0" w:color="auto"/>
              <w:right w:val="single" w:sz="4" w:space="0" w:color="auto"/>
            </w:tcBorders>
            <w:shd w:val="clear" w:color="auto" w:fill="auto"/>
            <w:hideMark/>
          </w:tcPr>
          <w:p w14:paraId="5EFF291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DD7BC7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499057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EAAA57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lastRenderedPageBreak/>
              <w:t> </w:t>
            </w:r>
          </w:p>
        </w:tc>
        <w:tc>
          <w:tcPr>
            <w:tcW w:w="1526" w:type="pct"/>
            <w:tcBorders>
              <w:top w:val="nil"/>
              <w:left w:val="nil"/>
              <w:bottom w:val="single" w:sz="4" w:space="0" w:color="auto"/>
              <w:right w:val="single" w:sz="4" w:space="0" w:color="auto"/>
            </w:tcBorders>
            <w:shd w:val="clear" w:color="auto" w:fill="auto"/>
            <w:hideMark/>
          </w:tcPr>
          <w:p w14:paraId="039B25A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200DD9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Sustainable Land Management</w:t>
            </w:r>
          </w:p>
        </w:tc>
        <w:tc>
          <w:tcPr>
            <w:tcW w:w="1259" w:type="pct"/>
            <w:tcBorders>
              <w:top w:val="nil"/>
              <w:left w:val="nil"/>
              <w:bottom w:val="single" w:sz="4" w:space="0" w:color="auto"/>
              <w:right w:val="single" w:sz="4" w:space="0" w:color="auto"/>
            </w:tcBorders>
            <w:shd w:val="clear" w:color="auto" w:fill="auto"/>
            <w:hideMark/>
          </w:tcPr>
          <w:p w14:paraId="2643081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337C1AE" w14:textId="77777777" w:rsidTr="00CA30A0">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D743E5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F875C0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6E15D2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EBF128E"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 xml:space="preserve">Restoration and Rehabilitation of Degraded Lands </w:t>
            </w:r>
          </w:p>
        </w:tc>
      </w:tr>
      <w:tr w:rsidR="00485F0E" w:rsidRPr="00485F0E" w14:paraId="361027E9" w14:textId="77777777" w:rsidTr="00CA30A0">
        <w:trPr>
          <w:trHeight w:val="18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D0DFFD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vAlign w:val="bottom"/>
            <w:hideMark/>
          </w:tcPr>
          <w:p w14:paraId="1D1D77F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E90C91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37FBA0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Ecosystem Approach</w:t>
            </w:r>
          </w:p>
        </w:tc>
      </w:tr>
      <w:tr w:rsidR="00485F0E" w:rsidRPr="00485F0E" w14:paraId="7A9AAE36" w14:textId="77777777" w:rsidTr="00CA30A0">
        <w:trPr>
          <w:trHeight w:val="25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4D7E42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9592D4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D29ABB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2AE7A69"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Integrated and Cross-sectoral approach</w:t>
            </w:r>
          </w:p>
        </w:tc>
      </w:tr>
      <w:tr w:rsidR="00485F0E" w:rsidRPr="00485F0E" w14:paraId="32F276B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B1A43E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9ACEB0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9C18F7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1AA725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Community-Based NRM</w:t>
            </w:r>
          </w:p>
        </w:tc>
      </w:tr>
      <w:tr w:rsidR="00485F0E" w:rsidRPr="00485F0E" w14:paraId="4704D82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ABFFF3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2AE296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E7676F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1BF67F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Livelihoods</w:t>
            </w:r>
          </w:p>
        </w:tc>
      </w:tr>
      <w:tr w:rsidR="00485F0E" w:rsidRPr="00485F0E" w14:paraId="04371CE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FE462E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7B3D80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972FAF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B1232E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Income Generating Activities</w:t>
            </w:r>
          </w:p>
        </w:tc>
      </w:tr>
      <w:tr w:rsidR="00485F0E" w:rsidRPr="00485F0E" w14:paraId="748A5B18" w14:textId="77777777" w:rsidTr="00CA30A0">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15CE69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40727C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18E50A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BB9735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Agriculture</w:t>
            </w:r>
          </w:p>
        </w:tc>
      </w:tr>
      <w:tr w:rsidR="00485F0E" w:rsidRPr="00485F0E" w14:paraId="54F24C96" w14:textId="77777777" w:rsidTr="00CA30A0">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AD5920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E50803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154B90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A4BB1D6"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Pasture Management</w:t>
            </w:r>
          </w:p>
        </w:tc>
      </w:tr>
      <w:tr w:rsidR="00485F0E" w:rsidRPr="00485F0E" w14:paraId="30186AD6" w14:textId="77777777" w:rsidTr="00CA30A0">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E70FB4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F646BA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A8364A6"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DB912F1"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Forest/Woodland Management</w:t>
            </w:r>
          </w:p>
        </w:tc>
      </w:tr>
      <w:tr w:rsidR="00485F0E" w:rsidRPr="00485F0E" w14:paraId="18CC83BF" w14:textId="77777777" w:rsidTr="00CA30A0">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3C771E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56A774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06F958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3C7F346"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Improved Soil and Water Management Techniques</w:t>
            </w:r>
          </w:p>
        </w:tc>
      </w:tr>
      <w:tr w:rsidR="00485F0E" w:rsidRPr="00485F0E" w14:paraId="7FC90BE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8E6FC8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07254C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D2A533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BC8574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Sustainable Fire Management</w:t>
            </w:r>
          </w:p>
        </w:tc>
      </w:tr>
      <w:tr w:rsidR="00485F0E" w:rsidRPr="00485F0E" w14:paraId="2EBF7476"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EDA269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2070C9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37B4E0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C6E4E51"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Drought Mitigation/Early Warning</w:t>
            </w:r>
          </w:p>
        </w:tc>
      </w:tr>
      <w:tr w:rsidR="00485F0E" w:rsidRPr="00485F0E" w14:paraId="5B83E98B"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1E3903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2211E9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B9E998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Land Degradation Neutrality</w:t>
            </w:r>
          </w:p>
        </w:tc>
        <w:tc>
          <w:tcPr>
            <w:tcW w:w="1259" w:type="pct"/>
            <w:tcBorders>
              <w:top w:val="nil"/>
              <w:left w:val="nil"/>
              <w:bottom w:val="single" w:sz="4" w:space="0" w:color="auto"/>
              <w:right w:val="single" w:sz="4" w:space="0" w:color="auto"/>
            </w:tcBorders>
            <w:shd w:val="clear" w:color="auto" w:fill="auto"/>
            <w:hideMark/>
          </w:tcPr>
          <w:p w14:paraId="2E750D1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8FB0BD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EA3708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F21E9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306CAC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69D3B5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Land Productivity</w:t>
            </w:r>
          </w:p>
        </w:tc>
      </w:tr>
      <w:tr w:rsidR="00485F0E" w:rsidRPr="00485F0E" w14:paraId="0CD6E15F" w14:textId="77777777" w:rsidTr="00CA30A0">
        <w:trPr>
          <w:trHeight w:val="107"/>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201312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2C6C7E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EEEFD7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17EE9A9"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Land Cover and Land cover change</w:t>
            </w:r>
          </w:p>
        </w:tc>
      </w:tr>
      <w:tr w:rsidR="00485F0E" w:rsidRPr="00485F0E" w14:paraId="441971A7" w14:textId="77777777" w:rsidTr="00CA30A0">
        <w:trPr>
          <w:trHeight w:val="17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A90BF5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E0977E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C497FB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AB60638"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Carbon stocks above or below ground</w:t>
            </w:r>
          </w:p>
        </w:tc>
      </w:tr>
      <w:tr w:rsidR="00485F0E" w:rsidRPr="00485F0E" w14:paraId="3072B4B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F29EF4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6CE62C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6B0EF5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Food Security</w:t>
            </w:r>
          </w:p>
        </w:tc>
        <w:tc>
          <w:tcPr>
            <w:tcW w:w="1259" w:type="pct"/>
            <w:tcBorders>
              <w:top w:val="nil"/>
              <w:left w:val="nil"/>
              <w:bottom w:val="single" w:sz="4" w:space="0" w:color="auto"/>
              <w:right w:val="single" w:sz="4" w:space="0" w:color="auto"/>
            </w:tcBorders>
            <w:shd w:val="clear" w:color="auto" w:fill="auto"/>
            <w:hideMark/>
          </w:tcPr>
          <w:p w14:paraId="5CD9F40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F4DA8A2" w14:textId="77777777" w:rsidTr="00CA30A0">
        <w:trPr>
          <w:trHeight w:val="143"/>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B8A941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E60DDA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International Waters</w:t>
            </w:r>
          </w:p>
        </w:tc>
        <w:tc>
          <w:tcPr>
            <w:tcW w:w="1181" w:type="pct"/>
            <w:tcBorders>
              <w:top w:val="nil"/>
              <w:left w:val="nil"/>
              <w:bottom w:val="single" w:sz="4" w:space="0" w:color="auto"/>
              <w:right w:val="single" w:sz="4" w:space="0" w:color="auto"/>
            </w:tcBorders>
            <w:shd w:val="clear" w:color="auto" w:fill="auto"/>
            <w:noWrap/>
            <w:vAlign w:val="bottom"/>
            <w:hideMark/>
          </w:tcPr>
          <w:p w14:paraId="7523FD3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noWrap/>
            <w:vAlign w:val="bottom"/>
            <w:hideMark/>
          </w:tcPr>
          <w:p w14:paraId="00B65E5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CD4FFB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14B532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1C2C23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77A060E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 xml:space="preserve">Ship </w:t>
            </w:r>
          </w:p>
        </w:tc>
        <w:tc>
          <w:tcPr>
            <w:tcW w:w="1259" w:type="pct"/>
            <w:tcBorders>
              <w:top w:val="nil"/>
              <w:left w:val="nil"/>
              <w:bottom w:val="single" w:sz="4" w:space="0" w:color="auto"/>
              <w:right w:val="single" w:sz="4" w:space="0" w:color="auto"/>
            </w:tcBorders>
            <w:shd w:val="clear" w:color="auto" w:fill="auto"/>
            <w:hideMark/>
          </w:tcPr>
          <w:p w14:paraId="5EB3A53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CE224B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2633B8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3EF129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75A90A5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Coastal</w:t>
            </w:r>
          </w:p>
        </w:tc>
        <w:tc>
          <w:tcPr>
            <w:tcW w:w="1259" w:type="pct"/>
            <w:tcBorders>
              <w:top w:val="nil"/>
              <w:left w:val="nil"/>
              <w:bottom w:val="single" w:sz="4" w:space="0" w:color="auto"/>
              <w:right w:val="single" w:sz="4" w:space="0" w:color="auto"/>
            </w:tcBorders>
            <w:shd w:val="clear" w:color="auto" w:fill="auto"/>
            <w:hideMark/>
          </w:tcPr>
          <w:p w14:paraId="70FD9FA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25B6E0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1AA7DEC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351AE8D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vAlign w:val="center"/>
          </w:tcPr>
          <w:p w14:paraId="64624FF2"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Calibri" w:eastAsia="SimSun" w:hAnsi="Calibri" w:cs="Times New Roman"/>
                <w:color w:val="000000"/>
                <w:sz w:val="16"/>
                <w:szCs w:val="16"/>
                <w:lang w:val="en-GB"/>
              </w:rPr>
              <w:t>Freshwater</w:t>
            </w:r>
          </w:p>
        </w:tc>
        <w:tc>
          <w:tcPr>
            <w:tcW w:w="1259" w:type="pct"/>
            <w:tcBorders>
              <w:top w:val="nil"/>
              <w:left w:val="nil"/>
              <w:bottom w:val="single" w:sz="4" w:space="0" w:color="auto"/>
              <w:right w:val="single" w:sz="4" w:space="0" w:color="auto"/>
            </w:tcBorders>
            <w:shd w:val="clear" w:color="auto" w:fill="auto"/>
          </w:tcPr>
          <w:p w14:paraId="2AA1F5B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1678473E" w14:textId="77777777" w:rsidTr="00CA30A0">
        <w:trPr>
          <w:trHeight w:val="8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898DD8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B768B5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tcPr>
          <w:p w14:paraId="5DCC242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nil"/>
              <w:left w:val="nil"/>
              <w:bottom w:val="single" w:sz="4" w:space="0" w:color="auto"/>
              <w:right w:val="single" w:sz="4" w:space="0" w:color="auto"/>
            </w:tcBorders>
            <w:shd w:val="clear" w:color="auto" w:fill="auto"/>
            <w:vAlign w:val="center"/>
            <w:hideMark/>
          </w:tcPr>
          <w:p w14:paraId="7B94CC8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Aquifer</w:t>
            </w:r>
          </w:p>
        </w:tc>
      </w:tr>
      <w:tr w:rsidR="00485F0E" w:rsidRPr="00485F0E" w14:paraId="7E74CA6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F51DF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vAlign w:val="bottom"/>
            <w:hideMark/>
          </w:tcPr>
          <w:p w14:paraId="22F72FE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tcPr>
          <w:p w14:paraId="7FF4751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nil"/>
              <w:left w:val="nil"/>
              <w:bottom w:val="single" w:sz="4" w:space="0" w:color="auto"/>
              <w:right w:val="single" w:sz="4" w:space="0" w:color="auto"/>
            </w:tcBorders>
            <w:shd w:val="clear" w:color="auto" w:fill="auto"/>
            <w:vAlign w:val="center"/>
            <w:hideMark/>
          </w:tcPr>
          <w:p w14:paraId="603C256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River Basin</w:t>
            </w:r>
          </w:p>
        </w:tc>
      </w:tr>
      <w:tr w:rsidR="00485F0E" w:rsidRPr="00485F0E" w14:paraId="7791B8B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18571E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770D7B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tcPr>
          <w:p w14:paraId="1F110F1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nil"/>
              <w:left w:val="nil"/>
              <w:bottom w:val="single" w:sz="4" w:space="0" w:color="auto"/>
              <w:right w:val="single" w:sz="4" w:space="0" w:color="auto"/>
            </w:tcBorders>
            <w:shd w:val="clear" w:color="auto" w:fill="auto"/>
            <w:vAlign w:val="center"/>
            <w:hideMark/>
          </w:tcPr>
          <w:p w14:paraId="6C7C4C8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Lake Basin</w:t>
            </w:r>
          </w:p>
        </w:tc>
      </w:tr>
      <w:tr w:rsidR="00485F0E" w:rsidRPr="00485F0E" w14:paraId="359C381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C67B86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21AB16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751539D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Learning</w:t>
            </w:r>
          </w:p>
        </w:tc>
        <w:tc>
          <w:tcPr>
            <w:tcW w:w="1259" w:type="pct"/>
            <w:tcBorders>
              <w:top w:val="nil"/>
              <w:left w:val="nil"/>
              <w:bottom w:val="single" w:sz="4" w:space="0" w:color="auto"/>
              <w:right w:val="single" w:sz="4" w:space="0" w:color="auto"/>
            </w:tcBorders>
            <w:shd w:val="clear" w:color="auto" w:fill="auto"/>
            <w:hideMark/>
          </w:tcPr>
          <w:p w14:paraId="4A58395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D10B4D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520856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BAA78F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25F0611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Fisheries</w:t>
            </w:r>
          </w:p>
        </w:tc>
        <w:tc>
          <w:tcPr>
            <w:tcW w:w="1259" w:type="pct"/>
            <w:tcBorders>
              <w:top w:val="nil"/>
              <w:left w:val="nil"/>
              <w:bottom w:val="single" w:sz="4" w:space="0" w:color="auto"/>
              <w:right w:val="single" w:sz="4" w:space="0" w:color="auto"/>
            </w:tcBorders>
            <w:shd w:val="clear" w:color="auto" w:fill="auto"/>
            <w:hideMark/>
          </w:tcPr>
          <w:p w14:paraId="11C8BD3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453C99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4F744B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D1531A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311E741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Persistent toxic substances</w:t>
            </w:r>
          </w:p>
        </w:tc>
        <w:tc>
          <w:tcPr>
            <w:tcW w:w="1259" w:type="pct"/>
            <w:tcBorders>
              <w:top w:val="nil"/>
              <w:left w:val="nil"/>
              <w:bottom w:val="single" w:sz="4" w:space="0" w:color="auto"/>
              <w:right w:val="single" w:sz="4" w:space="0" w:color="auto"/>
            </w:tcBorders>
            <w:shd w:val="clear" w:color="auto" w:fill="auto"/>
            <w:hideMark/>
          </w:tcPr>
          <w:p w14:paraId="7859490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AB9AFE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D689DB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177276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332EB38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proofErr w:type="gramStart"/>
            <w:r w:rsidRPr="00485F0E">
              <w:rPr>
                <w:rFonts w:ascii="Avenir Next Regular" w:eastAsia="Times New Roman" w:hAnsi="Avenir Next Regular" w:cs="Calibri"/>
                <w:iCs/>
                <w:color w:val="000000"/>
                <w:sz w:val="16"/>
                <w:szCs w:val="16"/>
                <w:lang w:val="en-GB"/>
              </w:rPr>
              <w:t>SIDS :</w:t>
            </w:r>
            <w:proofErr w:type="gramEnd"/>
            <w:r w:rsidRPr="00485F0E">
              <w:rPr>
                <w:rFonts w:ascii="Avenir Next Regular" w:eastAsia="Times New Roman" w:hAnsi="Avenir Next Regular" w:cs="Calibri"/>
                <w:iCs/>
                <w:color w:val="000000"/>
                <w:sz w:val="16"/>
                <w:szCs w:val="16"/>
                <w:lang w:val="en-GB"/>
              </w:rPr>
              <w:t xml:space="preserve"> Small Island Dev States</w:t>
            </w:r>
          </w:p>
        </w:tc>
        <w:tc>
          <w:tcPr>
            <w:tcW w:w="1259" w:type="pct"/>
            <w:tcBorders>
              <w:top w:val="nil"/>
              <w:left w:val="nil"/>
              <w:bottom w:val="single" w:sz="4" w:space="0" w:color="auto"/>
              <w:right w:val="single" w:sz="4" w:space="0" w:color="auto"/>
            </w:tcBorders>
            <w:shd w:val="clear" w:color="auto" w:fill="auto"/>
            <w:hideMark/>
          </w:tcPr>
          <w:p w14:paraId="21AAA64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337BEA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09E476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324FD8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7D1EDAB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Targeted Research</w:t>
            </w:r>
          </w:p>
        </w:tc>
        <w:tc>
          <w:tcPr>
            <w:tcW w:w="1259" w:type="pct"/>
            <w:tcBorders>
              <w:top w:val="nil"/>
              <w:left w:val="nil"/>
              <w:bottom w:val="single" w:sz="4" w:space="0" w:color="auto"/>
              <w:right w:val="single" w:sz="4" w:space="0" w:color="auto"/>
            </w:tcBorders>
            <w:shd w:val="clear" w:color="auto" w:fill="auto"/>
            <w:hideMark/>
          </w:tcPr>
          <w:p w14:paraId="23BA756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58234E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4C9AB1C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65A35C0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vAlign w:val="center"/>
          </w:tcPr>
          <w:p w14:paraId="470EB450"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Calibri" w:eastAsia="SimSun" w:hAnsi="Calibri" w:cs="Times New Roman"/>
                <w:color w:val="000000"/>
                <w:sz w:val="16"/>
                <w:szCs w:val="16"/>
                <w:lang w:val="en-GB"/>
              </w:rPr>
              <w:t>Pollution</w:t>
            </w:r>
          </w:p>
        </w:tc>
        <w:tc>
          <w:tcPr>
            <w:tcW w:w="1259" w:type="pct"/>
            <w:tcBorders>
              <w:top w:val="nil"/>
              <w:left w:val="nil"/>
              <w:bottom w:val="single" w:sz="4" w:space="0" w:color="auto"/>
              <w:right w:val="single" w:sz="4" w:space="0" w:color="auto"/>
            </w:tcBorders>
            <w:shd w:val="clear" w:color="auto" w:fill="auto"/>
          </w:tcPr>
          <w:p w14:paraId="1A28423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359107F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3F34E08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6A968DF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vAlign w:val="center"/>
          </w:tcPr>
          <w:p w14:paraId="2CD1C873"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0703BDB2"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Persistent toxic substances</w:t>
            </w:r>
          </w:p>
        </w:tc>
      </w:tr>
      <w:tr w:rsidR="00485F0E" w:rsidRPr="00485F0E" w14:paraId="4B6BACD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EA7DD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9E9AFE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tcPr>
          <w:p w14:paraId="350D860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nil"/>
              <w:left w:val="nil"/>
              <w:bottom w:val="single" w:sz="4" w:space="0" w:color="auto"/>
              <w:right w:val="single" w:sz="4" w:space="0" w:color="auto"/>
            </w:tcBorders>
            <w:shd w:val="clear" w:color="auto" w:fill="auto"/>
            <w:hideMark/>
          </w:tcPr>
          <w:p w14:paraId="62DCCB2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Plastics</w:t>
            </w:r>
          </w:p>
        </w:tc>
      </w:tr>
      <w:tr w:rsidR="00485F0E" w:rsidRPr="00485F0E" w14:paraId="36F7A682" w14:textId="77777777" w:rsidTr="00CA30A0">
        <w:trPr>
          <w:trHeight w:val="40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CD22A4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5AD3A9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01AD874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92C63A5"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Nutrient pollution from all sectors except wastewater</w:t>
            </w:r>
          </w:p>
        </w:tc>
      </w:tr>
      <w:tr w:rsidR="00485F0E" w:rsidRPr="00485F0E" w14:paraId="3D1149D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5BB937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815AFC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130418F7"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F3E88C2"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Nutrient pollution from Wastewater</w:t>
            </w:r>
          </w:p>
        </w:tc>
      </w:tr>
      <w:tr w:rsidR="00485F0E" w:rsidRPr="00485F0E" w14:paraId="6873E917" w14:textId="77777777" w:rsidTr="00CA30A0">
        <w:trPr>
          <w:trHeight w:val="36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B4A0B3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29CA4C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0E6A4CCC"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Transboundary Diagnostic Analysis and Strategic Action Plan preparation</w:t>
            </w:r>
          </w:p>
        </w:tc>
        <w:tc>
          <w:tcPr>
            <w:tcW w:w="1259" w:type="pct"/>
            <w:tcBorders>
              <w:top w:val="nil"/>
              <w:left w:val="nil"/>
              <w:bottom w:val="single" w:sz="4" w:space="0" w:color="auto"/>
              <w:right w:val="single" w:sz="4" w:space="0" w:color="auto"/>
            </w:tcBorders>
            <w:shd w:val="clear" w:color="auto" w:fill="auto"/>
            <w:hideMark/>
          </w:tcPr>
          <w:p w14:paraId="1F10F42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2CB1633" w14:textId="77777777" w:rsidTr="00CA30A0">
        <w:trPr>
          <w:trHeight w:val="16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1C1FE8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A4E85D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417077AB"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Strategic Action Plan Implementation</w:t>
            </w:r>
          </w:p>
        </w:tc>
        <w:tc>
          <w:tcPr>
            <w:tcW w:w="1259" w:type="pct"/>
            <w:tcBorders>
              <w:top w:val="nil"/>
              <w:left w:val="nil"/>
              <w:bottom w:val="single" w:sz="4" w:space="0" w:color="auto"/>
              <w:right w:val="single" w:sz="4" w:space="0" w:color="auto"/>
            </w:tcBorders>
            <w:shd w:val="clear" w:color="auto" w:fill="auto"/>
            <w:hideMark/>
          </w:tcPr>
          <w:p w14:paraId="12ABC5A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480F6B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41F7DA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723D19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642DA0D1"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Areas Beyond National Jurisdiction</w:t>
            </w:r>
          </w:p>
        </w:tc>
        <w:tc>
          <w:tcPr>
            <w:tcW w:w="1259" w:type="pct"/>
            <w:tcBorders>
              <w:top w:val="nil"/>
              <w:left w:val="nil"/>
              <w:bottom w:val="single" w:sz="4" w:space="0" w:color="auto"/>
              <w:right w:val="single" w:sz="4" w:space="0" w:color="auto"/>
            </w:tcBorders>
            <w:shd w:val="clear" w:color="auto" w:fill="auto"/>
            <w:hideMark/>
          </w:tcPr>
          <w:p w14:paraId="457F6CE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17B528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285917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929500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40F0DEC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Large Marine Ecosystems</w:t>
            </w:r>
          </w:p>
        </w:tc>
        <w:tc>
          <w:tcPr>
            <w:tcW w:w="1259" w:type="pct"/>
            <w:tcBorders>
              <w:top w:val="nil"/>
              <w:left w:val="nil"/>
              <w:bottom w:val="single" w:sz="4" w:space="0" w:color="auto"/>
              <w:right w:val="single" w:sz="4" w:space="0" w:color="auto"/>
            </w:tcBorders>
            <w:shd w:val="clear" w:color="auto" w:fill="auto"/>
            <w:hideMark/>
          </w:tcPr>
          <w:p w14:paraId="73A08E2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3FA094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319DA6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1DBDD9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5AD174C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Private Sector</w:t>
            </w:r>
          </w:p>
        </w:tc>
        <w:tc>
          <w:tcPr>
            <w:tcW w:w="1259" w:type="pct"/>
            <w:tcBorders>
              <w:top w:val="nil"/>
              <w:left w:val="nil"/>
              <w:bottom w:val="single" w:sz="4" w:space="0" w:color="auto"/>
              <w:right w:val="single" w:sz="4" w:space="0" w:color="auto"/>
            </w:tcBorders>
            <w:shd w:val="clear" w:color="auto" w:fill="auto"/>
            <w:hideMark/>
          </w:tcPr>
          <w:p w14:paraId="3078C3B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E28322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A426D3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164A5F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3D3F6CB7"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Aquaculture</w:t>
            </w:r>
          </w:p>
        </w:tc>
        <w:tc>
          <w:tcPr>
            <w:tcW w:w="1259" w:type="pct"/>
            <w:tcBorders>
              <w:top w:val="nil"/>
              <w:left w:val="nil"/>
              <w:bottom w:val="single" w:sz="4" w:space="0" w:color="auto"/>
              <w:right w:val="single" w:sz="4" w:space="0" w:color="auto"/>
            </w:tcBorders>
            <w:shd w:val="clear" w:color="auto" w:fill="auto"/>
            <w:hideMark/>
          </w:tcPr>
          <w:p w14:paraId="453A71A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C54102B"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19958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B8A4A4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134FCD9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Marine Protected Area</w:t>
            </w:r>
          </w:p>
        </w:tc>
        <w:tc>
          <w:tcPr>
            <w:tcW w:w="1259" w:type="pct"/>
            <w:tcBorders>
              <w:top w:val="nil"/>
              <w:left w:val="nil"/>
              <w:bottom w:val="single" w:sz="4" w:space="0" w:color="auto"/>
              <w:right w:val="single" w:sz="4" w:space="0" w:color="auto"/>
            </w:tcBorders>
            <w:shd w:val="clear" w:color="auto" w:fill="auto"/>
            <w:hideMark/>
          </w:tcPr>
          <w:p w14:paraId="778F379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9B3809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FFD0E9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A24E5C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3490155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Biomes</w:t>
            </w:r>
          </w:p>
        </w:tc>
        <w:tc>
          <w:tcPr>
            <w:tcW w:w="1259" w:type="pct"/>
            <w:tcBorders>
              <w:top w:val="nil"/>
              <w:left w:val="nil"/>
              <w:bottom w:val="single" w:sz="4" w:space="0" w:color="auto"/>
              <w:right w:val="single" w:sz="4" w:space="0" w:color="auto"/>
            </w:tcBorders>
            <w:shd w:val="clear" w:color="auto" w:fill="auto"/>
            <w:hideMark/>
          </w:tcPr>
          <w:p w14:paraId="168F120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9E76B8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65815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C377C3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37A4A95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vAlign w:val="center"/>
            <w:hideMark/>
          </w:tcPr>
          <w:p w14:paraId="4300346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Mangrove</w:t>
            </w:r>
          </w:p>
        </w:tc>
      </w:tr>
      <w:tr w:rsidR="00485F0E" w:rsidRPr="00485F0E" w14:paraId="09B8D2A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E14C32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D908AE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6D2DE642"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vAlign w:val="center"/>
            <w:hideMark/>
          </w:tcPr>
          <w:p w14:paraId="14E7551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Coral Reefs</w:t>
            </w:r>
          </w:p>
        </w:tc>
      </w:tr>
      <w:tr w:rsidR="00485F0E" w:rsidRPr="00485F0E" w14:paraId="7A0B95C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2758B4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26D41B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747EED4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vAlign w:val="center"/>
            <w:hideMark/>
          </w:tcPr>
          <w:p w14:paraId="4461E14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Seagrasses</w:t>
            </w:r>
          </w:p>
        </w:tc>
      </w:tr>
      <w:tr w:rsidR="00485F0E" w:rsidRPr="00485F0E" w14:paraId="29A89AF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97E470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C7830C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59F3726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vAlign w:val="center"/>
            <w:hideMark/>
          </w:tcPr>
          <w:p w14:paraId="6B795B1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Polar Ecosystems</w:t>
            </w:r>
          </w:p>
        </w:tc>
      </w:tr>
      <w:tr w:rsidR="00485F0E" w:rsidRPr="00485F0E" w14:paraId="7862124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44D90E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EBDD1D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vAlign w:val="center"/>
            <w:hideMark/>
          </w:tcPr>
          <w:p w14:paraId="032783EB"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vAlign w:val="center"/>
            <w:hideMark/>
          </w:tcPr>
          <w:p w14:paraId="1DFC700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Constructed Wetlands</w:t>
            </w:r>
          </w:p>
        </w:tc>
      </w:tr>
      <w:tr w:rsidR="00485F0E" w:rsidRPr="00485F0E" w14:paraId="30E9485D"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5645A4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5E8350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Chemicals and Waste</w:t>
            </w:r>
          </w:p>
        </w:tc>
        <w:tc>
          <w:tcPr>
            <w:tcW w:w="1181" w:type="pct"/>
            <w:tcBorders>
              <w:top w:val="nil"/>
              <w:left w:val="nil"/>
              <w:bottom w:val="single" w:sz="4" w:space="0" w:color="auto"/>
              <w:right w:val="single" w:sz="4" w:space="0" w:color="auto"/>
            </w:tcBorders>
            <w:shd w:val="clear" w:color="auto" w:fill="auto"/>
          </w:tcPr>
          <w:p w14:paraId="48472236"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c>
          <w:tcPr>
            <w:tcW w:w="1259" w:type="pct"/>
            <w:tcBorders>
              <w:top w:val="nil"/>
              <w:left w:val="nil"/>
              <w:bottom w:val="single" w:sz="4" w:space="0" w:color="auto"/>
              <w:right w:val="single" w:sz="4" w:space="0" w:color="auto"/>
            </w:tcBorders>
            <w:shd w:val="clear" w:color="auto" w:fill="auto"/>
            <w:hideMark/>
          </w:tcPr>
          <w:p w14:paraId="6BF8553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66BD6F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0089F28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tcPr>
          <w:p w14:paraId="4729D73F"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2B335A31"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Mercury</w:t>
            </w:r>
          </w:p>
        </w:tc>
        <w:tc>
          <w:tcPr>
            <w:tcW w:w="1259" w:type="pct"/>
            <w:tcBorders>
              <w:top w:val="nil"/>
              <w:left w:val="nil"/>
              <w:bottom w:val="single" w:sz="4" w:space="0" w:color="auto"/>
              <w:right w:val="single" w:sz="4" w:space="0" w:color="auto"/>
            </w:tcBorders>
            <w:shd w:val="clear" w:color="auto" w:fill="auto"/>
          </w:tcPr>
          <w:p w14:paraId="6C17C19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r>
      <w:tr w:rsidR="00485F0E" w:rsidRPr="00485F0E" w14:paraId="5084BD2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222924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135291C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1AE321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Artisanal and Scale Gold Mining</w:t>
            </w:r>
          </w:p>
        </w:tc>
        <w:tc>
          <w:tcPr>
            <w:tcW w:w="1259" w:type="pct"/>
            <w:tcBorders>
              <w:top w:val="nil"/>
              <w:left w:val="nil"/>
              <w:bottom w:val="single" w:sz="4" w:space="0" w:color="auto"/>
              <w:right w:val="single" w:sz="4" w:space="0" w:color="auto"/>
            </w:tcBorders>
            <w:shd w:val="clear" w:color="auto" w:fill="auto"/>
            <w:hideMark/>
          </w:tcPr>
          <w:p w14:paraId="72C37C4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C52C76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F58CAD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C6AA63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277A5D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Coal Fired Power Plants</w:t>
            </w:r>
          </w:p>
        </w:tc>
        <w:tc>
          <w:tcPr>
            <w:tcW w:w="1259" w:type="pct"/>
            <w:tcBorders>
              <w:top w:val="nil"/>
              <w:left w:val="nil"/>
              <w:bottom w:val="single" w:sz="4" w:space="0" w:color="auto"/>
              <w:right w:val="single" w:sz="4" w:space="0" w:color="auto"/>
            </w:tcBorders>
            <w:shd w:val="clear" w:color="auto" w:fill="auto"/>
            <w:hideMark/>
          </w:tcPr>
          <w:p w14:paraId="4320CC8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A54783E"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EB7ECD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106DA9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EFB9EF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Coal Fired Industrial Boilers</w:t>
            </w:r>
          </w:p>
        </w:tc>
        <w:tc>
          <w:tcPr>
            <w:tcW w:w="1259" w:type="pct"/>
            <w:tcBorders>
              <w:top w:val="nil"/>
              <w:left w:val="nil"/>
              <w:bottom w:val="single" w:sz="4" w:space="0" w:color="auto"/>
              <w:right w:val="single" w:sz="4" w:space="0" w:color="auto"/>
            </w:tcBorders>
            <w:shd w:val="clear" w:color="auto" w:fill="auto"/>
            <w:hideMark/>
          </w:tcPr>
          <w:p w14:paraId="360DCBE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C8B4A9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595D11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F8449A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109AE9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Cement</w:t>
            </w:r>
          </w:p>
        </w:tc>
        <w:tc>
          <w:tcPr>
            <w:tcW w:w="1259" w:type="pct"/>
            <w:tcBorders>
              <w:top w:val="nil"/>
              <w:left w:val="nil"/>
              <w:bottom w:val="single" w:sz="4" w:space="0" w:color="auto"/>
              <w:right w:val="single" w:sz="4" w:space="0" w:color="auto"/>
            </w:tcBorders>
            <w:shd w:val="clear" w:color="auto" w:fill="auto"/>
            <w:hideMark/>
          </w:tcPr>
          <w:p w14:paraId="3B7C59B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5CF463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6B8DBF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lastRenderedPageBreak/>
              <w:t> </w:t>
            </w:r>
          </w:p>
        </w:tc>
        <w:tc>
          <w:tcPr>
            <w:tcW w:w="1526" w:type="pct"/>
            <w:tcBorders>
              <w:top w:val="nil"/>
              <w:left w:val="nil"/>
              <w:bottom w:val="single" w:sz="4" w:space="0" w:color="auto"/>
              <w:right w:val="single" w:sz="4" w:space="0" w:color="auto"/>
            </w:tcBorders>
            <w:shd w:val="clear" w:color="auto" w:fill="auto"/>
            <w:hideMark/>
          </w:tcPr>
          <w:p w14:paraId="2CDB888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D111E7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 xml:space="preserve">Non-Ferrous Metals Production </w:t>
            </w:r>
          </w:p>
        </w:tc>
        <w:tc>
          <w:tcPr>
            <w:tcW w:w="1259" w:type="pct"/>
            <w:tcBorders>
              <w:top w:val="nil"/>
              <w:left w:val="nil"/>
              <w:bottom w:val="single" w:sz="4" w:space="0" w:color="auto"/>
              <w:right w:val="single" w:sz="4" w:space="0" w:color="auto"/>
            </w:tcBorders>
            <w:shd w:val="clear" w:color="auto" w:fill="auto"/>
            <w:hideMark/>
          </w:tcPr>
          <w:p w14:paraId="14CADEB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48E94B9" w14:textId="77777777" w:rsidTr="00CA30A0">
        <w:trPr>
          <w:trHeight w:val="71"/>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BC63C4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F03000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125DC8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Ozone</w:t>
            </w:r>
          </w:p>
        </w:tc>
        <w:tc>
          <w:tcPr>
            <w:tcW w:w="1259" w:type="pct"/>
            <w:tcBorders>
              <w:top w:val="nil"/>
              <w:left w:val="nil"/>
              <w:bottom w:val="single" w:sz="4" w:space="0" w:color="auto"/>
              <w:right w:val="single" w:sz="4" w:space="0" w:color="auto"/>
            </w:tcBorders>
            <w:shd w:val="clear" w:color="auto" w:fill="auto"/>
            <w:hideMark/>
          </w:tcPr>
          <w:p w14:paraId="5489C67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09B943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CEC557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197DBC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9D6119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Persistent Organic Pollutants</w:t>
            </w:r>
          </w:p>
        </w:tc>
        <w:tc>
          <w:tcPr>
            <w:tcW w:w="1259" w:type="pct"/>
            <w:tcBorders>
              <w:top w:val="nil"/>
              <w:left w:val="nil"/>
              <w:bottom w:val="single" w:sz="4" w:space="0" w:color="auto"/>
              <w:right w:val="single" w:sz="4" w:space="0" w:color="auto"/>
            </w:tcBorders>
            <w:shd w:val="clear" w:color="auto" w:fill="auto"/>
            <w:hideMark/>
          </w:tcPr>
          <w:p w14:paraId="646DBA9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7CE2C3C" w14:textId="77777777" w:rsidTr="00CA30A0">
        <w:trPr>
          <w:trHeight w:val="12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B91AA4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E3ECE7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A82C507"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Unintentional Persistent Organic Pollutants</w:t>
            </w:r>
          </w:p>
        </w:tc>
        <w:tc>
          <w:tcPr>
            <w:tcW w:w="1259" w:type="pct"/>
            <w:tcBorders>
              <w:top w:val="nil"/>
              <w:left w:val="nil"/>
              <w:bottom w:val="single" w:sz="4" w:space="0" w:color="auto"/>
              <w:right w:val="single" w:sz="4" w:space="0" w:color="auto"/>
            </w:tcBorders>
            <w:shd w:val="clear" w:color="auto" w:fill="auto"/>
            <w:hideMark/>
          </w:tcPr>
          <w:p w14:paraId="45CD80A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D26B42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B83ED4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4F31F9B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B466555"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Sound Management of chemicals and Waste</w:t>
            </w:r>
          </w:p>
        </w:tc>
        <w:tc>
          <w:tcPr>
            <w:tcW w:w="1259" w:type="pct"/>
            <w:tcBorders>
              <w:top w:val="nil"/>
              <w:left w:val="nil"/>
              <w:bottom w:val="single" w:sz="4" w:space="0" w:color="auto"/>
              <w:right w:val="single" w:sz="4" w:space="0" w:color="auto"/>
            </w:tcBorders>
            <w:shd w:val="clear" w:color="auto" w:fill="auto"/>
            <w:hideMark/>
          </w:tcPr>
          <w:p w14:paraId="66AA450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06683A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0DAD04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vAlign w:val="bottom"/>
            <w:hideMark/>
          </w:tcPr>
          <w:p w14:paraId="25751AE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8959AA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Waste Management</w:t>
            </w:r>
          </w:p>
        </w:tc>
        <w:tc>
          <w:tcPr>
            <w:tcW w:w="1259" w:type="pct"/>
            <w:tcBorders>
              <w:top w:val="nil"/>
              <w:left w:val="nil"/>
              <w:bottom w:val="single" w:sz="4" w:space="0" w:color="auto"/>
              <w:right w:val="single" w:sz="4" w:space="0" w:color="auto"/>
            </w:tcBorders>
            <w:shd w:val="clear" w:color="auto" w:fill="auto"/>
            <w:hideMark/>
          </w:tcPr>
          <w:p w14:paraId="3E5A11B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3BBA94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7D5864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58CCE6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5D7D86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495D93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Hazardous Waste Management</w:t>
            </w:r>
          </w:p>
        </w:tc>
      </w:tr>
      <w:tr w:rsidR="00485F0E" w:rsidRPr="00485F0E" w14:paraId="59B6D58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15960B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CDFD2D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1A8B98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0E26E86"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Industrial Waste</w:t>
            </w:r>
          </w:p>
        </w:tc>
      </w:tr>
      <w:tr w:rsidR="00485F0E" w:rsidRPr="00485F0E" w14:paraId="4300EAE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62AADD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E5C702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B47F1A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20E207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e-Waste</w:t>
            </w:r>
          </w:p>
        </w:tc>
      </w:tr>
      <w:tr w:rsidR="00485F0E" w:rsidRPr="00485F0E" w14:paraId="2DD1FE1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5412A3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FFD489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2D67CB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Emissions</w:t>
            </w:r>
          </w:p>
        </w:tc>
        <w:tc>
          <w:tcPr>
            <w:tcW w:w="1259" w:type="pct"/>
            <w:tcBorders>
              <w:top w:val="nil"/>
              <w:left w:val="nil"/>
              <w:bottom w:val="single" w:sz="4" w:space="0" w:color="auto"/>
              <w:right w:val="single" w:sz="4" w:space="0" w:color="auto"/>
            </w:tcBorders>
            <w:shd w:val="clear" w:color="auto" w:fill="auto"/>
            <w:hideMark/>
          </w:tcPr>
          <w:p w14:paraId="697AF9E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4B4FC2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C0CA24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3BBA37F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200CA3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Disposal</w:t>
            </w:r>
          </w:p>
        </w:tc>
        <w:tc>
          <w:tcPr>
            <w:tcW w:w="1259" w:type="pct"/>
            <w:tcBorders>
              <w:top w:val="nil"/>
              <w:left w:val="nil"/>
              <w:bottom w:val="single" w:sz="4" w:space="0" w:color="auto"/>
              <w:right w:val="single" w:sz="4" w:space="0" w:color="auto"/>
            </w:tcBorders>
            <w:shd w:val="clear" w:color="auto" w:fill="auto"/>
            <w:hideMark/>
          </w:tcPr>
          <w:p w14:paraId="235AFD5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369C2C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E39EA9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6EEA547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EB815E1"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New Persistent Organic Pollutants</w:t>
            </w:r>
          </w:p>
        </w:tc>
        <w:tc>
          <w:tcPr>
            <w:tcW w:w="1259" w:type="pct"/>
            <w:tcBorders>
              <w:top w:val="nil"/>
              <w:left w:val="nil"/>
              <w:bottom w:val="single" w:sz="4" w:space="0" w:color="auto"/>
              <w:right w:val="single" w:sz="4" w:space="0" w:color="auto"/>
            </w:tcBorders>
            <w:shd w:val="clear" w:color="auto" w:fill="auto"/>
            <w:hideMark/>
          </w:tcPr>
          <w:p w14:paraId="672C23E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233FFA4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B62748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B1C70B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D1E4135"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Polychlorinated Biphenyls</w:t>
            </w:r>
          </w:p>
        </w:tc>
        <w:tc>
          <w:tcPr>
            <w:tcW w:w="1259" w:type="pct"/>
            <w:tcBorders>
              <w:top w:val="nil"/>
              <w:left w:val="nil"/>
              <w:bottom w:val="single" w:sz="4" w:space="0" w:color="auto"/>
              <w:right w:val="single" w:sz="4" w:space="0" w:color="auto"/>
            </w:tcBorders>
            <w:shd w:val="clear" w:color="auto" w:fill="auto"/>
            <w:hideMark/>
          </w:tcPr>
          <w:p w14:paraId="5CB83E6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1D23CA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872048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923D35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E6F312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Plastics</w:t>
            </w:r>
          </w:p>
        </w:tc>
        <w:tc>
          <w:tcPr>
            <w:tcW w:w="1259" w:type="pct"/>
            <w:tcBorders>
              <w:top w:val="nil"/>
              <w:left w:val="nil"/>
              <w:bottom w:val="single" w:sz="4" w:space="0" w:color="auto"/>
              <w:right w:val="single" w:sz="4" w:space="0" w:color="auto"/>
            </w:tcBorders>
            <w:shd w:val="clear" w:color="auto" w:fill="auto"/>
            <w:hideMark/>
          </w:tcPr>
          <w:p w14:paraId="3ABCA351"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18EBEDB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96DD7E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6001E2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D92376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Eco-Efficiency</w:t>
            </w:r>
          </w:p>
        </w:tc>
        <w:tc>
          <w:tcPr>
            <w:tcW w:w="1259" w:type="pct"/>
            <w:tcBorders>
              <w:top w:val="nil"/>
              <w:left w:val="nil"/>
              <w:bottom w:val="single" w:sz="4" w:space="0" w:color="auto"/>
              <w:right w:val="single" w:sz="4" w:space="0" w:color="auto"/>
            </w:tcBorders>
            <w:shd w:val="clear" w:color="auto" w:fill="auto"/>
            <w:hideMark/>
          </w:tcPr>
          <w:p w14:paraId="6D63637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43B7D7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E0AD6A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70D98A5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49D75A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Pesticides</w:t>
            </w:r>
          </w:p>
        </w:tc>
        <w:tc>
          <w:tcPr>
            <w:tcW w:w="1259" w:type="pct"/>
            <w:tcBorders>
              <w:top w:val="nil"/>
              <w:left w:val="nil"/>
              <w:bottom w:val="single" w:sz="4" w:space="0" w:color="auto"/>
              <w:right w:val="single" w:sz="4" w:space="0" w:color="auto"/>
            </w:tcBorders>
            <w:shd w:val="clear" w:color="auto" w:fill="auto"/>
            <w:hideMark/>
          </w:tcPr>
          <w:p w14:paraId="07B8B66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3F4E6CB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949207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56F2DB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53A10C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DDT - Vector Management</w:t>
            </w:r>
          </w:p>
        </w:tc>
        <w:tc>
          <w:tcPr>
            <w:tcW w:w="1259" w:type="pct"/>
            <w:tcBorders>
              <w:top w:val="nil"/>
              <w:left w:val="nil"/>
              <w:bottom w:val="single" w:sz="4" w:space="0" w:color="auto"/>
              <w:right w:val="single" w:sz="4" w:space="0" w:color="auto"/>
            </w:tcBorders>
            <w:shd w:val="clear" w:color="auto" w:fill="auto"/>
            <w:hideMark/>
          </w:tcPr>
          <w:p w14:paraId="3FA1DAA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5893AC9"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EADBB3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9F3134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D385C4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DDT - Other</w:t>
            </w:r>
          </w:p>
        </w:tc>
        <w:tc>
          <w:tcPr>
            <w:tcW w:w="1259" w:type="pct"/>
            <w:tcBorders>
              <w:top w:val="nil"/>
              <w:left w:val="nil"/>
              <w:bottom w:val="single" w:sz="4" w:space="0" w:color="auto"/>
              <w:right w:val="single" w:sz="4" w:space="0" w:color="auto"/>
            </w:tcBorders>
            <w:shd w:val="clear" w:color="auto" w:fill="auto"/>
            <w:hideMark/>
          </w:tcPr>
          <w:p w14:paraId="2638A11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04F267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CA110C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2A0D816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3292CF8"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Industrial Emissions</w:t>
            </w:r>
          </w:p>
        </w:tc>
        <w:tc>
          <w:tcPr>
            <w:tcW w:w="1259" w:type="pct"/>
            <w:tcBorders>
              <w:top w:val="nil"/>
              <w:left w:val="nil"/>
              <w:bottom w:val="single" w:sz="4" w:space="0" w:color="auto"/>
              <w:right w:val="single" w:sz="4" w:space="0" w:color="auto"/>
            </w:tcBorders>
            <w:shd w:val="clear" w:color="auto" w:fill="auto"/>
            <w:hideMark/>
          </w:tcPr>
          <w:p w14:paraId="3DAF11EB"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654AD47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783384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01323F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95660C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Open Burning</w:t>
            </w:r>
          </w:p>
        </w:tc>
        <w:tc>
          <w:tcPr>
            <w:tcW w:w="1259" w:type="pct"/>
            <w:tcBorders>
              <w:top w:val="nil"/>
              <w:left w:val="nil"/>
              <w:bottom w:val="single" w:sz="4" w:space="0" w:color="auto"/>
              <w:right w:val="single" w:sz="4" w:space="0" w:color="auto"/>
            </w:tcBorders>
            <w:shd w:val="clear" w:color="auto" w:fill="auto"/>
            <w:hideMark/>
          </w:tcPr>
          <w:p w14:paraId="01CB09FD"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01E4489C" w14:textId="77777777" w:rsidTr="00CA30A0">
        <w:trPr>
          <w:trHeight w:val="152"/>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2C519B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5E778AF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B1A321F" w14:textId="77777777" w:rsidR="00485F0E" w:rsidRPr="00485F0E" w:rsidRDefault="00485F0E" w:rsidP="00582190">
            <w:pPr>
              <w:spacing w:after="0" w:line="240" w:lineRule="auto"/>
              <w:ind w:left="150" w:hanging="150"/>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Best Available Technology / Best Environmental Practices</w:t>
            </w:r>
          </w:p>
        </w:tc>
        <w:tc>
          <w:tcPr>
            <w:tcW w:w="1259" w:type="pct"/>
            <w:tcBorders>
              <w:top w:val="nil"/>
              <w:left w:val="nil"/>
              <w:bottom w:val="single" w:sz="4" w:space="0" w:color="auto"/>
              <w:right w:val="single" w:sz="4" w:space="0" w:color="auto"/>
            </w:tcBorders>
            <w:shd w:val="clear" w:color="auto" w:fill="auto"/>
            <w:hideMark/>
          </w:tcPr>
          <w:p w14:paraId="27018F5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41727316"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DC239E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hideMark/>
          </w:tcPr>
          <w:p w14:paraId="0F34135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BD782F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Green Chemistry</w:t>
            </w:r>
          </w:p>
        </w:tc>
        <w:tc>
          <w:tcPr>
            <w:tcW w:w="1259" w:type="pct"/>
            <w:tcBorders>
              <w:top w:val="nil"/>
              <w:left w:val="nil"/>
              <w:bottom w:val="single" w:sz="4" w:space="0" w:color="auto"/>
              <w:right w:val="single" w:sz="4" w:space="0" w:color="auto"/>
            </w:tcBorders>
            <w:shd w:val="clear" w:color="auto" w:fill="auto"/>
            <w:hideMark/>
          </w:tcPr>
          <w:p w14:paraId="75C92A8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51D8C35D"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EB5E33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02DB899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Climate Change</w:t>
            </w:r>
          </w:p>
        </w:tc>
        <w:tc>
          <w:tcPr>
            <w:tcW w:w="1181" w:type="pct"/>
            <w:tcBorders>
              <w:top w:val="nil"/>
              <w:left w:val="nil"/>
              <w:bottom w:val="single" w:sz="4" w:space="0" w:color="auto"/>
              <w:right w:val="single" w:sz="4" w:space="0" w:color="auto"/>
            </w:tcBorders>
            <w:shd w:val="clear" w:color="auto" w:fill="auto"/>
          </w:tcPr>
          <w:p w14:paraId="3B3ACF1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5A2829C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r>
      <w:tr w:rsidR="00485F0E" w:rsidRPr="00485F0E" w14:paraId="1034701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03CBA67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noWrap/>
            <w:vAlign w:val="bottom"/>
          </w:tcPr>
          <w:p w14:paraId="36BE21B6"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37200DF9" w14:textId="77777777" w:rsidR="00485F0E" w:rsidRPr="00485F0E" w:rsidRDefault="00485F0E" w:rsidP="00582190">
            <w:pPr>
              <w:spacing w:after="0" w:line="240" w:lineRule="auto"/>
              <w:jc w:val="both"/>
              <w:rPr>
                <w:rFonts w:ascii="Calibri" w:eastAsia="SimSun" w:hAnsi="Calibri" w:cs="Times New Roman"/>
                <w:b/>
                <w:color w:val="000000"/>
                <w:sz w:val="16"/>
                <w:szCs w:val="16"/>
                <w:lang w:val="en-GB"/>
              </w:rPr>
            </w:pPr>
            <w:r w:rsidRPr="00485F0E">
              <w:rPr>
                <w:rFonts w:ascii="Calibri" w:eastAsia="SimSun" w:hAnsi="Calibri" w:cs="Times New Roman"/>
                <w:b/>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b/>
                <w:color w:val="000000"/>
                <w:sz w:val="16"/>
                <w:szCs w:val="16"/>
                <w:lang w:val="en-GB"/>
              </w:rPr>
              <w:instrText xml:space="preserve"> FORMCHECKBOX </w:instrText>
            </w:r>
            <w:r w:rsidR="00000000">
              <w:rPr>
                <w:rFonts w:ascii="Calibri" w:eastAsia="SimSun" w:hAnsi="Calibri" w:cs="Times New Roman"/>
                <w:b/>
                <w:color w:val="000000"/>
                <w:sz w:val="16"/>
                <w:szCs w:val="24"/>
                <w:shd w:val="clear" w:color="auto" w:fill="E6E6E6"/>
                <w:lang w:val="en-GB"/>
              </w:rPr>
            </w:r>
            <w:r w:rsidR="00000000">
              <w:rPr>
                <w:rFonts w:ascii="Calibri" w:eastAsia="SimSun" w:hAnsi="Calibri" w:cs="Times New Roman"/>
                <w:b/>
                <w:color w:val="000000"/>
                <w:sz w:val="16"/>
                <w:szCs w:val="24"/>
                <w:shd w:val="clear" w:color="auto" w:fill="E6E6E6"/>
                <w:lang w:val="en-GB"/>
              </w:rPr>
              <w:fldChar w:fldCharType="separate"/>
            </w:r>
            <w:r w:rsidRPr="00485F0E">
              <w:rPr>
                <w:rFonts w:ascii="Calibri" w:eastAsia="SimSun" w:hAnsi="Calibri" w:cs="Times New Roman"/>
                <w:b/>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Climate Change Adaptation</w:t>
            </w:r>
          </w:p>
        </w:tc>
        <w:tc>
          <w:tcPr>
            <w:tcW w:w="1259" w:type="pct"/>
            <w:tcBorders>
              <w:top w:val="nil"/>
              <w:left w:val="nil"/>
              <w:bottom w:val="single" w:sz="4" w:space="0" w:color="auto"/>
              <w:right w:val="single" w:sz="4" w:space="0" w:color="auto"/>
            </w:tcBorders>
            <w:shd w:val="clear" w:color="auto" w:fill="auto"/>
          </w:tcPr>
          <w:p w14:paraId="63C4CE8A"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r>
      <w:tr w:rsidR="00485F0E" w:rsidRPr="00485F0E" w14:paraId="5BC8CF9F"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46BD8BD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noWrap/>
            <w:vAlign w:val="bottom"/>
          </w:tcPr>
          <w:p w14:paraId="70AA43EA"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4EFC6A88"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448FCD6E"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Calibri" w:eastAsia="SimSun" w:hAnsi="Calibri" w:cs="Times New Roman"/>
                <w:color w:val="000000"/>
                <w:sz w:val="16"/>
                <w:szCs w:val="16"/>
                <w:lang w:val="en-GB"/>
              </w:rPr>
              <w:t>Climate Finance</w:t>
            </w:r>
          </w:p>
        </w:tc>
      </w:tr>
      <w:tr w:rsidR="00485F0E" w:rsidRPr="00485F0E" w14:paraId="06DCD4C4"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1D1FEB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3025D1A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5E7DFD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B82E01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Least Developed Countries</w:t>
            </w:r>
          </w:p>
        </w:tc>
      </w:tr>
      <w:tr w:rsidR="00485F0E" w:rsidRPr="00485F0E" w14:paraId="223986FD"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0DB0BF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4E66D56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A14AB20"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65F5D000"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Small Island Developing States</w:t>
            </w:r>
          </w:p>
        </w:tc>
      </w:tr>
      <w:tr w:rsidR="00485F0E" w:rsidRPr="00485F0E" w14:paraId="40C27FA7"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3FC5C7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5374492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F2723A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B907AC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Calibri" w:eastAsia="SimSun" w:hAnsi="Calibri" w:cs="Times New Roman"/>
                <w:color w:val="000000"/>
                <w:sz w:val="16"/>
                <w:szCs w:val="16"/>
                <w:lang w:val="en-GB"/>
              </w:rPr>
              <w:t>Disaster Risk Management</w:t>
            </w:r>
          </w:p>
        </w:tc>
      </w:tr>
      <w:tr w:rsidR="00485F0E" w:rsidRPr="00485F0E" w14:paraId="010CD4A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0A80A5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49A0F82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F5BEBF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4796B0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Sea-level rise</w:t>
            </w:r>
          </w:p>
        </w:tc>
      </w:tr>
      <w:tr w:rsidR="00485F0E" w:rsidRPr="00485F0E" w14:paraId="32F10B5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6445BE1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noWrap/>
            <w:vAlign w:val="bottom"/>
          </w:tcPr>
          <w:p w14:paraId="629B3D0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7880CFF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00B821B0"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Calibri" w:eastAsia="SimSun" w:hAnsi="Calibri" w:cs="Times New Roman"/>
                <w:color w:val="000000"/>
                <w:sz w:val="16"/>
                <w:szCs w:val="16"/>
                <w:lang w:val="en-GB"/>
              </w:rPr>
              <w:t>Climate Resilience</w:t>
            </w:r>
          </w:p>
        </w:tc>
      </w:tr>
      <w:tr w:rsidR="00485F0E" w:rsidRPr="00485F0E" w14:paraId="56DD859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44C0CF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549A9D0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A874C1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37E144C"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Climate information</w:t>
            </w:r>
          </w:p>
        </w:tc>
      </w:tr>
      <w:tr w:rsidR="00485F0E" w:rsidRPr="00485F0E" w14:paraId="309FA05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B5A03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173ED72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0D0D5F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6AE87E1"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Ecosystem-based Adaptation</w:t>
            </w:r>
          </w:p>
        </w:tc>
      </w:tr>
      <w:tr w:rsidR="00485F0E" w:rsidRPr="00485F0E" w14:paraId="2AF4153C"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6D664F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19EC6F9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E8294B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128F9FD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Calibri" w:eastAsia="SimSun" w:hAnsi="Calibri" w:cs="Times New Roman"/>
                <w:color w:val="000000"/>
                <w:sz w:val="16"/>
                <w:szCs w:val="16"/>
                <w:lang w:val="en-GB"/>
              </w:rPr>
              <w:t>Adaptation Tech Transfer</w:t>
            </w:r>
          </w:p>
        </w:tc>
      </w:tr>
      <w:tr w:rsidR="00485F0E" w:rsidRPr="00485F0E" w14:paraId="74F878A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0DF6A9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460A4F1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488426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4A6738BD"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National Adaptation Programme of Action</w:t>
            </w:r>
          </w:p>
        </w:tc>
      </w:tr>
      <w:tr w:rsidR="00485F0E" w:rsidRPr="00485F0E" w14:paraId="76E89E1F"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B39C89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72D1BAA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72F2522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545EED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National Adaptation Plan</w:t>
            </w:r>
          </w:p>
        </w:tc>
      </w:tr>
      <w:tr w:rsidR="00485F0E" w:rsidRPr="00485F0E" w14:paraId="4BC984C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506FA4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07BD63A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7A56F1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70A3824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Mainstreaming Adaptation</w:t>
            </w:r>
          </w:p>
        </w:tc>
      </w:tr>
      <w:tr w:rsidR="00485F0E" w:rsidRPr="00485F0E" w14:paraId="14D95862"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F6CB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72E3794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BB1A81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98A2C7C"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Private Sector</w:t>
            </w:r>
          </w:p>
        </w:tc>
      </w:tr>
      <w:tr w:rsidR="00485F0E" w:rsidRPr="00485F0E" w14:paraId="204EEE8D"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120581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00DFE51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865481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08BDA9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Innovation</w:t>
            </w:r>
          </w:p>
        </w:tc>
      </w:tr>
      <w:tr w:rsidR="00485F0E" w:rsidRPr="00485F0E" w14:paraId="36439E1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F225ED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349DC3E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3719F0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8EDCFA4"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Complementarity</w:t>
            </w:r>
          </w:p>
        </w:tc>
      </w:tr>
      <w:tr w:rsidR="00485F0E" w:rsidRPr="00485F0E" w14:paraId="331DF1F7"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B14DE8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4AAAAD4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0C63F6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207B3E9E"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Community-based Adaptation</w:t>
            </w:r>
          </w:p>
        </w:tc>
      </w:tr>
      <w:tr w:rsidR="00485F0E" w:rsidRPr="00485F0E" w14:paraId="4CF5E088"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ED85DE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6D976A9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64E01BF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49E6E30"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Livelihoods</w:t>
            </w:r>
          </w:p>
        </w:tc>
      </w:tr>
      <w:tr w:rsidR="00485F0E" w:rsidRPr="00485F0E" w14:paraId="14BFF17F" w14:textId="77777777" w:rsidTr="00CA30A0">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FB3AAFC"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7AB3366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83AD16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Climate Change Mitigation</w:t>
            </w:r>
          </w:p>
        </w:tc>
        <w:tc>
          <w:tcPr>
            <w:tcW w:w="1259" w:type="pct"/>
            <w:tcBorders>
              <w:top w:val="nil"/>
              <w:left w:val="nil"/>
              <w:bottom w:val="single" w:sz="4" w:space="0" w:color="auto"/>
              <w:right w:val="single" w:sz="4" w:space="0" w:color="auto"/>
            </w:tcBorders>
            <w:shd w:val="clear" w:color="auto" w:fill="auto"/>
          </w:tcPr>
          <w:p w14:paraId="137F467D"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p>
        </w:tc>
      </w:tr>
      <w:tr w:rsidR="00485F0E" w:rsidRPr="00485F0E" w14:paraId="0458E64E" w14:textId="77777777" w:rsidTr="00CA30A0">
        <w:trPr>
          <w:trHeight w:val="134"/>
        </w:trPr>
        <w:tc>
          <w:tcPr>
            <w:tcW w:w="1034" w:type="pct"/>
            <w:tcBorders>
              <w:top w:val="nil"/>
              <w:left w:val="single" w:sz="4" w:space="0" w:color="auto"/>
              <w:bottom w:val="single" w:sz="4" w:space="0" w:color="auto"/>
              <w:right w:val="single" w:sz="4" w:space="0" w:color="auto"/>
            </w:tcBorders>
            <w:shd w:val="clear" w:color="auto" w:fill="auto"/>
            <w:noWrap/>
            <w:vAlign w:val="bottom"/>
          </w:tcPr>
          <w:p w14:paraId="22A03E9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noWrap/>
            <w:vAlign w:val="bottom"/>
          </w:tcPr>
          <w:p w14:paraId="788D520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tcPr>
          <w:p w14:paraId="60910BCB" w14:textId="77777777" w:rsidR="00485F0E" w:rsidRPr="00485F0E" w:rsidRDefault="00485F0E" w:rsidP="00582190">
            <w:pPr>
              <w:spacing w:after="0" w:line="240" w:lineRule="auto"/>
              <w:jc w:val="both"/>
              <w:rPr>
                <w:rFonts w:ascii="Calibri" w:eastAsia="SimSun" w:hAnsi="Calibri" w:cs="Times New Roman"/>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377E5392" w14:textId="77777777" w:rsidR="00485F0E" w:rsidRPr="00485F0E" w:rsidRDefault="00485F0E" w:rsidP="00582190">
            <w:pPr>
              <w:spacing w:after="0" w:line="240" w:lineRule="auto"/>
              <w:ind w:left="192" w:hanging="192"/>
              <w:jc w:val="both"/>
              <w:rPr>
                <w:rFonts w:ascii="Calibri" w:eastAsia="SimSun" w:hAnsi="Calibri" w:cs="Times New Roman"/>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Agriculture, Forestry, and other Land Use</w:t>
            </w:r>
          </w:p>
        </w:tc>
      </w:tr>
      <w:tr w:rsidR="00485F0E" w:rsidRPr="00485F0E" w14:paraId="0105B9CA"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6187DEC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347A6B1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76AE8F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B77E12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Energy Efficiency</w:t>
            </w:r>
          </w:p>
        </w:tc>
      </w:tr>
      <w:tr w:rsidR="00485F0E" w:rsidRPr="00485F0E" w14:paraId="69034FC1" w14:textId="77777777" w:rsidTr="00CA30A0">
        <w:trPr>
          <w:trHeight w:val="215"/>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3B5305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690BFE5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C28AC7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F6D23CE" w14:textId="77777777" w:rsidR="00485F0E" w:rsidRPr="00485F0E" w:rsidRDefault="00485F0E" w:rsidP="00582190">
            <w:pPr>
              <w:spacing w:after="0" w:line="240" w:lineRule="auto"/>
              <w:ind w:left="192" w:hanging="192"/>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Sustainable Urban Systems and Transport</w:t>
            </w:r>
          </w:p>
        </w:tc>
      </w:tr>
      <w:tr w:rsidR="00485F0E" w:rsidRPr="00485F0E" w14:paraId="75F80E05"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F17889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04E0BF4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3D171B9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A8AB2B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Technology Transfer</w:t>
            </w:r>
          </w:p>
        </w:tc>
      </w:tr>
      <w:tr w:rsidR="00485F0E" w:rsidRPr="00485F0E" w14:paraId="739F836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83EBE5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2A18F86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AFF723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54CDBB83"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Renewable Energy</w:t>
            </w:r>
          </w:p>
        </w:tc>
      </w:tr>
      <w:tr w:rsidR="00485F0E" w:rsidRPr="00485F0E" w14:paraId="6F2F9CE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9800491"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4F3C10E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E617324"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B8B0446"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iCs/>
                <w:color w:val="000000"/>
                <w:sz w:val="16"/>
                <w:szCs w:val="16"/>
                <w:lang w:val="en-GB"/>
              </w:rPr>
              <w:t>Financing</w:t>
            </w:r>
          </w:p>
        </w:tc>
      </w:tr>
      <w:tr w:rsidR="00485F0E" w:rsidRPr="00485F0E" w14:paraId="07D05901"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10A297C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48A60CC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5460E4F"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B9FAD84"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Enabling Activities</w:t>
            </w:r>
          </w:p>
        </w:tc>
      </w:tr>
      <w:tr w:rsidR="00485F0E" w:rsidRPr="00485F0E" w14:paraId="285CD82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5EF329B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31954893"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470DEE1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Technology Transfer</w:t>
            </w:r>
          </w:p>
        </w:tc>
        <w:tc>
          <w:tcPr>
            <w:tcW w:w="1259" w:type="pct"/>
            <w:tcBorders>
              <w:top w:val="nil"/>
              <w:left w:val="nil"/>
              <w:bottom w:val="single" w:sz="4" w:space="0" w:color="auto"/>
              <w:right w:val="single" w:sz="4" w:space="0" w:color="auto"/>
            </w:tcBorders>
            <w:shd w:val="clear" w:color="auto" w:fill="auto"/>
            <w:hideMark/>
          </w:tcPr>
          <w:p w14:paraId="7C74D002"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r>
      <w:tr w:rsidR="00485F0E" w:rsidRPr="00485F0E" w14:paraId="726A4291" w14:textId="77777777" w:rsidTr="00CA30A0">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CDC707D"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7FD4209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7F3D92A"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30DEE7AA"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Poznan Strategic Programme on Technology Transfer</w:t>
            </w:r>
          </w:p>
        </w:tc>
      </w:tr>
      <w:tr w:rsidR="00485F0E" w:rsidRPr="00485F0E" w14:paraId="236CD8C9" w14:textId="77777777" w:rsidTr="00CA30A0">
        <w:trPr>
          <w:trHeight w:val="420"/>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71889E6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2131944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06127749"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D76D8EE"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Climate Technology Centre &amp; Network (CTCN)</w:t>
            </w:r>
          </w:p>
        </w:tc>
      </w:tr>
      <w:tr w:rsidR="00485F0E" w:rsidRPr="00485F0E" w14:paraId="2E8832A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21C564F2"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2CBE6E28"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2094D0F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8227FA9"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Endogenous technology</w:t>
            </w:r>
          </w:p>
        </w:tc>
      </w:tr>
      <w:tr w:rsidR="00485F0E" w:rsidRPr="00485F0E" w14:paraId="1B791083"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A0B728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6436752B"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1839ECAF" w14:textId="77777777" w:rsidR="00485F0E" w:rsidRPr="00485F0E" w:rsidRDefault="00485F0E" w:rsidP="00582190">
            <w:pPr>
              <w:spacing w:after="0" w:line="240" w:lineRule="auto"/>
              <w:jc w:val="both"/>
              <w:rPr>
                <w:rFonts w:ascii="Avenir Next Regular" w:eastAsia="Times New Roman" w:hAnsi="Avenir Next Regular" w:cs="Calibri"/>
                <w:iCs/>
                <w:color w:val="000000"/>
                <w:sz w:val="16"/>
                <w:szCs w:val="16"/>
                <w:lang w:val="en-GB"/>
              </w:rPr>
            </w:pPr>
            <w:r w:rsidRPr="00485F0E">
              <w:rPr>
                <w:rFonts w:ascii="Avenir Next Regular" w:eastAsia="Times New Roman" w:hAnsi="Avenir Next Regular" w:cs="Calibri"/>
                <w:i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139A4EF"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Technology Needs Assessment</w:t>
            </w:r>
          </w:p>
        </w:tc>
      </w:tr>
      <w:tr w:rsidR="00485F0E" w:rsidRPr="00485F0E" w14:paraId="1C5CE92F"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0E7B211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single" w:sz="4" w:space="0" w:color="auto"/>
              <w:right w:val="single" w:sz="4" w:space="0" w:color="auto"/>
            </w:tcBorders>
            <w:shd w:val="clear" w:color="auto" w:fill="auto"/>
            <w:noWrap/>
            <w:vAlign w:val="bottom"/>
            <w:hideMark/>
          </w:tcPr>
          <w:p w14:paraId="24B1813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noWrap/>
            <w:vAlign w:val="bottom"/>
            <w:hideMark/>
          </w:tcPr>
          <w:p w14:paraId="48B6842A"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noWrap/>
            <w:vAlign w:val="bottom"/>
            <w:hideMark/>
          </w:tcPr>
          <w:p w14:paraId="1CF92068"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Adaptation Tech Transfer</w:t>
            </w:r>
          </w:p>
        </w:tc>
      </w:tr>
      <w:tr w:rsidR="00485F0E" w:rsidRPr="00485F0E" w14:paraId="5F221C33" w14:textId="77777777" w:rsidTr="00CA30A0">
        <w:trPr>
          <w:trHeight w:val="89"/>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336A7AC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lastRenderedPageBreak/>
              <w:t> </w:t>
            </w:r>
          </w:p>
        </w:tc>
        <w:tc>
          <w:tcPr>
            <w:tcW w:w="1526" w:type="pct"/>
            <w:tcBorders>
              <w:top w:val="nil"/>
              <w:left w:val="nil"/>
              <w:bottom w:val="single" w:sz="4" w:space="0" w:color="auto"/>
              <w:right w:val="single" w:sz="4" w:space="0" w:color="auto"/>
            </w:tcBorders>
            <w:shd w:val="clear" w:color="auto" w:fill="auto"/>
            <w:noWrap/>
            <w:vAlign w:val="bottom"/>
            <w:hideMark/>
          </w:tcPr>
          <w:p w14:paraId="16F501CE"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single" w:sz="4" w:space="0" w:color="auto"/>
              <w:right w:val="single" w:sz="4" w:space="0" w:color="auto"/>
            </w:tcBorders>
            <w:shd w:val="clear" w:color="auto" w:fill="auto"/>
            <w:hideMark/>
          </w:tcPr>
          <w:p w14:paraId="505309B0" w14:textId="77777777" w:rsidR="00485F0E" w:rsidRPr="00485F0E" w:rsidRDefault="00485F0E" w:rsidP="00582190">
            <w:pPr>
              <w:spacing w:after="0" w:line="240" w:lineRule="auto"/>
              <w:ind w:left="150" w:hanging="150"/>
              <w:jc w:val="both"/>
              <w:rPr>
                <w:rFonts w:ascii="Avenir Next Regular" w:eastAsia="Times New Roman" w:hAnsi="Avenir Next Regular" w:cs="Calibri"/>
                <w:b/>
                <w:bCs/>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b/>
                <w:bCs/>
                <w:color w:val="000000"/>
                <w:sz w:val="16"/>
                <w:szCs w:val="16"/>
                <w:lang w:val="en-GB"/>
              </w:rPr>
              <w:t>United Nations Framework on Climate Change</w:t>
            </w:r>
          </w:p>
        </w:tc>
        <w:tc>
          <w:tcPr>
            <w:tcW w:w="1259" w:type="pct"/>
            <w:tcBorders>
              <w:top w:val="nil"/>
              <w:left w:val="nil"/>
              <w:bottom w:val="single" w:sz="4" w:space="0" w:color="auto"/>
              <w:right w:val="single" w:sz="4" w:space="0" w:color="auto"/>
            </w:tcBorders>
            <w:shd w:val="clear" w:color="auto" w:fill="auto"/>
            <w:noWrap/>
            <w:vAlign w:val="bottom"/>
            <w:hideMark/>
          </w:tcPr>
          <w:p w14:paraId="1CA77437"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Calibri" w:eastAsia="SimSun" w:hAnsi="Calibri"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Calibri" w:eastAsia="SimSun" w:hAnsi="Calibri" w:cs="Times New Roman"/>
                <w:color w:val="000000"/>
                <w:sz w:val="16"/>
                <w:szCs w:val="16"/>
                <w:lang w:val="en-GB"/>
              </w:rPr>
              <w:instrText xml:space="preserve"> FORMCHECKBOX </w:instrText>
            </w:r>
            <w:r w:rsidR="00000000">
              <w:rPr>
                <w:rFonts w:ascii="Calibri" w:eastAsia="SimSun" w:hAnsi="Calibri" w:cs="Times New Roman"/>
                <w:color w:val="000000"/>
                <w:sz w:val="16"/>
                <w:szCs w:val="24"/>
                <w:shd w:val="clear" w:color="auto" w:fill="E6E6E6"/>
                <w:lang w:val="en-GB"/>
              </w:rPr>
            </w:r>
            <w:r w:rsidR="00000000">
              <w:rPr>
                <w:rFonts w:ascii="Calibri" w:eastAsia="SimSun" w:hAnsi="Calibri" w:cs="Times New Roman"/>
                <w:color w:val="000000"/>
                <w:sz w:val="16"/>
                <w:szCs w:val="24"/>
                <w:shd w:val="clear" w:color="auto" w:fill="E6E6E6"/>
                <w:lang w:val="en-GB"/>
              </w:rPr>
              <w:fldChar w:fldCharType="separate"/>
            </w:r>
            <w:r w:rsidRPr="00485F0E">
              <w:rPr>
                <w:rFonts w:ascii="Calibri" w:eastAsia="SimSun" w:hAnsi="Calibri" w:cs="Times New Roman"/>
                <w:color w:val="000000"/>
                <w:sz w:val="16"/>
                <w:szCs w:val="24"/>
                <w:shd w:val="clear" w:color="auto" w:fill="E6E6E6"/>
                <w:lang w:val="en-GB"/>
              </w:rPr>
              <w:fldChar w:fldCharType="end"/>
            </w:r>
            <w:r w:rsidRPr="00485F0E">
              <w:rPr>
                <w:rFonts w:ascii="Avenir Next Regular" w:eastAsia="Times New Roman" w:hAnsi="Avenir Next Regular" w:cs="Calibri"/>
                <w:color w:val="000000"/>
                <w:sz w:val="16"/>
                <w:szCs w:val="16"/>
                <w:lang w:val="en-GB"/>
              </w:rPr>
              <w:t>Nationally Determined Contribution</w:t>
            </w:r>
          </w:p>
        </w:tc>
      </w:tr>
      <w:tr w:rsidR="00485F0E" w:rsidRPr="00485F0E" w14:paraId="362543E7" w14:textId="77777777" w:rsidTr="00CA30A0">
        <w:trPr>
          <w:trHeight w:val="58"/>
        </w:trPr>
        <w:tc>
          <w:tcPr>
            <w:tcW w:w="1034" w:type="pct"/>
            <w:tcBorders>
              <w:top w:val="nil"/>
              <w:left w:val="single" w:sz="4" w:space="0" w:color="auto"/>
              <w:bottom w:val="nil"/>
              <w:right w:val="single" w:sz="4" w:space="0" w:color="auto"/>
            </w:tcBorders>
            <w:shd w:val="clear" w:color="auto" w:fill="auto"/>
            <w:noWrap/>
            <w:vAlign w:val="bottom"/>
            <w:hideMark/>
          </w:tcPr>
          <w:p w14:paraId="3AA0AF89"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526" w:type="pct"/>
            <w:tcBorders>
              <w:top w:val="nil"/>
              <w:left w:val="nil"/>
              <w:bottom w:val="nil"/>
              <w:right w:val="single" w:sz="4" w:space="0" w:color="auto"/>
            </w:tcBorders>
            <w:shd w:val="clear" w:color="auto" w:fill="auto"/>
            <w:noWrap/>
            <w:vAlign w:val="bottom"/>
            <w:hideMark/>
          </w:tcPr>
          <w:p w14:paraId="417B00E6"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r w:rsidRPr="00485F0E">
              <w:rPr>
                <w:rFonts w:ascii="Avenir Next Regular" w:eastAsia="Times New Roman" w:hAnsi="Avenir Next Regular" w:cs="Calibri"/>
                <w:b/>
                <w:bCs/>
                <w:color w:val="000000"/>
                <w:sz w:val="16"/>
                <w:szCs w:val="16"/>
                <w:lang w:val="en-GB"/>
              </w:rPr>
              <w:t> </w:t>
            </w:r>
          </w:p>
        </w:tc>
        <w:tc>
          <w:tcPr>
            <w:tcW w:w="1181" w:type="pct"/>
            <w:tcBorders>
              <w:top w:val="nil"/>
              <w:left w:val="nil"/>
              <w:bottom w:val="nil"/>
              <w:right w:val="single" w:sz="4" w:space="0" w:color="auto"/>
            </w:tcBorders>
            <w:shd w:val="clear" w:color="auto" w:fill="auto"/>
            <w:noWrap/>
            <w:vAlign w:val="bottom"/>
            <w:hideMark/>
          </w:tcPr>
          <w:p w14:paraId="26DE4123"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r w:rsidRPr="00485F0E">
              <w:rPr>
                <w:rFonts w:ascii="Avenir Next Regular" w:eastAsia="Times New Roman" w:hAnsi="Avenir Next Regular" w:cs="Calibri"/>
                <w:color w:val="000000"/>
                <w:sz w:val="16"/>
                <w:szCs w:val="16"/>
                <w:lang w:val="en-GB"/>
              </w:rPr>
              <w:t> </w:t>
            </w:r>
          </w:p>
        </w:tc>
        <w:tc>
          <w:tcPr>
            <w:tcW w:w="1259" w:type="pct"/>
            <w:tcBorders>
              <w:top w:val="nil"/>
              <w:left w:val="nil"/>
              <w:bottom w:val="nil"/>
              <w:right w:val="single" w:sz="4" w:space="0" w:color="auto"/>
            </w:tcBorders>
            <w:shd w:val="clear" w:color="auto" w:fill="auto"/>
            <w:hideMark/>
          </w:tcPr>
          <w:p w14:paraId="37759D6E" w14:textId="77777777" w:rsidR="00485F0E" w:rsidRPr="00485F0E" w:rsidRDefault="00485F0E" w:rsidP="00582190">
            <w:pPr>
              <w:spacing w:after="0" w:line="240" w:lineRule="auto"/>
              <w:ind w:left="192" w:hanging="192"/>
              <w:jc w:val="both"/>
              <w:rPr>
                <w:rFonts w:ascii="Avenir Next Regular" w:eastAsia="Times New Roman" w:hAnsi="Avenir Next Regular" w:cs="Calibri"/>
                <w:color w:val="000000"/>
                <w:sz w:val="16"/>
                <w:szCs w:val="16"/>
                <w:lang w:val="en-GB"/>
              </w:rPr>
            </w:pPr>
          </w:p>
        </w:tc>
      </w:tr>
      <w:tr w:rsidR="00485F0E" w:rsidRPr="00485F0E" w14:paraId="64817160" w14:textId="77777777" w:rsidTr="00CA30A0">
        <w:trPr>
          <w:trHeight w:val="58"/>
        </w:trPr>
        <w:tc>
          <w:tcPr>
            <w:tcW w:w="1034" w:type="pct"/>
            <w:tcBorders>
              <w:top w:val="nil"/>
              <w:left w:val="single" w:sz="4" w:space="0" w:color="auto"/>
              <w:bottom w:val="single" w:sz="4" w:space="0" w:color="auto"/>
              <w:right w:val="single" w:sz="4" w:space="0" w:color="auto"/>
            </w:tcBorders>
            <w:shd w:val="clear" w:color="auto" w:fill="auto"/>
            <w:noWrap/>
            <w:vAlign w:val="bottom"/>
            <w:hideMark/>
          </w:tcPr>
          <w:p w14:paraId="4EAABE92"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bookmarkStart w:id="72" w:name="_Hlk35982323"/>
          </w:p>
        </w:tc>
        <w:tc>
          <w:tcPr>
            <w:tcW w:w="1526" w:type="pct"/>
            <w:tcBorders>
              <w:top w:val="nil"/>
              <w:left w:val="nil"/>
              <w:bottom w:val="single" w:sz="4" w:space="0" w:color="auto"/>
              <w:right w:val="single" w:sz="4" w:space="0" w:color="auto"/>
            </w:tcBorders>
            <w:shd w:val="clear" w:color="auto" w:fill="auto"/>
            <w:noWrap/>
            <w:vAlign w:val="bottom"/>
            <w:hideMark/>
          </w:tcPr>
          <w:p w14:paraId="075DD616"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r w:rsidRPr="00485F0E">
              <w:rPr>
                <w:rFonts w:ascii="Times New Roman" w:eastAsia="SimSun" w:hAnsi="Times New Roman" w:cs="Times New Roman"/>
                <w:b/>
                <w:color w:val="000000"/>
                <w:sz w:val="16"/>
                <w:szCs w:val="24"/>
                <w:shd w:val="clear" w:color="auto" w:fill="E6E6E6"/>
                <w:lang w:val="en-GB"/>
              </w:rPr>
              <w:fldChar w:fldCharType="begin">
                <w:ffData>
                  <w:name w:val=""/>
                  <w:enabled/>
                  <w:calcOnExit w:val="0"/>
                  <w:checkBox>
                    <w:sizeAuto/>
                    <w:default w:val="1"/>
                  </w:checkBox>
                </w:ffData>
              </w:fldChar>
            </w:r>
            <w:r w:rsidRPr="00485F0E">
              <w:rPr>
                <w:rFonts w:ascii="Times New Roman" w:eastAsia="Calibri" w:hAnsi="Times New Roman" w:cs="Times New Roman"/>
                <w:b/>
                <w:color w:val="000000"/>
                <w:sz w:val="16"/>
                <w:szCs w:val="16"/>
                <w:lang w:val="en-GB"/>
              </w:rPr>
              <w:instrText xml:space="preserve"> FORMCHECKBOX </w:instrText>
            </w:r>
            <w:r w:rsidR="00000000">
              <w:rPr>
                <w:rFonts w:ascii="Times New Roman" w:eastAsia="SimSun" w:hAnsi="Times New Roman" w:cs="Times New Roman"/>
                <w:b/>
                <w:color w:val="000000"/>
                <w:sz w:val="16"/>
                <w:szCs w:val="24"/>
                <w:shd w:val="clear" w:color="auto" w:fill="E6E6E6"/>
                <w:lang w:val="en-GB"/>
              </w:rPr>
            </w:r>
            <w:r w:rsidR="00000000">
              <w:rPr>
                <w:rFonts w:ascii="Times New Roman" w:eastAsia="SimSun" w:hAnsi="Times New Roman" w:cs="Times New Roman"/>
                <w:b/>
                <w:color w:val="000000"/>
                <w:sz w:val="16"/>
                <w:szCs w:val="24"/>
                <w:shd w:val="clear" w:color="auto" w:fill="E6E6E6"/>
                <w:lang w:val="en-GB"/>
              </w:rPr>
              <w:fldChar w:fldCharType="separate"/>
            </w:r>
            <w:r w:rsidRPr="00485F0E">
              <w:rPr>
                <w:rFonts w:ascii="Times New Roman" w:eastAsia="SimSun" w:hAnsi="Times New Roman" w:cs="Times New Roman"/>
                <w:b/>
                <w:color w:val="000000"/>
                <w:sz w:val="16"/>
                <w:szCs w:val="24"/>
                <w:shd w:val="clear" w:color="auto" w:fill="E6E6E6"/>
                <w:lang w:val="en-GB"/>
              </w:rPr>
              <w:fldChar w:fldCharType="end"/>
            </w:r>
            <w:r w:rsidRPr="00485F0E">
              <w:rPr>
                <w:rFonts w:ascii="Times New Roman" w:eastAsia="Calibri" w:hAnsi="Times New Roman" w:cs="Times New Roman"/>
                <w:b/>
                <w:color w:val="000000"/>
                <w:sz w:val="16"/>
                <w:szCs w:val="16"/>
                <w:lang w:val="en-GB"/>
              </w:rPr>
              <w:t xml:space="preserve"> Rio Markers</w:t>
            </w:r>
          </w:p>
        </w:tc>
        <w:tc>
          <w:tcPr>
            <w:tcW w:w="1181" w:type="pct"/>
            <w:tcBorders>
              <w:top w:val="nil"/>
              <w:left w:val="nil"/>
              <w:bottom w:val="single" w:sz="4" w:space="0" w:color="auto"/>
              <w:right w:val="single" w:sz="4" w:space="0" w:color="auto"/>
            </w:tcBorders>
            <w:shd w:val="clear" w:color="auto" w:fill="auto"/>
            <w:noWrap/>
            <w:vAlign w:val="bottom"/>
            <w:hideMark/>
          </w:tcPr>
          <w:p w14:paraId="35EAC4D0" w14:textId="77777777" w:rsidR="00485F0E" w:rsidRPr="00485F0E" w:rsidRDefault="00485F0E" w:rsidP="00582190">
            <w:pPr>
              <w:spacing w:after="0" w:line="240" w:lineRule="auto"/>
              <w:jc w:val="both"/>
              <w:rPr>
                <w:rFonts w:ascii="Times New Roman" w:eastAsia="Times New Roman" w:hAnsi="Times New Roman" w:cs="Times New Roman"/>
                <w:color w:val="000000"/>
                <w:sz w:val="16"/>
                <w:szCs w:val="16"/>
                <w:lang w:val="en-GB"/>
              </w:rPr>
            </w:pPr>
            <w:r w:rsidRPr="00485F0E">
              <w:rPr>
                <w:rFonts w:ascii="Times New Roman" w:eastAsia="Times New Roman" w:hAnsi="Times New Roman" w:cs="Times New Roman"/>
                <w:color w:val="000000"/>
                <w:sz w:val="16"/>
                <w:szCs w:val="16"/>
                <w:lang w:val="en-GB"/>
              </w:rPr>
              <w:t> </w:t>
            </w:r>
          </w:p>
        </w:tc>
        <w:tc>
          <w:tcPr>
            <w:tcW w:w="1259" w:type="pct"/>
            <w:tcBorders>
              <w:top w:val="nil"/>
              <w:left w:val="nil"/>
              <w:bottom w:val="single" w:sz="4" w:space="0" w:color="auto"/>
              <w:right w:val="single" w:sz="4" w:space="0" w:color="auto"/>
            </w:tcBorders>
            <w:shd w:val="clear" w:color="auto" w:fill="auto"/>
            <w:hideMark/>
          </w:tcPr>
          <w:p w14:paraId="0A8D2998" w14:textId="77777777" w:rsidR="00485F0E" w:rsidRPr="00485F0E" w:rsidRDefault="00485F0E" w:rsidP="00582190">
            <w:pPr>
              <w:spacing w:after="0" w:line="240" w:lineRule="auto"/>
              <w:jc w:val="both"/>
              <w:rPr>
                <w:rFonts w:ascii="Times New Roman" w:eastAsia="Times New Roman" w:hAnsi="Times New Roman" w:cs="Times New Roman"/>
                <w:color w:val="000000"/>
                <w:sz w:val="16"/>
                <w:szCs w:val="16"/>
                <w:lang w:val="en-GB"/>
              </w:rPr>
            </w:pPr>
          </w:p>
        </w:tc>
      </w:tr>
      <w:tr w:rsidR="00485F0E" w:rsidRPr="00485F0E" w14:paraId="66A9F2B6"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54E762D0"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4BC6B7D4" w14:textId="77777777" w:rsidR="00485F0E" w:rsidRPr="00485F0E" w:rsidRDefault="00485F0E" w:rsidP="00582190">
            <w:pPr>
              <w:spacing w:after="0" w:line="240" w:lineRule="auto"/>
              <w:jc w:val="both"/>
              <w:rPr>
                <w:rFonts w:ascii="Times New Roman" w:eastAsia="Times New Roman"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hideMark/>
          </w:tcPr>
          <w:p w14:paraId="218719EF" w14:textId="1B07D89A" w:rsidR="00485F0E" w:rsidRPr="00485F0E" w:rsidRDefault="003075BB" w:rsidP="00582190">
            <w:pPr>
              <w:spacing w:after="0" w:line="240" w:lineRule="auto"/>
              <w:jc w:val="both"/>
              <w:rPr>
                <w:rFonts w:ascii="Times New Roman" w:eastAsia="Times New Roman" w:hAnsi="Times New Roman" w:cs="Times New Roman"/>
                <w:color w:val="000000"/>
                <w:sz w:val="16"/>
                <w:szCs w:val="16"/>
                <w:lang w:val="en-GB"/>
              </w:rPr>
            </w:pPr>
            <w:r>
              <w:rPr>
                <w:rFonts w:ascii="Times New Roman" w:eastAsia="SimSun" w:hAnsi="Times New Roman"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Times New Roman" w:eastAsia="SimSun" w:hAnsi="Times New Roman" w:cs="Times New Roman"/>
                <w:color w:val="000000"/>
                <w:sz w:val="16"/>
                <w:szCs w:val="24"/>
                <w:shd w:val="clear" w:color="auto" w:fill="E6E6E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Pr>
                <w:rFonts w:ascii="Times New Roman" w:eastAsia="SimSun" w:hAnsi="Times New Roman" w:cs="Times New Roman"/>
                <w:color w:val="000000"/>
                <w:sz w:val="16"/>
                <w:szCs w:val="24"/>
                <w:shd w:val="clear" w:color="auto" w:fill="E6E6E6"/>
                <w:lang w:val="en-GB"/>
              </w:rPr>
              <w:fldChar w:fldCharType="end"/>
            </w:r>
            <w:r w:rsidR="00485F0E" w:rsidRPr="00485F0E">
              <w:rPr>
                <w:rFonts w:ascii="Times New Roman" w:eastAsia="Times New Roman" w:hAnsi="Times New Roman" w:cs="Times New Roman"/>
                <w:color w:val="000000"/>
                <w:sz w:val="16"/>
                <w:szCs w:val="16"/>
                <w:lang w:val="en-GB"/>
              </w:rPr>
              <w:t>Paris Agreement</w:t>
            </w:r>
          </w:p>
        </w:tc>
        <w:tc>
          <w:tcPr>
            <w:tcW w:w="1259" w:type="pct"/>
            <w:tcBorders>
              <w:top w:val="single" w:sz="4" w:space="0" w:color="auto"/>
              <w:left w:val="nil"/>
              <w:bottom w:val="single" w:sz="4" w:space="0" w:color="auto"/>
              <w:right w:val="single" w:sz="4" w:space="0" w:color="auto"/>
            </w:tcBorders>
            <w:shd w:val="clear" w:color="auto" w:fill="auto"/>
          </w:tcPr>
          <w:p w14:paraId="56FA981A" w14:textId="77777777" w:rsidR="00485F0E" w:rsidRPr="00485F0E" w:rsidRDefault="00485F0E" w:rsidP="00582190">
            <w:pPr>
              <w:spacing w:after="0" w:line="240" w:lineRule="auto"/>
              <w:jc w:val="both"/>
              <w:rPr>
                <w:rFonts w:ascii="Times New Roman" w:eastAsia="Times New Roman" w:hAnsi="Times New Roman" w:cs="Times New Roman"/>
                <w:color w:val="000000"/>
                <w:sz w:val="16"/>
                <w:szCs w:val="16"/>
                <w:lang w:val="en-GB"/>
              </w:rPr>
            </w:pPr>
          </w:p>
        </w:tc>
      </w:tr>
      <w:tr w:rsidR="00485F0E" w:rsidRPr="00485F0E" w14:paraId="168F8E4C"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20D12515"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12885EDD"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14ABFBA9" w14:textId="77AF49D7" w:rsidR="00485F0E" w:rsidRPr="00485F0E" w:rsidRDefault="00F51FC8" w:rsidP="00582190">
            <w:pPr>
              <w:spacing w:after="0" w:line="240" w:lineRule="auto"/>
              <w:jc w:val="both"/>
              <w:rPr>
                <w:rFonts w:ascii="Times New Roman" w:eastAsia="Times New Roman" w:hAnsi="Times New Roman" w:cs="Times New Roman"/>
                <w:color w:val="000000"/>
                <w:sz w:val="16"/>
                <w:szCs w:val="16"/>
                <w:lang w:val="en-GB"/>
              </w:rPr>
            </w:pPr>
            <w:r>
              <w:rPr>
                <w:rFonts w:ascii="Times New Roman" w:eastAsia="SimSun" w:hAnsi="Times New Roman" w:cs="Times New Roman"/>
                <w:color w:val="000000"/>
                <w:sz w:val="16"/>
                <w:szCs w:val="24"/>
                <w:shd w:val="clear" w:color="auto" w:fill="E6E6E6"/>
                <w:lang w:val="en-GB"/>
              </w:rPr>
              <w:fldChar w:fldCharType="begin">
                <w:ffData>
                  <w:name w:val=""/>
                  <w:enabled/>
                  <w:calcOnExit w:val="0"/>
                  <w:checkBox>
                    <w:sizeAuto/>
                    <w:default w:val="1"/>
                  </w:checkBox>
                </w:ffData>
              </w:fldChar>
            </w:r>
            <w:r>
              <w:rPr>
                <w:rFonts w:ascii="Times New Roman" w:eastAsia="SimSun" w:hAnsi="Times New Roman" w:cs="Times New Roman"/>
                <w:color w:val="000000"/>
                <w:sz w:val="16"/>
                <w:szCs w:val="24"/>
                <w:shd w:val="clear" w:color="auto" w:fill="E6E6E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Pr>
                <w:rFonts w:ascii="Times New Roman" w:eastAsia="SimSun" w:hAnsi="Times New Roman" w:cs="Times New Roman"/>
                <w:color w:val="000000"/>
                <w:sz w:val="16"/>
                <w:szCs w:val="24"/>
                <w:shd w:val="clear" w:color="auto" w:fill="E6E6E6"/>
                <w:lang w:val="en-GB"/>
              </w:rPr>
              <w:fldChar w:fldCharType="end"/>
            </w:r>
            <w:r w:rsidR="00485F0E" w:rsidRPr="00485F0E">
              <w:rPr>
                <w:rFonts w:ascii="Times New Roman" w:eastAsia="Calibri" w:hAnsi="Times New Roman" w:cs="Times New Roman"/>
                <w:color w:val="000000"/>
                <w:sz w:val="16"/>
                <w:szCs w:val="16"/>
                <w:lang w:val="en-GB"/>
              </w:rPr>
              <w:t>Sustainable Development Goals</w:t>
            </w:r>
          </w:p>
        </w:tc>
        <w:tc>
          <w:tcPr>
            <w:tcW w:w="1259" w:type="pct"/>
            <w:tcBorders>
              <w:top w:val="single" w:sz="4" w:space="0" w:color="auto"/>
              <w:left w:val="nil"/>
              <w:bottom w:val="single" w:sz="4" w:space="0" w:color="auto"/>
              <w:right w:val="single" w:sz="4" w:space="0" w:color="auto"/>
            </w:tcBorders>
            <w:shd w:val="clear" w:color="auto" w:fill="auto"/>
          </w:tcPr>
          <w:p w14:paraId="24E23ECA"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792FCD66"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1C52B4F5"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2BF4C916"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68D31FAA" w14:textId="77777777" w:rsidR="00485F0E" w:rsidRPr="00485F0E" w:rsidRDefault="00485F0E" w:rsidP="00582190">
            <w:pPr>
              <w:spacing w:after="0" w:line="240" w:lineRule="auto"/>
              <w:jc w:val="both"/>
              <w:rPr>
                <w:rFonts w:ascii="Times New Roman" w:eastAsia="Calibri" w:hAnsi="Times New Roman" w:cs="Times New Roman"/>
                <w:b/>
                <w:color w:val="000000"/>
                <w:sz w:val="16"/>
                <w:szCs w:val="16"/>
                <w:lang w:val="en-GB"/>
              </w:rPr>
            </w:pPr>
            <w:r w:rsidRPr="00485F0E">
              <w:rPr>
                <w:rFonts w:ascii="Times New Roman" w:eastAsia="SimSun" w:hAnsi="Times New Roman" w:cs="Times New Roman"/>
                <w:color w:val="000000"/>
                <w:sz w:val="16"/>
                <w:szCs w:val="24"/>
                <w:shd w:val="clear" w:color="auto" w:fill="E6E6E6"/>
                <w:lang w:val="en-GB"/>
              </w:rPr>
              <w:fldChar w:fldCharType="begin">
                <w:ffData>
                  <w:name w:val=""/>
                  <w:enabled/>
                  <w:calcOnExit w:val="0"/>
                  <w:checkBox>
                    <w:sizeAuto/>
                    <w:default w:val="0"/>
                  </w:checkBox>
                </w:ffData>
              </w:fldChar>
            </w:r>
            <w:r w:rsidRPr="00485F0E">
              <w:rPr>
                <w:rFonts w:ascii="Times New Roman" w:eastAsia="Calibri" w:hAnsi="Times New Roman" w:cs="Times New Roman"/>
                <w:color w:val="000000"/>
                <w:sz w:val="16"/>
                <w:szCs w:val="1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sidRPr="00485F0E">
              <w:rPr>
                <w:rFonts w:ascii="Times New Roman" w:eastAsia="SimSun" w:hAnsi="Times New Roman" w:cs="Times New Roman"/>
                <w:color w:val="000000"/>
                <w:sz w:val="16"/>
                <w:szCs w:val="24"/>
                <w:shd w:val="clear" w:color="auto" w:fill="E6E6E6"/>
                <w:lang w:val="en-GB"/>
              </w:rPr>
              <w:fldChar w:fldCharType="end"/>
            </w:r>
            <w:r w:rsidRPr="00485F0E">
              <w:rPr>
                <w:rFonts w:ascii="Times New Roman" w:eastAsia="Calibri" w:hAnsi="Times New Roman" w:cs="Times New Roman"/>
                <w:color w:val="000000"/>
                <w:sz w:val="16"/>
                <w:szCs w:val="16"/>
                <w:lang w:val="en-GB"/>
              </w:rPr>
              <w:t>Climate Change Mitigation 0</w:t>
            </w:r>
          </w:p>
        </w:tc>
        <w:tc>
          <w:tcPr>
            <w:tcW w:w="1259" w:type="pct"/>
            <w:tcBorders>
              <w:top w:val="single" w:sz="4" w:space="0" w:color="auto"/>
              <w:left w:val="nil"/>
              <w:bottom w:val="single" w:sz="4" w:space="0" w:color="auto"/>
              <w:right w:val="single" w:sz="4" w:space="0" w:color="auto"/>
            </w:tcBorders>
            <w:shd w:val="clear" w:color="auto" w:fill="auto"/>
          </w:tcPr>
          <w:p w14:paraId="0672B253"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78271689"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39E7CB8C"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0C789FB1"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0A92F703" w14:textId="77777777" w:rsidR="00485F0E" w:rsidRPr="00485F0E" w:rsidRDefault="00485F0E" w:rsidP="00582190">
            <w:pPr>
              <w:spacing w:after="0" w:line="240" w:lineRule="auto"/>
              <w:jc w:val="both"/>
              <w:rPr>
                <w:rFonts w:ascii="Times New Roman" w:eastAsia="Calibri" w:hAnsi="Times New Roman" w:cs="Times New Roman"/>
                <w:b/>
                <w:color w:val="000000"/>
                <w:sz w:val="16"/>
                <w:szCs w:val="16"/>
                <w:lang w:val="en-GB"/>
              </w:rPr>
            </w:pPr>
            <w:r w:rsidRPr="00485F0E">
              <w:rPr>
                <w:rFonts w:ascii="Times New Roman" w:eastAsia="SimSun" w:hAnsi="Times New Roman"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Times New Roman" w:eastAsia="Calibri" w:hAnsi="Times New Roman" w:cs="Times New Roman"/>
                <w:color w:val="000000"/>
                <w:sz w:val="16"/>
                <w:szCs w:val="1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sidRPr="00485F0E">
              <w:rPr>
                <w:rFonts w:ascii="Times New Roman" w:eastAsia="SimSun" w:hAnsi="Times New Roman" w:cs="Times New Roman"/>
                <w:color w:val="000000"/>
                <w:sz w:val="16"/>
                <w:szCs w:val="24"/>
                <w:shd w:val="clear" w:color="auto" w:fill="E6E6E6"/>
                <w:lang w:val="en-GB"/>
              </w:rPr>
              <w:fldChar w:fldCharType="end"/>
            </w:r>
            <w:r w:rsidRPr="00485F0E">
              <w:rPr>
                <w:rFonts w:ascii="Times New Roman" w:eastAsia="Calibri" w:hAnsi="Times New Roman" w:cs="Times New Roman"/>
                <w:color w:val="000000"/>
                <w:sz w:val="16"/>
                <w:szCs w:val="16"/>
                <w:lang w:val="en-GB"/>
              </w:rPr>
              <w:t>Climate Change Mitigation 1</w:t>
            </w:r>
          </w:p>
        </w:tc>
        <w:tc>
          <w:tcPr>
            <w:tcW w:w="1259" w:type="pct"/>
            <w:tcBorders>
              <w:top w:val="single" w:sz="4" w:space="0" w:color="auto"/>
              <w:left w:val="nil"/>
              <w:bottom w:val="single" w:sz="4" w:space="0" w:color="auto"/>
              <w:right w:val="single" w:sz="4" w:space="0" w:color="auto"/>
            </w:tcBorders>
            <w:shd w:val="clear" w:color="auto" w:fill="auto"/>
          </w:tcPr>
          <w:p w14:paraId="431AD9EC"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46159FDB"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0E9883E1"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0C07F6D4"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2894DD50"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r w:rsidRPr="00485F0E">
              <w:rPr>
                <w:rFonts w:ascii="Times New Roman" w:eastAsia="SimSun" w:hAnsi="Times New Roman"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Times New Roman" w:eastAsia="Calibri" w:hAnsi="Times New Roman" w:cs="Times New Roman"/>
                <w:color w:val="000000"/>
                <w:sz w:val="16"/>
                <w:szCs w:val="1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sidRPr="00485F0E">
              <w:rPr>
                <w:rFonts w:ascii="Times New Roman" w:eastAsia="SimSun" w:hAnsi="Times New Roman" w:cs="Times New Roman"/>
                <w:color w:val="000000"/>
                <w:sz w:val="16"/>
                <w:szCs w:val="24"/>
                <w:shd w:val="clear" w:color="auto" w:fill="E6E6E6"/>
                <w:lang w:val="en-GB"/>
              </w:rPr>
              <w:fldChar w:fldCharType="end"/>
            </w:r>
            <w:r w:rsidRPr="00485F0E">
              <w:rPr>
                <w:rFonts w:ascii="Times New Roman" w:eastAsia="Calibri" w:hAnsi="Times New Roman" w:cs="Times New Roman"/>
                <w:color w:val="000000"/>
                <w:sz w:val="16"/>
                <w:szCs w:val="16"/>
                <w:lang w:val="en-GB"/>
              </w:rPr>
              <w:t>Climate Change Mitigation 2</w:t>
            </w:r>
          </w:p>
        </w:tc>
        <w:tc>
          <w:tcPr>
            <w:tcW w:w="1259" w:type="pct"/>
            <w:tcBorders>
              <w:top w:val="single" w:sz="4" w:space="0" w:color="auto"/>
              <w:left w:val="nil"/>
              <w:bottom w:val="single" w:sz="4" w:space="0" w:color="auto"/>
              <w:right w:val="single" w:sz="4" w:space="0" w:color="auto"/>
            </w:tcBorders>
            <w:shd w:val="clear" w:color="auto" w:fill="auto"/>
          </w:tcPr>
          <w:p w14:paraId="71FB05AD"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37E91FBF"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46A25E83"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5E10AC24"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40A8D824"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r w:rsidRPr="00485F0E">
              <w:rPr>
                <w:rFonts w:ascii="Times New Roman" w:eastAsia="SimSun" w:hAnsi="Times New Roman" w:cs="Times New Roman"/>
                <w:color w:val="000000"/>
                <w:sz w:val="16"/>
                <w:szCs w:val="24"/>
                <w:shd w:val="clear" w:color="auto" w:fill="E6E6E6"/>
                <w:lang w:val="en-GB"/>
              </w:rPr>
              <w:fldChar w:fldCharType="begin">
                <w:ffData>
                  <w:name w:val=""/>
                  <w:enabled/>
                  <w:calcOnExit w:val="0"/>
                  <w:checkBox>
                    <w:sizeAuto/>
                    <w:default w:val="0"/>
                  </w:checkBox>
                </w:ffData>
              </w:fldChar>
            </w:r>
            <w:r w:rsidRPr="00485F0E">
              <w:rPr>
                <w:rFonts w:ascii="Times New Roman" w:eastAsia="Calibri" w:hAnsi="Times New Roman" w:cs="Times New Roman"/>
                <w:color w:val="000000"/>
                <w:sz w:val="16"/>
                <w:szCs w:val="1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sidRPr="00485F0E">
              <w:rPr>
                <w:rFonts w:ascii="Times New Roman" w:eastAsia="SimSun" w:hAnsi="Times New Roman" w:cs="Times New Roman"/>
                <w:color w:val="000000"/>
                <w:sz w:val="16"/>
                <w:szCs w:val="24"/>
                <w:shd w:val="clear" w:color="auto" w:fill="E6E6E6"/>
                <w:lang w:val="en-GB"/>
              </w:rPr>
              <w:fldChar w:fldCharType="end"/>
            </w:r>
            <w:r w:rsidRPr="00485F0E">
              <w:rPr>
                <w:rFonts w:ascii="Times New Roman" w:eastAsia="Calibri" w:hAnsi="Times New Roman" w:cs="Times New Roman"/>
                <w:color w:val="000000"/>
                <w:sz w:val="16"/>
                <w:szCs w:val="16"/>
                <w:lang w:val="en-GB"/>
              </w:rPr>
              <w:t>Climate Change Adaptation 0</w:t>
            </w:r>
          </w:p>
        </w:tc>
        <w:tc>
          <w:tcPr>
            <w:tcW w:w="1259" w:type="pct"/>
            <w:tcBorders>
              <w:top w:val="single" w:sz="4" w:space="0" w:color="auto"/>
              <w:left w:val="nil"/>
              <w:bottom w:val="single" w:sz="4" w:space="0" w:color="auto"/>
              <w:right w:val="single" w:sz="4" w:space="0" w:color="auto"/>
            </w:tcBorders>
            <w:shd w:val="clear" w:color="auto" w:fill="auto"/>
          </w:tcPr>
          <w:p w14:paraId="2878A89C"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2BD777B2"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0573A946"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41318F76"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25598214"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r w:rsidRPr="00485F0E">
              <w:rPr>
                <w:rFonts w:ascii="Times New Roman" w:eastAsia="SimSun" w:hAnsi="Times New Roman"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Times New Roman" w:eastAsia="Calibri" w:hAnsi="Times New Roman" w:cs="Times New Roman"/>
                <w:color w:val="000000"/>
                <w:sz w:val="16"/>
                <w:szCs w:val="1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sidRPr="00485F0E">
              <w:rPr>
                <w:rFonts w:ascii="Times New Roman" w:eastAsia="SimSun" w:hAnsi="Times New Roman" w:cs="Times New Roman"/>
                <w:color w:val="000000"/>
                <w:sz w:val="16"/>
                <w:szCs w:val="24"/>
                <w:shd w:val="clear" w:color="auto" w:fill="E6E6E6"/>
                <w:lang w:val="en-GB"/>
              </w:rPr>
              <w:fldChar w:fldCharType="end"/>
            </w:r>
            <w:r w:rsidRPr="00485F0E">
              <w:rPr>
                <w:rFonts w:ascii="Times New Roman" w:eastAsia="Calibri" w:hAnsi="Times New Roman" w:cs="Times New Roman"/>
                <w:color w:val="000000"/>
                <w:sz w:val="16"/>
                <w:szCs w:val="16"/>
                <w:lang w:val="en-GB"/>
              </w:rPr>
              <w:t>Climate Change Adaptation 1</w:t>
            </w:r>
          </w:p>
        </w:tc>
        <w:tc>
          <w:tcPr>
            <w:tcW w:w="1259" w:type="pct"/>
            <w:tcBorders>
              <w:top w:val="single" w:sz="4" w:space="0" w:color="auto"/>
              <w:left w:val="nil"/>
              <w:bottom w:val="single" w:sz="4" w:space="0" w:color="auto"/>
              <w:right w:val="single" w:sz="4" w:space="0" w:color="auto"/>
            </w:tcBorders>
            <w:shd w:val="clear" w:color="auto" w:fill="auto"/>
          </w:tcPr>
          <w:p w14:paraId="75DFF56E"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586A4774" w14:textId="77777777" w:rsidTr="00CA30A0">
        <w:trPr>
          <w:trHeight w:val="62"/>
        </w:trPr>
        <w:tc>
          <w:tcPr>
            <w:tcW w:w="1034" w:type="pct"/>
            <w:tcBorders>
              <w:top w:val="single" w:sz="4" w:space="0" w:color="auto"/>
              <w:left w:val="single" w:sz="4" w:space="0" w:color="auto"/>
              <w:bottom w:val="single" w:sz="4" w:space="0" w:color="auto"/>
              <w:right w:val="single" w:sz="4" w:space="0" w:color="auto"/>
            </w:tcBorders>
            <w:shd w:val="clear" w:color="auto" w:fill="auto"/>
            <w:noWrap/>
          </w:tcPr>
          <w:p w14:paraId="0417AF86" w14:textId="77777777" w:rsidR="00485F0E" w:rsidRPr="00485F0E" w:rsidRDefault="00485F0E" w:rsidP="00582190">
            <w:pPr>
              <w:spacing w:after="0" w:line="240" w:lineRule="auto"/>
              <w:jc w:val="both"/>
              <w:rPr>
                <w:rFonts w:ascii="Times New Roman" w:eastAsia="Times New Roman" w:hAnsi="Times New Roman" w:cs="Times New Roman"/>
                <w:b/>
                <w:bCs/>
                <w:color w:val="000000"/>
                <w:sz w:val="16"/>
                <w:szCs w:val="16"/>
                <w:lang w:val="en-GB"/>
              </w:rPr>
            </w:pPr>
          </w:p>
        </w:tc>
        <w:tc>
          <w:tcPr>
            <w:tcW w:w="1526" w:type="pct"/>
            <w:tcBorders>
              <w:top w:val="single" w:sz="4" w:space="0" w:color="auto"/>
              <w:left w:val="nil"/>
              <w:bottom w:val="single" w:sz="4" w:space="0" w:color="auto"/>
              <w:right w:val="single" w:sz="4" w:space="0" w:color="auto"/>
            </w:tcBorders>
            <w:shd w:val="clear" w:color="auto" w:fill="auto"/>
            <w:noWrap/>
          </w:tcPr>
          <w:p w14:paraId="1BB56293"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c>
          <w:tcPr>
            <w:tcW w:w="1181" w:type="pct"/>
            <w:tcBorders>
              <w:top w:val="single" w:sz="4" w:space="0" w:color="auto"/>
              <w:left w:val="nil"/>
              <w:bottom w:val="single" w:sz="4" w:space="0" w:color="auto"/>
              <w:right w:val="single" w:sz="4" w:space="0" w:color="auto"/>
            </w:tcBorders>
            <w:shd w:val="clear" w:color="auto" w:fill="auto"/>
            <w:noWrap/>
          </w:tcPr>
          <w:p w14:paraId="18937267"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r w:rsidRPr="00485F0E">
              <w:rPr>
                <w:rFonts w:ascii="Times New Roman" w:eastAsia="SimSun" w:hAnsi="Times New Roman" w:cs="Times New Roman"/>
                <w:color w:val="000000"/>
                <w:sz w:val="16"/>
                <w:szCs w:val="24"/>
                <w:shd w:val="clear" w:color="auto" w:fill="E6E6E6"/>
                <w:lang w:val="en-GB"/>
              </w:rPr>
              <w:fldChar w:fldCharType="begin">
                <w:ffData>
                  <w:name w:val="IAP_cities"/>
                  <w:enabled/>
                  <w:calcOnExit w:val="0"/>
                  <w:checkBox>
                    <w:sizeAuto/>
                    <w:default w:val="0"/>
                  </w:checkBox>
                </w:ffData>
              </w:fldChar>
            </w:r>
            <w:r w:rsidRPr="00485F0E">
              <w:rPr>
                <w:rFonts w:ascii="Times New Roman" w:eastAsia="Calibri" w:hAnsi="Times New Roman" w:cs="Times New Roman"/>
                <w:color w:val="000000"/>
                <w:sz w:val="16"/>
                <w:szCs w:val="16"/>
                <w:lang w:val="en-GB"/>
              </w:rPr>
              <w:instrText xml:space="preserve"> FORMCHECKBOX </w:instrText>
            </w:r>
            <w:r w:rsidR="00000000">
              <w:rPr>
                <w:rFonts w:ascii="Times New Roman" w:eastAsia="SimSun" w:hAnsi="Times New Roman" w:cs="Times New Roman"/>
                <w:color w:val="000000"/>
                <w:sz w:val="16"/>
                <w:szCs w:val="24"/>
                <w:shd w:val="clear" w:color="auto" w:fill="E6E6E6"/>
                <w:lang w:val="en-GB"/>
              </w:rPr>
            </w:r>
            <w:r w:rsidR="00000000">
              <w:rPr>
                <w:rFonts w:ascii="Times New Roman" w:eastAsia="SimSun" w:hAnsi="Times New Roman" w:cs="Times New Roman"/>
                <w:color w:val="000000"/>
                <w:sz w:val="16"/>
                <w:szCs w:val="24"/>
                <w:shd w:val="clear" w:color="auto" w:fill="E6E6E6"/>
                <w:lang w:val="en-GB"/>
              </w:rPr>
              <w:fldChar w:fldCharType="separate"/>
            </w:r>
            <w:r w:rsidRPr="00485F0E">
              <w:rPr>
                <w:rFonts w:ascii="Times New Roman" w:eastAsia="SimSun" w:hAnsi="Times New Roman" w:cs="Times New Roman"/>
                <w:color w:val="000000"/>
                <w:sz w:val="16"/>
                <w:szCs w:val="24"/>
                <w:shd w:val="clear" w:color="auto" w:fill="E6E6E6"/>
                <w:lang w:val="en-GB"/>
              </w:rPr>
              <w:fldChar w:fldCharType="end"/>
            </w:r>
            <w:r w:rsidRPr="00485F0E">
              <w:rPr>
                <w:rFonts w:ascii="Times New Roman" w:eastAsia="Calibri" w:hAnsi="Times New Roman" w:cs="Times New Roman"/>
                <w:color w:val="000000"/>
                <w:sz w:val="16"/>
                <w:szCs w:val="16"/>
                <w:lang w:val="en-GB"/>
              </w:rPr>
              <w:t>Climate Change Adaptation 2</w:t>
            </w:r>
          </w:p>
        </w:tc>
        <w:tc>
          <w:tcPr>
            <w:tcW w:w="1259" w:type="pct"/>
            <w:tcBorders>
              <w:top w:val="single" w:sz="4" w:space="0" w:color="auto"/>
              <w:left w:val="nil"/>
              <w:bottom w:val="single" w:sz="4" w:space="0" w:color="auto"/>
              <w:right w:val="single" w:sz="4" w:space="0" w:color="auto"/>
            </w:tcBorders>
            <w:shd w:val="clear" w:color="auto" w:fill="auto"/>
          </w:tcPr>
          <w:p w14:paraId="6B989A74" w14:textId="77777777" w:rsidR="00485F0E" w:rsidRPr="00485F0E" w:rsidRDefault="00485F0E" w:rsidP="00582190">
            <w:pPr>
              <w:spacing w:after="0" w:line="240" w:lineRule="auto"/>
              <w:jc w:val="both"/>
              <w:rPr>
                <w:rFonts w:ascii="Times New Roman" w:eastAsia="Calibri" w:hAnsi="Times New Roman" w:cs="Times New Roman"/>
                <w:color w:val="000000"/>
                <w:sz w:val="16"/>
                <w:szCs w:val="16"/>
                <w:lang w:val="en-GB"/>
              </w:rPr>
            </w:pPr>
          </w:p>
        </w:tc>
      </w:tr>
      <w:tr w:rsidR="00485F0E" w:rsidRPr="00485F0E" w14:paraId="5DA0751A" w14:textId="77777777" w:rsidTr="00CA30A0">
        <w:trPr>
          <w:trHeight w:val="58"/>
        </w:trPr>
        <w:tc>
          <w:tcPr>
            <w:tcW w:w="1034" w:type="pct"/>
            <w:tcBorders>
              <w:top w:val="single" w:sz="4" w:space="0" w:color="auto"/>
              <w:left w:val="single" w:sz="4" w:space="0" w:color="auto"/>
              <w:bottom w:val="single" w:sz="4" w:space="0" w:color="auto"/>
              <w:right w:val="single" w:sz="4" w:space="0" w:color="auto"/>
            </w:tcBorders>
            <w:shd w:val="clear" w:color="auto" w:fill="auto"/>
            <w:noWrap/>
            <w:vAlign w:val="bottom"/>
          </w:tcPr>
          <w:p w14:paraId="00441BF7"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526" w:type="pct"/>
            <w:tcBorders>
              <w:top w:val="nil"/>
              <w:left w:val="nil"/>
              <w:bottom w:val="single" w:sz="4" w:space="0" w:color="auto"/>
              <w:right w:val="single" w:sz="4" w:space="0" w:color="auto"/>
            </w:tcBorders>
            <w:shd w:val="clear" w:color="auto" w:fill="auto"/>
            <w:noWrap/>
            <w:vAlign w:val="bottom"/>
          </w:tcPr>
          <w:p w14:paraId="4FF178A5" w14:textId="77777777" w:rsidR="00485F0E" w:rsidRPr="00485F0E" w:rsidRDefault="00485F0E" w:rsidP="00582190">
            <w:pPr>
              <w:spacing w:after="0" w:line="240" w:lineRule="auto"/>
              <w:jc w:val="both"/>
              <w:rPr>
                <w:rFonts w:ascii="Avenir Next Regular" w:eastAsia="Times New Roman" w:hAnsi="Avenir Next Regular" w:cs="Calibri"/>
                <w:b/>
                <w:bCs/>
                <w:color w:val="000000"/>
                <w:sz w:val="16"/>
                <w:szCs w:val="16"/>
                <w:lang w:val="en-GB"/>
              </w:rPr>
            </w:pPr>
          </w:p>
        </w:tc>
        <w:tc>
          <w:tcPr>
            <w:tcW w:w="1181" w:type="pct"/>
            <w:tcBorders>
              <w:top w:val="nil"/>
              <w:left w:val="nil"/>
              <w:bottom w:val="single" w:sz="4" w:space="0" w:color="auto"/>
              <w:right w:val="single" w:sz="4" w:space="0" w:color="auto"/>
            </w:tcBorders>
            <w:shd w:val="clear" w:color="auto" w:fill="auto"/>
            <w:noWrap/>
            <w:vAlign w:val="bottom"/>
          </w:tcPr>
          <w:p w14:paraId="7DAE2855" w14:textId="77777777" w:rsidR="00485F0E" w:rsidRPr="00485F0E" w:rsidRDefault="00485F0E" w:rsidP="00582190">
            <w:pPr>
              <w:spacing w:after="0" w:line="240" w:lineRule="auto"/>
              <w:jc w:val="both"/>
              <w:rPr>
                <w:rFonts w:ascii="Avenir Next Regular" w:eastAsia="Times New Roman" w:hAnsi="Avenir Next Regular" w:cs="Calibri"/>
                <w:color w:val="000000"/>
                <w:sz w:val="16"/>
                <w:szCs w:val="16"/>
                <w:lang w:val="en-GB"/>
              </w:rPr>
            </w:pPr>
          </w:p>
        </w:tc>
        <w:tc>
          <w:tcPr>
            <w:tcW w:w="1259" w:type="pct"/>
            <w:tcBorders>
              <w:top w:val="nil"/>
              <w:left w:val="nil"/>
              <w:bottom w:val="single" w:sz="4" w:space="0" w:color="auto"/>
              <w:right w:val="single" w:sz="4" w:space="0" w:color="auto"/>
            </w:tcBorders>
            <w:shd w:val="clear" w:color="auto" w:fill="auto"/>
          </w:tcPr>
          <w:p w14:paraId="1D4E3DAA" w14:textId="77777777" w:rsidR="00485F0E" w:rsidRPr="00485F0E" w:rsidRDefault="00485F0E" w:rsidP="00582190">
            <w:pPr>
              <w:spacing w:after="0" w:line="240" w:lineRule="auto"/>
              <w:ind w:left="192" w:hanging="192"/>
              <w:jc w:val="both"/>
              <w:rPr>
                <w:rFonts w:ascii="Calibri" w:eastAsia="SimSun" w:hAnsi="Calibri" w:cs="Times New Roman"/>
                <w:color w:val="000000"/>
                <w:sz w:val="16"/>
                <w:szCs w:val="16"/>
                <w:lang w:val="en-GB"/>
              </w:rPr>
            </w:pPr>
          </w:p>
        </w:tc>
      </w:tr>
      <w:bookmarkEnd w:id="72"/>
    </w:tbl>
    <w:p w14:paraId="6FB9582F" w14:textId="77777777" w:rsidR="00485F0E" w:rsidRPr="00485F0E" w:rsidRDefault="00485F0E" w:rsidP="00582190">
      <w:pPr>
        <w:spacing w:after="60" w:line="240" w:lineRule="auto"/>
        <w:jc w:val="both"/>
        <w:rPr>
          <w:rFonts w:ascii="Calibri" w:eastAsia="SimSun" w:hAnsi="Calibri" w:cs="Times New Roman"/>
          <w:color w:val="000000"/>
          <w:sz w:val="20"/>
          <w:szCs w:val="24"/>
        </w:rPr>
      </w:pPr>
    </w:p>
    <w:p w14:paraId="3478F8F0" w14:textId="36EFA02B" w:rsidR="00485F0E" w:rsidRPr="00E879C9" w:rsidRDefault="00485F0E" w:rsidP="00E879C9">
      <w:pPr>
        <w:keepNext/>
        <w:tabs>
          <w:tab w:val="left" w:pos="1740"/>
        </w:tabs>
        <w:spacing w:after="60" w:line="240" w:lineRule="auto"/>
        <w:jc w:val="both"/>
        <w:outlineLvl w:val="1"/>
        <w:rPr>
          <w:rFonts w:ascii="Calibri" w:eastAsia="SimSun" w:hAnsi="Calibri" w:cs="Times New Roman"/>
          <w:b/>
          <w:bCs/>
          <w:sz w:val="20"/>
          <w:szCs w:val="24"/>
        </w:rPr>
      </w:pPr>
      <w:r w:rsidRPr="00485F0E">
        <w:rPr>
          <w:rFonts w:ascii="Courier" w:eastAsia="SimSun" w:hAnsi="Courier" w:cs="Times New Roman"/>
          <w:b/>
          <w:color w:val="000000"/>
          <w:sz w:val="28"/>
          <w:szCs w:val="20"/>
        </w:rPr>
        <w:br w:type="page"/>
      </w:r>
      <w:bookmarkStart w:id="73" w:name="_Toc159576194"/>
      <w:r w:rsidRPr="00E879C9">
        <w:rPr>
          <w:rFonts w:ascii="Calibri" w:eastAsia="SimSun" w:hAnsi="Calibri" w:cs="Times New Roman"/>
          <w:b/>
          <w:bCs/>
          <w:sz w:val="20"/>
          <w:szCs w:val="24"/>
        </w:rPr>
        <w:lastRenderedPageBreak/>
        <w:t>Annex 1</w:t>
      </w:r>
      <w:r w:rsidR="00292AB1" w:rsidRPr="00E879C9">
        <w:rPr>
          <w:rFonts w:ascii="Calibri" w:eastAsia="SimSun" w:hAnsi="Calibri" w:cs="Times New Roman"/>
          <w:b/>
          <w:bCs/>
          <w:sz w:val="20"/>
          <w:szCs w:val="24"/>
        </w:rPr>
        <w:t>8</w:t>
      </w:r>
      <w:r w:rsidRPr="00E879C9">
        <w:rPr>
          <w:rFonts w:ascii="Calibri" w:eastAsia="SimSun" w:hAnsi="Calibri" w:cs="Times New Roman"/>
          <w:b/>
          <w:bCs/>
          <w:sz w:val="20"/>
          <w:szCs w:val="24"/>
        </w:rPr>
        <w:t>: Results of the Partners Capacity Assessment Tool (PACT) and HACT Micro Assessment</w:t>
      </w:r>
      <w:bookmarkEnd w:id="73"/>
      <w:r w:rsidRPr="00E879C9">
        <w:rPr>
          <w:rFonts w:ascii="Calibri" w:eastAsia="SimSun" w:hAnsi="Calibri" w:cs="Times New Roman"/>
          <w:b/>
          <w:bCs/>
          <w:sz w:val="20"/>
          <w:szCs w:val="24"/>
        </w:rPr>
        <w:t xml:space="preserve"> </w:t>
      </w:r>
    </w:p>
    <w:p w14:paraId="1FF2DE64" w14:textId="77777777" w:rsidR="00485F0E" w:rsidRDefault="00485F0E" w:rsidP="00582190">
      <w:pPr>
        <w:spacing w:after="0" w:line="240" w:lineRule="auto"/>
        <w:rPr>
          <w:rFonts w:ascii="Calibri" w:eastAsia="SimSun" w:hAnsi="Calibri" w:cs="Arial"/>
          <w:b/>
          <w:sz w:val="20"/>
          <w:szCs w:val="24"/>
        </w:rPr>
      </w:pPr>
    </w:p>
    <w:p w14:paraId="7F7BE3E8" w14:textId="3A7990BB" w:rsidR="00F41039" w:rsidRPr="00F708C4" w:rsidRDefault="00F41039" w:rsidP="00582190">
      <w:pPr>
        <w:spacing w:after="0" w:line="240" w:lineRule="auto"/>
        <w:rPr>
          <w:rFonts w:ascii="Calibri" w:eastAsia="SimSun" w:hAnsi="Calibri" w:cs="Arial"/>
          <w:bCs/>
          <w:sz w:val="20"/>
          <w:szCs w:val="24"/>
        </w:rPr>
      </w:pPr>
      <w:r w:rsidRPr="00F708C4">
        <w:rPr>
          <w:rFonts w:ascii="Calibri" w:eastAsia="SimSun" w:hAnsi="Calibri" w:cs="Arial"/>
          <w:bCs/>
          <w:sz w:val="20"/>
          <w:szCs w:val="24"/>
          <w:highlight w:val="yellow"/>
        </w:rPr>
        <w:t>N/A</w:t>
      </w:r>
    </w:p>
    <w:p w14:paraId="63716882" w14:textId="77777777" w:rsidR="00F41039" w:rsidRPr="00485F0E" w:rsidRDefault="00F41039" w:rsidP="00582190">
      <w:pPr>
        <w:spacing w:after="0" w:line="240" w:lineRule="auto"/>
        <w:rPr>
          <w:rFonts w:ascii="Calibri" w:eastAsia="SimSun" w:hAnsi="Calibri" w:cs="Arial"/>
          <w:b/>
          <w:sz w:val="20"/>
          <w:szCs w:val="24"/>
        </w:rPr>
      </w:pPr>
    </w:p>
    <w:p w14:paraId="34B36E02" w14:textId="50E05526" w:rsidR="00B350CD" w:rsidRDefault="00B350CD" w:rsidP="00582190"/>
    <w:p w14:paraId="5B667D74" w14:textId="77777777" w:rsidR="006A72F5" w:rsidRDefault="006A72F5" w:rsidP="00582190"/>
    <w:p w14:paraId="21D68CB0" w14:textId="77777777" w:rsidR="006A72F5" w:rsidRDefault="006A72F5" w:rsidP="00582190"/>
    <w:p w14:paraId="30D0BD18" w14:textId="77777777" w:rsidR="006A72F5" w:rsidRDefault="006A72F5" w:rsidP="00582190"/>
    <w:p w14:paraId="5136287C" w14:textId="77777777" w:rsidR="006A72F5" w:rsidRDefault="006A72F5" w:rsidP="00582190"/>
    <w:p w14:paraId="39B2D4D7" w14:textId="77777777" w:rsidR="006A72F5" w:rsidRDefault="006A72F5" w:rsidP="00582190"/>
    <w:p w14:paraId="2AF7371B" w14:textId="77777777" w:rsidR="006A72F5" w:rsidRDefault="006A72F5" w:rsidP="00582190"/>
    <w:p w14:paraId="37A37884" w14:textId="77777777" w:rsidR="006A72F5" w:rsidRDefault="006A72F5" w:rsidP="00582190"/>
    <w:p w14:paraId="34DCF26B" w14:textId="77777777" w:rsidR="006A72F5" w:rsidRDefault="006A72F5" w:rsidP="00582190"/>
    <w:p w14:paraId="6C44F490" w14:textId="77777777" w:rsidR="006A72F5" w:rsidRDefault="006A72F5" w:rsidP="00582190"/>
    <w:p w14:paraId="0CD38A04" w14:textId="77777777" w:rsidR="006A72F5" w:rsidRDefault="006A72F5" w:rsidP="00582190"/>
    <w:p w14:paraId="1F5FF9F3" w14:textId="77777777" w:rsidR="006A72F5" w:rsidRDefault="006A72F5" w:rsidP="00582190"/>
    <w:p w14:paraId="0FABEC2B" w14:textId="77777777" w:rsidR="006A72F5" w:rsidRDefault="006A72F5" w:rsidP="00582190"/>
    <w:p w14:paraId="1A6A4ED9" w14:textId="77777777" w:rsidR="006A72F5" w:rsidRDefault="006A72F5" w:rsidP="00582190"/>
    <w:p w14:paraId="1DB2098D" w14:textId="77777777" w:rsidR="006A72F5" w:rsidRDefault="006A72F5" w:rsidP="00582190"/>
    <w:p w14:paraId="78570BA8" w14:textId="77777777" w:rsidR="006A72F5" w:rsidRDefault="006A72F5" w:rsidP="00582190"/>
    <w:p w14:paraId="15A31C5C" w14:textId="77777777" w:rsidR="006A72F5" w:rsidRDefault="006A72F5" w:rsidP="00582190"/>
    <w:p w14:paraId="2FB9A84E" w14:textId="77777777" w:rsidR="006A72F5" w:rsidRDefault="006A72F5" w:rsidP="00582190"/>
    <w:p w14:paraId="76D6D615" w14:textId="77777777" w:rsidR="006A72F5" w:rsidRDefault="006A72F5" w:rsidP="00582190"/>
    <w:p w14:paraId="662C4E04" w14:textId="77777777" w:rsidR="006A72F5" w:rsidRDefault="006A72F5" w:rsidP="00582190"/>
    <w:p w14:paraId="11715122" w14:textId="77777777" w:rsidR="006A72F5" w:rsidRDefault="006A72F5" w:rsidP="00582190"/>
    <w:p w14:paraId="5F12089C" w14:textId="77777777" w:rsidR="006A72F5" w:rsidRDefault="006A72F5" w:rsidP="00582190"/>
    <w:p w14:paraId="449CB145" w14:textId="77777777" w:rsidR="006A72F5" w:rsidRDefault="006A72F5" w:rsidP="00582190"/>
    <w:p w14:paraId="024489E1" w14:textId="77777777" w:rsidR="006A72F5" w:rsidRDefault="006A72F5" w:rsidP="00582190"/>
    <w:p w14:paraId="73C9022F" w14:textId="77777777" w:rsidR="006A72F5" w:rsidRDefault="006A72F5" w:rsidP="00582190"/>
    <w:p w14:paraId="341AF6E9" w14:textId="77777777" w:rsidR="006A72F5" w:rsidRDefault="006A72F5" w:rsidP="00582190"/>
    <w:p w14:paraId="6997D78B" w14:textId="77777777" w:rsidR="006A72F5" w:rsidRDefault="006A72F5" w:rsidP="00582190"/>
    <w:p w14:paraId="63295246" w14:textId="77777777" w:rsidR="006A72F5" w:rsidRDefault="006A72F5" w:rsidP="00582190"/>
    <w:p w14:paraId="5570F5CB" w14:textId="77777777" w:rsidR="00FF048B" w:rsidRPr="00377D6B" w:rsidRDefault="006A72F5" w:rsidP="00377D6B">
      <w:pPr>
        <w:keepNext/>
        <w:tabs>
          <w:tab w:val="left" w:pos="1740"/>
        </w:tabs>
        <w:spacing w:after="60" w:line="240" w:lineRule="auto"/>
        <w:jc w:val="both"/>
        <w:outlineLvl w:val="1"/>
        <w:rPr>
          <w:rFonts w:ascii="Calibri" w:eastAsia="SimSun" w:hAnsi="Calibri" w:cs="Times New Roman"/>
          <w:b/>
          <w:bCs/>
          <w:sz w:val="20"/>
          <w:szCs w:val="24"/>
        </w:rPr>
      </w:pPr>
      <w:bookmarkStart w:id="74" w:name="_Toc159576195"/>
      <w:r w:rsidRPr="00377D6B">
        <w:rPr>
          <w:rFonts w:ascii="Calibri" w:eastAsia="SimSun" w:hAnsi="Calibri" w:cs="Times New Roman"/>
          <w:b/>
          <w:bCs/>
          <w:sz w:val="20"/>
          <w:szCs w:val="24"/>
        </w:rPr>
        <w:t>Annex 19</w:t>
      </w:r>
      <w:r w:rsidR="00656F7A" w:rsidRPr="00377D6B">
        <w:rPr>
          <w:rFonts w:ascii="Calibri" w:eastAsia="SimSun" w:hAnsi="Calibri" w:cs="Times New Roman"/>
          <w:b/>
          <w:bCs/>
          <w:sz w:val="20"/>
          <w:szCs w:val="24"/>
        </w:rPr>
        <w:t xml:space="preserve"> - </w:t>
      </w:r>
      <w:r w:rsidR="00FF048B" w:rsidRPr="00377D6B">
        <w:rPr>
          <w:rFonts w:ascii="Calibri" w:eastAsia="SimSun" w:hAnsi="Calibri" w:cs="Times New Roman"/>
          <w:b/>
          <w:bCs/>
          <w:sz w:val="20"/>
          <w:szCs w:val="24"/>
        </w:rPr>
        <w:t xml:space="preserve">Umbrella </w:t>
      </w:r>
      <w:proofErr w:type="spellStart"/>
      <w:r w:rsidR="00FF048B" w:rsidRPr="00377D6B">
        <w:rPr>
          <w:rFonts w:ascii="Calibri" w:eastAsia="SimSun" w:hAnsi="Calibri" w:cs="Times New Roman"/>
          <w:b/>
          <w:bCs/>
          <w:sz w:val="20"/>
          <w:szCs w:val="24"/>
        </w:rPr>
        <w:t>Programme</w:t>
      </w:r>
      <w:proofErr w:type="spellEnd"/>
      <w:r w:rsidR="00FF048B" w:rsidRPr="00377D6B">
        <w:rPr>
          <w:rFonts w:ascii="Calibri" w:eastAsia="SimSun" w:hAnsi="Calibri" w:cs="Times New Roman"/>
          <w:b/>
          <w:bCs/>
          <w:sz w:val="20"/>
          <w:szCs w:val="24"/>
        </w:rPr>
        <w:t xml:space="preserve"> to Support NBSAP Update and the 7th National Reports - Country Office Annex</w:t>
      </w:r>
      <w:bookmarkEnd w:id="74"/>
    </w:p>
    <w:p w14:paraId="76265DCD" w14:textId="69924862" w:rsidR="006A72F5" w:rsidRDefault="006A72F5" w:rsidP="00582190"/>
    <w:p w14:paraId="0CD0632A" w14:textId="77777777" w:rsidR="0086632E" w:rsidRDefault="0086632E" w:rsidP="00582190"/>
    <w:p w14:paraId="2B34AFCF" w14:textId="77777777" w:rsidR="0086632E" w:rsidRDefault="0086632E" w:rsidP="0086632E">
      <w:pPr>
        <w:jc w:val="both"/>
        <w:rPr>
          <w:rFonts w:ascii="Calibri" w:eastAsia="SimSun" w:hAnsi="Calibri" w:cs="Arial"/>
          <w:b/>
          <w:sz w:val="20"/>
          <w:szCs w:val="20"/>
        </w:rPr>
      </w:pPr>
      <w:r w:rsidRPr="581BC583">
        <w:rPr>
          <w:rFonts w:ascii="Calibri" w:eastAsia="SimSun" w:hAnsi="Calibri" w:cs="Arial"/>
          <w:b/>
          <w:bCs/>
          <w:sz w:val="20"/>
          <w:szCs w:val="20"/>
        </w:rPr>
        <w:t xml:space="preserve">UNDP-GEF PIMS ID number:  </w:t>
      </w:r>
      <w:r>
        <w:rPr>
          <w:rFonts w:ascii="Calibri" w:eastAsia="SimSun" w:hAnsi="Calibri" w:cs="Arial"/>
          <w:sz w:val="20"/>
          <w:szCs w:val="20"/>
        </w:rPr>
        <w:t>9678</w:t>
      </w:r>
      <w:r w:rsidRPr="581BC583">
        <w:rPr>
          <w:rFonts w:ascii="Calibri" w:eastAsia="SimSun" w:hAnsi="Calibri" w:cs="Arial"/>
          <w:b/>
          <w:bCs/>
          <w:sz w:val="20"/>
          <w:szCs w:val="20"/>
        </w:rPr>
        <w:t xml:space="preserve"> </w:t>
      </w:r>
    </w:p>
    <w:p w14:paraId="1F4966BA" w14:textId="77777777" w:rsidR="0086632E" w:rsidRDefault="0086632E" w:rsidP="0086632E">
      <w:pPr>
        <w:jc w:val="both"/>
        <w:rPr>
          <w:rFonts w:ascii="Calibri" w:eastAsia="SimSun" w:hAnsi="Calibri" w:cs="Arial"/>
          <w:b/>
          <w:bCs/>
          <w:sz w:val="20"/>
          <w:szCs w:val="20"/>
          <w:highlight w:val="yellow"/>
        </w:rPr>
      </w:pPr>
      <w:r w:rsidRPr="581BC583">
        <w:rPr>
          <w:rFonts w:ascii="Calibri" w:eastAsia="SimSun" w:hAnsi="Calibri" w:cs="Arial"/>
          <w:b/>
          <w:bCs/>
          <w:sz w:val="20"/>
          <w:szCs w:val="20"/>
          <w:highlight w:val="yellow"/>
        </w:rPr>
        <w:t>Quantum Business Unit (Organization):</w:t>
      </w:r>
    </w:p>
    <w:p w14:paraId="5DF6AED5" w14:textId="77777777" w:rsidR="0086632E" w:rsidRDefault="0086632E" w:rsidP="0086632E">
      <w:pPr>
        <w:jc w:val="both"/>
        <w:rPr>
          <w:rFonts w:ascii="Calibri" w:eastAsia="SimSun" w:hAnsi="Calibri" w:cs="Arial"/>
          <w:b/>
          <w:bCs/>
          <w:sz w:val="20"/>
          <w:szCs w:val="20"/>
          <w:highlight w:val="yellow"/>
        </w:rPr>
      </w:pPr>
      <w:r w:rsidRPr="581BC583">
        <w:rPr>
          <w:rFonts w:ascii="Calibri" w:eastAsia="SimSun" w:hAnsi="Calibri" w:cs="Arial"/>
          <w:b/>
          <w:bCs/>
          <w:sz w:val="20"/>
          <w:szCs w:val="20"/>
          <w:highlight w:val="yellow"/>
        </w:rPr>
        <w:t>Quantum Project ID:</w:t>
      </w:r>
      <w:r>
        <w:tab/>
      </w:r>
      <w:r>
        <w:tab/>
      </w:r>
      <w:r>
        <w:tab/>
      </w:r>
      <w:r>
        <w:tab/>
      </w:r>
    </w:p>
    <w:p w14:paraId="5B9E033C" w14:textId="77777777" w:rsidR="0086632E" w:rsidRDefault="0086632E" w:rsidP="0086632E">
      <w:pPr>
        <w:jc w:val="both"/>
        <w:rPr>
          <w:rFonts w:ascii="Calibri" w:eastAsia="SimSun" w:hAnsi="Calibri" w:cs="Arial"/>
          <w:b/>
          <w:bCs/>
          <w:sz w:val="20"/>
          <w:szCs w:val="20"/>
          <w:highlight w:val="yellow"/>
        </w:rPr>
      </w:pPr>
      <w:r w:rsidRPr="581BC583">
        <w:rPr>
          <w:rFonts w:ascii="Calibri" w:eastAsia="SimSun" w:hAnsi="Calibri" w:cs="Arial"/>
          <w:b/>
          <w:bCs/>
          <w:sz w:val="20"/>
          <w:szCs w:val="20"/>
          <w:highlight w:val="yellow"/>
        </w:rPr>
        <w:t>Quantum Award ID:</w:t>
      </w:r>
    </w:p>
    <w:p w14:paraId="57EEF72D" w14:textId="77777777" w:rsidR="0086632E" w:rsidRDefault="0086632E" w:rsidP="0086632E">
      <w:pPr>
        <w:jc w:val="both"/>
        <w:rPr>
          <w:rFonts w:ascii="Calibri" w:eastAsia="SimSun" w:hAnsi="Calibri" w:cs="Arial"/>
          <w:b/>
          <w:bCs/>
          <w:sz w:val="20"/>
          <w:szCs w:val="20"/>
        </w:rPr>
      </w:pPr>
      <w:r w:rsidRPr="217AED12">
        <w:rPr>
          <w:rFonts w:ascii="Calibri" w:eastAsia="SimSun" w:hAnsi="Calibri" w:cs="Arial"/>
          <w:b/>
          <w:bCs/>
          <w:sz w:val="20"/>
          <w:szCs w:val="20"/>
        </w:rPr>
        <w:t xml:space="preserve">Execution Modality: </w:t>
      </w:r>
      <w:r w:rsidRPr="217AED12">
        <w:rPr>
          <w:rFonts w:ascii="Calibri" w:eastAsia="SimSun" w:hAnsi="Calibri" w:cs="Arial"/>
          <w:sz w:val="20"/>
          <w:szCs w:val="20"/>
        </w:rPr>
        <w:t>UNDP DIM</w:t>
      </w:r>
    </w:p>
    <w:p w14:paraId="058D6626" w14:textId="77777777" w:rsidR="0086632E" w:rsidRPr="006A6513" w:rsidRDefault="0086632E" w:rsidP="0086632E">
      <w:pPr>
        <w:pStyle w:val="Default"/>
        <w:jc w:val="both"/>
        <w:rPr>
          <w:rFonts w:asciiTheme="minorHAnsi" w:eastAsia="Times New Roman" w:hAnsiTheme="minorHAnsi" w:cstheme="minorHAnsi"/>
          <w:b/>
          <w:bCs/>
          <w:sz w:val="20"/>
          <w:szCs w:val="20"/>
        </w:rPr>
      </w:pPr>
      <w:r w:rsidRPr="006A6513">
        <w:rPr>
          <w:rFonts w:asciiTheme="minorHAnsi" w:eastAsia="Times New Roman" w:hAnsiTheme="minorHAnsi" w:cstheme="minorHAnsi"/>
          <w:b/>
          <w:bCs/>
          <w:sz w:val="20"/>
          <w:szCs w:val="20"/>
        </w:rPr>
        <w:t xml:space="preserve">Background: </w:t>
      </w:r>
    </w:p>
    <w:p w14:paraId="1C946964" w14:textId="77777777" w:rsidR="0086632E" w:rsidRPr="00061BA7" w:rsidRDefault="0086632E" w:rsidP="0086632E">
      <w:pPr>
        <w:jc w:val="both"/>
        <w:rPr>
          <w:rFonts w:eastAsia="Times New Roman"/>
          <w:color w:val="000000"/>
          <w:sz w:val="20"/>
          <w:szCs w:val="20"/>
        </w:rPr>
      </w:pPr>
      <w:r w:rsidRPr="62377F11">
        <w:rPr>
          <w:rFonts w:eastAsia="Times New Roman"/>
          <w:color w:val="000000" w:themeColor="text1"/>
          <w:sz w:val="20"/>
          <w:szCs w:val="20"/>
        </w:rPr>
        <w:t>The purpose of this annex is to document the management and governance arrangements, the budget and work plan, and the procurement plan for each country participating in the</w:t>
      </w:r>
      <w:r w:rsidRPr="62377F11">
        <w:rPr>
          <w:rFonts w:eastAsia="Times New Roman"/>
          <w:b/>
          <w:bCs/>
          <w:color w:val="000000" w:themeColor="text1"/>
          <w:sz w:val="20"/>
          <w:szCs w:val="20"/>
        </w:rPr>
        <w:t xml:space="preserve"> </w:t>
      </w:r>
      <w:r>
        <w:rPr>
          <w:rFonts w:eastAsia="Times New Roman" w:cstheme="minorHAnsi"/>
          <w:bCs/>
          <w:color w:val="000000"/>
          <w:sz w:val="20"/>
          <w:szCs w:val="20"/>
        </w:rPr>
        <w:t xml:space="preserve">Umbrella </w:t>
      </w:r>
      <w:proofErr w:type="spellStart"/>
      <w:r>
        <w:rPr>
          <w:rFonts w:eastAsia="Times New Roman" w:cstheme="minorHAnsi"/>
          <w:bCs/>
          <w:color w:val="000000"/>
          <w:sz w:val="20"/>
          <w:szCs w:val="20"/>
        </w:rPr>
        <w:t>Programme</w:t>
      </w:r>
      <w:proofErr w:type="spellEnd"/>
      <w:r>
        <w:rPr>
          <w:rFonts w:eastAsia="Times New Roman" w:cstheme="minorHAnsi"/>
          <w:bCs/>
          <w:color w:val="000000"/>
          <w:sz w:val="20"/>
          <w:szCs w:val="20"/>
        </w:rPr>
        <w:t xml:space="preserve"> to Support NBSAP Update and the 7th National Report</w:t>
      </w:r>
      <w:r w:rsidRPr="62377F11">
        <w:rPr>
          <w:rFonts w:eastAsia="Times New Roman"/>
          <w:color w:val="000000" w:themeColor="text1"/>
          <w:sz w:val="20"/>
          <w:szCs w:val="20"/>
        </w:rPr>
        <w:t>. This annex includes the following sections:</w:t>
      </w:r>
    </w:p>
    <w:p w14:paraId="049BF3E7" w14:textId="77777777" w:rsidR="0086632E" w:rsidRDefault="0086632E" w:rsidP="0086632E">
      <w:pPr>
        <w:pStyle w:val="ListParagraph"/>
        <w:numPr>
          <w:ilvl w:val="0"/>
          <w:numId w:val="52"/>
        </w:numPr>
        <w:spacing w:after="160" w:line="259" w:lineRule="auto"/>
        <w:contextualSpacing/>
        <w:jc w:val="both"/>
        <w:rPr>
          <w:rFonts w:eastAsia="Times New Roman" w:cstheme="minorHAnsi"/>
          <w:color w:val="000000"/>
          <w:sz w:val="20"/>
          <w:szCs w:val="20"/>
        </w:rPr>
      </w:pPr>
      <w:r w:rsidRPr="00061BA7">
        <w:rPr>
          <w:rFonts w:eastAsia="Times New Roman" w:cstheme="minorHAnsi"/>
          <w:color w:val="000000"/>
          <w:sz w:val="20"/>
          <w:szCs w:val="20"/>
        </w:rPr>
        <w:t>Confirmation of Country Office capacity for oversight and execution support/procurement</w:t>
      </w:r>
    </w:p>
    <w:p w14:paraId="6DE89ED6" w14:textId="77777777" w:rsidR="0086632E" w:rsidRDefault="0086632E" w:rsidP="0086632E">
      <w:pPr>
        <w:pStyle w:val="ListParagraph"/>
        <w:numPr>
          <w:ilvl w:val="0"/>
          <w:numId w:val="52"/>
        </w:numPr>
        <w:spacing w:after="160" w:line="259" w:lineRule="auto"/>
        <w:contextualSpacing/>
        <w:jc w:val="both"/>
        <w:rPr>
          <w:rFonts w:eastAsia="Times New Roman" w:cstheme="minorHAnsi"/>
          <w:color w:val="000000"/>
          <w:sz w:val="20"/>
          <w:szCs w:val="20"/>
        </w:rPr>
      </w:pPr>
      <w:r w:rsidRPr="00061BA7">
        <w:rPr>
          <w:rFonts w:eastAsia="Times New Roman" w:cstheme="minorHAnsi"/>
          <w:color w:val="000000"/>
          <w:sz w:val="20"/>
          <w:szCs w:val="20"/>
        </w:rPr>
        <w:t>Total Budget and Work Plan (TBWP)</w:t>
      </w:r>
    </w:p>
    <w:p w14:paraId="1022613F" w14:textId="77777777" w:rsidR="0086632E" w:rsidRPr="00061BA7" w:rsidRDefault="0086632E" w:rsidP="0086632E">
      <w:pPr>
        <w:pStyle w:val="ListParagraph"/>
        <w:numPr>
          <w:ilvl w:val="0"/>
          <w:numId w:val="52"/>
        </w:numPr>
        <w:spacing w:after="160" w:line="259" w:lineRule="auto"/>
        <w:contextualSpacing/>
        <w:jc w:val="both"/>
        <w:rPr>
          <w:rFonts w:eastAsia="Times New Roman" w:cstheme="minorHAnsi"/>
          <w:color w:val="000000"/>
          <w:sz w:val="20"/>
          <w:szCs w:val="20"/>
        </w:rPr>
      </w:pPr>
      <w:r w:rsidRPr="00061BA7">
        <w:rPr>
          <w:rFonts w:eastAsia="Times New Roman" w:cstheme="minorHAnsi"/>
          <w:color w:val="000000"/>
          <w:sz w:val="20"/>
          <w:szCs w:val="20"/>
        </w:rPr>
        <w:t xml:space="preserve">Procurement </w:t>
      </w:r>
      <w:r>
        <w:rPr>
          <w:rFonts w:eastAsia="Times New Roman" w:cstheme="minorHAnsi"/>
          <w:color w:val="000000"/>
          <w:sz w:val="20"/>
          <w:szCs w:val="20"/>
        </w:rPr>
        <w:t>P</w:t>
      </w:r>
      <w:r w:rsidRPr="00061BA7">
        <w:rPr>
          <w:rFonts w:eastAsia="Times New Roman" w:cstheme="minorHAnsi"/>
          <w:color w:val="000000"/>
          <w:sz w:val="20"/>
          <w:szCs w:val="20"/>
        </w:rPr>
        <w:t>lan</w:t>
      </w:r>
    </w:p>
    <w:p w14:paraId="11F957C6" w14:textId="77777777" w:rsidR="0086632E" w:rsidRPr="00061BA7" w:rsidRDefault="0086632E" w:rsidP="0086632E">
      <w:pPr>
        <w:jc w:val="both"/>
        <w:rPr>
          <w:rFonts w:ascii="Calibri" w:eastAsia="SimSun" w:hAnsi="Calibri" w:cs="Arial"/>
          <w:b/>
          <w:bCs/>
          <w:sz w:val="20"/>
          <w:szCs w:val="20"/>
        </w:rPr>
      </w:pPr>
      <w:r w:rsidRPr="62377F11">
        <w:rPr>
          <w:rFonts w:eastAsia="Times New Roman"/>
          <w:color w:val="000000" w:themeColor="text1"/>
          <w:sz w:val="20"/>
          <w:szCs w:val="20"/>
        </w:rPr>
        <w:t xml:space="preserve">This annex must be duly completed by the Country Office and signed by the Resident Representative before DOA issuance. </w:t>
      </w:r>
    </w:p>
    <w:p w14:paraId="25A90F03" w14:textId="77777777" w:rsidR="0086632E" w:rsidRPr="0039118A" w:rsidRDefault="0086632E" w:rsidP="0086632E">
      <w:pPr>
        <w:jc w:val="both"/>
        <w:rPr>
          <w:rFonts w:ascii="Calibri" w:eastAsia="SimSun" w:hAnsi="Calibri" w:cs="Calibri"/>
          <w:sz w:val="20"/>
          <w:szCs w:val="20"/>
          <w:lang w:bidi="en-US"/>
        </w:rPr>
      </w:pPr>
      <w:r w:rsidRPr="1D19DEEC">
        <w:rPr>
          <w:rFonts w:ascii="Calibri" w:eastAsia="SimSun" w:hAnsi="Calibri" w:cs="Arial"/>
          <w:b/>
          <w:bCs/>
          <w:sz w:val="20"/>
          <w:szCs w:val="20"/>
        </w:rPr>
        <w:t xml:space="preserve">Brief Project Description: </w:t>
      </w:r>
      <w:r>
        <w:rPr>
          <w:rFonts w:ascii="Calibri" w:eastAsia="SimSun" w:hAnsi="Calibri" w:cs="Calibri"/>
          <w:sz w:val="20"/>
          <w:szCs w:val="20"/>
          <w:lang w:bidi="en-US"/>
        </w:rPr>
        <w:t xml:space="preserve">This global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 xml:space="preserve"> will support countries in revising and updating their National Biodiversity Strategies and Action Plans (NBSAPs) in order to align with the recently agreed upon Kunming-Montreal Global Biodiversity </w:t>
      </w:r>
      <w:proofErr w:type="gramStart"/>
      <w:r>
        <w:rPr>
          <w:rFonts w:ascii="Calibri" w:eastAsia="SimSun" w:hAnsi="Calibri" w:cs="Calibri"/>
          <w:sz w:val="20"/>
          <w:szCs w:val="20"/>
          <w:lang w:bidi="en-US"/>
        </w:rPr>
        <w:t>Framework, and</w:t>
      </w:r>
      <w:proofErr w:type="gramEnd"/>
      <w:r>
        <w:rPr>
          <w:rFonts w:ascii="Calibri" w:eastAsia="SimSun" w:hAnsi="Calibri" w:cs="Calibri"/>
          <w:sz w:val="20"/>
          <w:szCs w:val="20"/>
          <w:lang w:bidi="en-US"/>
        </w:rPr>
        <w:t xml:space="preserve"> enable effective implementation of the Convention on Biological Diversity (CBD) and the Kunming Montreal Global Biodiversity Framework at the national level. In addition, this grant supports countries in preparing and submitting their 7th National Report on the implementation of the Convention on Biological Diversity and the Kunming-Montreal Global Biodiversity Framework.</w:t>
      </w:r>
    </w:p>
    <w:p w14:paraId="61B1B5E3" w14:textId="77777777" w:rsidR="0086632E" w:rsidRPr="00F91904" w:rsidRDefault="0086632E" w:rsidP="0086632E">
      <w:pPr>
        <w:jc w:val="both"/>
        <w:rPr>
          <w:rFonts w:ascii="Calibri" w:eastAsia="SimSun" w:hAnsi="Calibri" w:cs="Calibri"/>
          <w:sz w:val="20"/>
          <w:szCs w:val="20"/>
          <w:lang w:val="en-GB"/>
        </w:rPr>
      </w:pPr>
      <w:r w:rsidRPr="43280A58">
        <w:rPr>
          <w:rFonts w:ascii="Calibri" w:eastAsia="SimSun" w:hAnsi="Calibri" w:cs="Calibri"/>
          <w:b/>
          <w:bCs/>
          <w:sz w:val="20"/>
          <w:szCs w:val="20"/>
          <w:lang w:val="en-GB"/>
        </w:rPr>
        <w:t>Summary of Key Management Arrangements at the Project Level:</w:t>
      </w:r>
      <w:r w:rsidRPr="43280A58">
        <w:rPr>
          <w:rFonts w:ascii="Calibri" w:eastAsia="SimSun" w:hAnsi="Calibri" w:cs="Calibri"/>
          <w:sz w:val="20"/>
          <w:szCs w:val="20"/>
          <w:lang w:val="en-GB"/>
        </w:rPr>
        <w:t xml:space="preserve"> At the global level, this global umbrella programme will be supported by a Global Project Management and Technical Support Unit (GPMTSU). </w:t>
      </w:r>
    </w:p>
    <w:p w14:paraId="799BB076" w14:textId="77777777" w:rsidR="0086632E" w:rsidRDefault="0086632E" w:rsidP="0086632E">
      <w:pPr>
        <w:jc w:val="both"/>
        <w:rPr>
          <w:rFonts w:ascii="Calibri" w:eastAsia="SimSun" w:hAnsi="Calibri" w:cs="Calibri"/>
          <w:sz w:val="20"/>
          <w:szCs w:val="20"/>
          <w:lang w:bidi="en-US"/>
        </w:rPr>
      </w:pPr>
      <w:r>
        <w:rPr>
          <w:rFonts w:ascii="Calibri" w:eastAsia="SimSun" w:hAnsi="Calibri" w:cs="Calibri"/>
          <w:sz w:val="20"/>
          <w:szCs w:val="20"/>
          <w:lang w:bidi="en-US"/>
        </w:rPr>
        <w:t xml:space="preserve">At the national level each country will have consultants that will perform the following activities: development and implementation of a comprehensive stakeholder engagement plan, services for technical research as well as revision and editing of technical documentation, development of national gender analysis and action plan; technical research and editing, identify and prioritize essential gaps and inconsistencies between the existing NBSAP and changes needed to achieve the Global Biodiversity Framework, development of a first approximation of spatial priorities for Target 1, and develop a spatialized action plan for other area-based targets; identification of an action plan for eliminating or phasing out harmful subsidies and incentives within the NBSAP, assessment of gaps in capacities and resources available undertaken and on that basis, develop plans or strategies for capacity development and resource mobilization, provide brief overview of the process of preparation of the report, review status of revised or updated national biodiversity strategy and action plan (NBSAP) in the light of the Kunming-Montreal Global Biodiversity Framework, </w:t>
      </w:r>
      <w:r>
        <w:rPr>
          <w:rFonts w:ascii="Calibri" w:eastAsia="Times New Roman" w:hAnsi="Calibri" w:cs="Calibri"/>
          <w:color w:val="000000"/>
          <w:sz w:val="20"/>
          <w:szCs w:val="20"/>
        </w:rPr>
        <w:t>assessment of progress towards national targets and progress related to the goals and targets of the Kunming-Montreal Global Biodiversity Framework and completion of Conclusions on the implementation of the Convention and the Kunming-Montreal Global Biodiversity Framework.</w:t>
      </w:r>
    </w:p>
    <w:p w14:paraId="64CD8764" w14:textId="77777777" w:rsidR="0086632E" w:rsidRDefault="0086632E" w:rsidP="0086632E">
      <w:pPr>
        <w:spacing w:line="276" w:lineRule="auto"/>
        <w:jc w:val="both"/>
        <w:rPr>
          <w:rFonts w:ascii="Calibri" w:eastAsia="SimSun" w:hAnsi="Calibri" w:cs="Calibri"/>
          <w:sz w:val="20"/>
          <w:szCs w:val="20"/>
          <w:lang w:bidi="en-US"/>
        </w:rPr>
      </w:pPr>
      <w:r>
        <w:rPr>
          <w:rFonts w:ascii="Calibri" w:eastAsia="SimSun" w:hAnsi="Calibri" w:cs="Calibri"/>
          <w:sz w:val="20"/>
          <w:szCs w:val="20"/>
          <w:lang w:bidi="en-US"/>
        </w:rPr>
        <w:t xml:space="preserve">The GPMTSU will consist of a Project Technical lead (assigned by UNDP and based as a UNDP FTA), a Technical Coordinator (IPSA-11), Global </w:t>
      </w:r>
      <w:proofErr w:type="spellStart"/>
      <w:r>
        <w:rPr>
          <w:rFonts w:ascii="Calibri" w:eastAsia="SimSun" w:hAnsi="Calibri" w:cs="Calibri"/>
          <w:sz w:val="20"/>
          <w:szCs w:val="20"/>
          <w:lang w:bidi="en-US"/>
        </w:rPr>
        <w:t>Programme</w:t>
      </w:r>
      <w:proofErr w:type="spellEnd"/>
      <w:r>
        <w:rPr>
          <w:rFonts w:ascii="Calibri" w:eastAsia="SimSun" w:hAnsi="Calibri" w:cs="Calibri"/>
          <w:sz w:val="20"/>
          <w:szCs w:val="20"/>
          <w:lang w:bidi="en-US"/>
        </w:rPr>
        <w:t xml:space="preserve"> Analyst (IPSA 9), and other short term technical advisors and experts. </w:t>
      </w:r>
      <w:r w:rsidRPr="00AF3D5E">
        <w:rPr>
          <w:rFonts w:ascii="Calibri" w:eastAsia="SimSun" w:hAnsi="Calibri" w:cs="Calibri"/>
          <w:sz w:val="20"/>
          <w:szCs w:val="20"/>
          <w:lang w:bidi="en-US"/>
        </w:rPr>
        <w:t>The GPMTSU will report to the Operations team under the Nature Hub</w:t>
      </w:r>
      <w:r>
        <w:rPr>
          <w:rFonts w:ascii="Calibri" w:eastAsia="SimSun" w:hAnsi="Calibri" w:cs="Calibri"/>
          <w:sz w:val="20"/>
          <w:szCs w:val="20"/>
          <w:lang w:bidi="en-US"/>
        </w:rPr>
        <w:t xml:space="preserve">. Roles and responsibilities of GPMTSU members are detailed in Annex 7 of the </w:t>
      </w:r>
      <w:proofErr w:type="spellStart"/>
      <w:r>
        <w:rPr>
          <w:rFonts w:ascii="Calibri" w:eastAsia="SimSun" w:hAnsi="Calibri" w:cs="Calibri"/>
          <w:sz w:val="20"/>
          <w:szCs w:val="20"/>
          <w:lang w:bidi="en-US"/>
        </w:rPr>
        <w:t>prodoc</w:t>
      </w:r>
      <w:proofErr w:type="spellEnd"/>
      <w:r>
        <w:rPr>
          <w:rFonts w:ascii="Calibri" w:eastAsia="SimSun" w:hAnsi="Calibri" w:cs="Calibri"/>
          <w:sz w:val="20"/>
          <w:szCs w:val="20"/>
          <w:lang w:bidi="en-US"/>
        </w:rPr>
        <w:t xml:space="preserve">. </w:t>
      </w:r>
    </w:p>
    <w:p w14:paraId="3BCFF027" w14:textId="77777777" w:rsidR="0086632E" w:rsidRPr="004C5A2E" w:rsidRDefault="0086632E" w:rsidP="0086632E">
      <w:pPr>
        <w:spacing w:line="276" w:lineRule="auto"/>
        <w:jc w:val="both"/>
        <w:rPr>
          <w:rFonts w:ascii="Calibri" w:eastAsia="SimSun" w:hAnsi="Calibri" w:cs="Calibri"/>
          <w:sz w:val="20"/>
          <w:szCs w:val="20"/>
          <w:lang w:bidi="en-US"/>
        </w:rPr>
      </w:pPr>
      <w:r>
        <w:rPr>
          <w:rFonts w:ascii="Calibri" w:eastAsia="SimSun" w:hAnsi="Calibri" w:cs="Calibri"/>
          <w:sz w:val="20"/>
          <w:szCs w:val="20"/>
          <w:lang w:bidi="en-US"/>
        </w:rPr>
        <w:lastRenderedPageBreak/>
        <w:t xml:space="preserve">The Project Technical Lead is the senior most representative of the global project management and technical support unit (GPMTSU) and is responsible for the overall day-to-day management of the project </w:t>
      </w:r>
      <w:r>
        <w:rPr>
          <w:rFonts w:ascii="Calibri" w:eastAsia="SimSun" w:hAnsi="Calibri" w:cs="Calibri"/>
          <w:sz w:val="20"/>
          <w:szCs w:val="20"/>
          <w:u w:val="single"/>
          <w:lang w:bidi="en-US"/>
        </w:rPr>
        <w:t>on behalf of the Implementing Partner</w:t>
      </w:r>
      <w:r>
        <w:rPr>
          <w:rFonts w:ascii="Calibri" w:eastAsia="SimSun" w:hAnsi="Calibri" w:cs="Calibri"/>
          <w:sz w:val="20"/>
          <w:szCs w:val="20"/>
          <w:lang w:bidi="en-US"/>
        </w:rPr>
        <w:t xml:space="preserve">, including the mobilization of all project inputs, supervision over project staff, responsible parties, </w:t>
      </w:r>
      <w:proofErr w:type="gramStart"/>
      <w:r>
        <w:rPr>
          <w:rFonts w:ascii="Calibri" w:eastAsia="SimSun" w:hAnsi="Calibri" w:cs="Calibri"/>
          <w:sz w:val="20"/>
          <w:szCs w:val="20"/>
          <w:lang w:bidi="en-US"/>
        </w:rPr>
        <w:t>consultants</w:t>
      </w:r>
      <w:proofErr w:type="gramEnd"/>
      <w:r>
        <w:rPr>
          <w:rFonts w:ascii="Calibri" w:eastAsia="SimSun" w:hAnsi="Calibri" w:cs="Calibri"/>
          <w:sz w:val="20"/>
          <w:szCs w:val="20"/>
          <w:lang w:bidi="en-US"/>
        </w:rPr>
        <w:t xml:space="preserve"> and sub-contractors. The project technical lead typically presents key deliverables and documents to the board for their review and approval, including progress reports, annual work plans, adjustments to tolerance levels and risk registers.</w:t>
      </w:r>
    </w:p>
    <w:p w14:paraId="333CE66E" w14:textId="77777777" w:rsidR="0086632E" w:rsidRDefault="0086632E" w:rsidP="0086632E">
      <w:pPr>
        <w:jc w:val="both"/>
        <w:rPr>
          <w:rFonts w:ascii="Calibri" w:eastAsia="SimSun" w:hAnsi="Calibri" w:cs="Arial"/>
          <w:b/>
          <w:sz w:val="20"/>
          <w:szCs w:val="20"/>
        </w:rPr>
      </w:pPr>
      <w:r w:rsidRPr="00061BA7">
        <w:rPr>
          <w:rFonts w:ascii="Calibri" w:eastAsia="SimSun" w:hAnsi="Calibri" w:cs="Arial"/>
          <w:b/>
          <w:sz w:val="20"/>
          <w:szCs w:val="20"/>
        </w:rPr>
        <w:t xml:space="preserve">Country: </w:t>
      </w:r>
      <w:r>
        <w:rPr>
          <w:rFonts w:ascii="Calibri" w:eastAsia="SimSun" w:hAnsi="Calibri" w:cs="Arial"/>
          <w:bCs/>
          <w:sz w:val="20"/>
          <w:szCs w:val="20"/>
          <w:highlight w:val="lightGray"/>
        </w:rPr>
        <w:t>a</w:t>
      </w:r>
      <w:r w:rsidRPr="00AF036F">
        <w:rPr>
          <w:rFonts w:ascii="Calibri" w:eastAsia="SimSun" w:hAnsi="Calibri" w:cs="Arial"/>
          <w:bCs/>
          <w:sz w:val="20"/>
          <w:szCs w:val="20"/>
          <w:highlight w:val="lightGray"/>
        </w:rPr>
        <w:t>dd country name</w:t>
      </w:r>
    </w:p>
    <w:p w14:paraId="4260D0C5" w14:textId="77777777" w:rsidR="0086632E" w:rsidRDefault="0086632E" w:rsidP="0086632E">
      <w:pPr>
        <w:pStyle w:val="Default"/>
        <w:jc w:val="both"/>
        <w:rPr>
          <w:rFonts w:asciiTheme="minorHAnsi" w:eastAsia="Times New Roman" w:hAnsiTheme="minorHAnsi" w:cstheme="minorHAnsi"/>
          <w:sz w:val="20"/>
          <w:szCs w:val="20"/>
        </w:rPr>
      </w:pPr>
      <w:r w:rsidRPr="62377F11">
        <w:rPr>
          <w:rFonts w:asciiTheme="minorHAnsi" w:eastAsia="Times New Roman" w:hAnsiTheme="minorHAnsi" w:cstheme="minorBidi"/>
          <w:sz w:val="20"/>
          <w:szCs w:val="20"/>
        </w:rPr>
        <w:t>Please provide evidence of Country Office (CO) capacities including the list of subject matter experts to support oversight and provide execution support/procurement.</w:t>
      </w:r>
    </w:p>
    <w:p w14:paraId="1735E1FF" w14:textId="77777777" w:rsidR="0086632E" w:rsidRDefault="0086632E" w:rsidP="0086632E">
      <w:pPr>
        <w:pStyle w:val="Default"/>
        <w:jc w:val="both"/>
        <w:rPr>
          <w:rFonts w:asciiTheme="minorHAnsi" w:eastAsia="Times New Roman" w:hAnsiTheme="minorHAnsi" w:cstheme="minorBidi"/>
          <w:sz w:val="20"/>
          <w:szCs w:val="20"/>
        </w:rPr>
      </w:pPr>
    </w:p>
    <w:p w14:paraId="092BB19B" w14:textId="77777777" w:rsidR="0086632E" w:rsidRPr="00176121" w:rsidRDefault="0086632E" w:rsidP="0086632E">
      <w:pPr>
        <w:pStyle w:val="Default"/>
        <w:jc w:val="both"/>
        <w:rPr>
          <w:rFonts w:asciiTheme="minorHAnsi" w:eastAsia="Times New Roman" w:hAnsiTheme="minorHAnsi" w:cstheme="minorHAnsi"/>
          <w:sz w:val="20"/>
          <w:szCs w:val="20"/>
        </w:rPr>
      </w:pPr>
      <w:r w:rsidRPr="62377F11">
        <w:rPr>
          <w:rFonts w:asciiTheme="minorHAnsi" w:eastAsia="Times New Roman" w:hAnsiTheme="minorHAnsi" w:cstheme="minorBidi"/>
          <w:sz w:val="20"/>
          <w:szCs w:val="20"/>
        </w:rPr>
        <w:t>T</w:t>
      </w:r>
      <w:r>
        <w:rPr>
          <w:rFonts w:asciiTheme="minorHAnsi" w:eastAsia="Times New Roman" w:hAnsiTheme="minorHAnsi" w:cstheme="minorBidi"/>
          <w:sz w:val="20"/>
          <w:szCs w:val="20"/>
        </w:rPr>
        <w:t>he</w:t>
      </w:r>
      <w:r w:rsidRPr="00176121">
        <w:rPr>
          <w:bCs/>
        </w:rPr>
        <w:t xml:space="preserve"> </w:t>
      </w:r>
      <w:r>
        <w:rPr>
          <w:rFonts w:asciiTheme="minorHAnsi" w:eastAsia="Times New Roman" w:hAnsiTheme="minorHAnsi" w:cstheme="minorHAnsi"/>
          <w:bCs/>
          <w:sz w:val="20"/>
          <w:szCs w:val="20"/>
        </w:rPr>
        <w:t xml:space="preserve">Umbrella </w:t>
      </w:r>
      <w:proofErr w:type="spellStart"/>
      <w:r>
        <w:rPr>
          <w:rFonts w:asciiTheme="minorHAnsi" w:eastAsia="Times New Roman" w:hAnsiTheme="minorHAnsi" w:cstheme="minorHAnsi"/>
          <w:bCs/>
          <w:sz w:val="20"/>
          <w:szCs w:val="20"/>
        </w:rPr>
        <w:t>Programme</w:t>
      </w:r>
      <w:proofErr w:type="spellEnd"/>
      <w:r>
        <w:rPr>
          <w:rFonts w:asciiTheme="minorHAnsi" w:eastAsia="Times New Roman" w:hAnsiTheme="minorHAnsi" w:cstheme="minorHAnsi"/>
          <w:bCs/>
          <w:sz w:val="20"/>
          <w:szCs w:val="20"/>
        </w:rPr>
        <w:t xml:space="preserve"> to Support NBSAP Update and the 7th National Reports</w:t>
      </w:r>
      <w:r>
        <w:rPr>
          <w:rFonts w:asciiTheme="minorHAnsi" w:eastAsia="Times New Roman" w:hAnsiTheme="minorHAnsi" w:cstheme="minorHAnsi"/>
          <w:sz w:val="20"/>
          <w:szCs w:val="20"/>
        </w:rPr>
        <w:t xml:space="preserve"> will follow the UNDP Direct Implementation Modality (DIM).</w:t>
      </w:r>
    </w:p>
    <w:p w14:paraId="6C494319" w14:textId="77777777" w:rsidR="0086632E" w:rsidRDefault="0086632E" w:rsidP="0086632E">
      <w:pPr>
        <w:pStyle w:val="Default"/>
        <w:jc w:val="both"/>
        <w:rPr>
          <w:rFonts w:asciiTheme="minorHAnsi" w:eastAsia="Times New Roman" w:hAnsiTheme="minorHAnsi" w:cstheme="minorBidi"/>
          <w:sz w:val="20"/>
          <w:szCs w:val="20"/>
        </w:rPr>
      </w:pPr>
    </w:p>
    <w:p w14:paraId="51A01456" w14:textId="77777777" w:rsidR="0086632E" w:rsidRPr="00B67BBD" w:rsidRDefault="0086632E" w:rsidP="0086632E">
      <w:pPr>
        <w:pStyle w:val="Default"/>
        <w:jc w:val="both"/>
        <w:rPr>
          <w:rFonts w:asciiTheme="minorHAnsi" w:eastAsia="Times New Roman" w:hAnsiTheme="minorHAnsi" w:cstheme="minorHAnsi"/>
          <w:sz w:val="20"/>
          <w:szCs w:val="20"/>
        </w:rPr>
      </w:pPr>
      <w:r w:rsidRPr="00F93EFC">
        <w:rPr>
          <w:rFonts w:asciiTheme="minorHAnsi" w:eastAsia="Times New Roman" w:hAnsiTheme="minorHAnsi" w:cstheme="minorHAnsi"/>
          <w:sz w:val="20"/>
          <w:szCs w:val="20"/>
        </w:rPr>
        <w:t>The Enabling Activity includes activities to be executed at the global and national levels as follows:</w:t>
      </w:r>
      <w:r w:rsidRPr="00B67BBD">
        <w:rPr>
          <w:rFonts w:asciiTheme="minorHAnsi" w:eastAsia="Times New Roman" w:hAnsiTheme="minorHAnsi" w:cstheme="minorHAnsi"/>
          <w:sz w:val="20"/>
          <w:szCs w:val="20"/>
        </w:rPr>
        <w:t xml:space="preserve"> </w:t>
      </w:r>
    </w:p>
    <w:p w14:paraId="053903A2" w14:textId="77777777" w:rsidR="0086632E" w:rsidRDefault="0086632E" w:rsidP="0086632E">
      <w:pPr>
        <w:jc w:val="both"/>
        <w:rPr>
          <w:rFonts w:eastAsia="Times New Roman"/>
          <w:color w:val="000000"/>
          <w:sz w:val="20"/>
          <w:szCs w:val="20"/>
        </w:rPr>
      </w:pPr>
    </w:p>
    <w:p w14:paraId="774D0FE7" w14:textId="77777777" w:rsidR="0086632E" w:rsidRPr="001C56B7" w:rsidRDefault="0086632E" w:rsidP="0086632E">
      <w:pPr>
        <w:jc w:val="both"/>
        <w:rPr>
          <w:rFonts w:eastAsia="Times New Roman"/>
          <w:b/>
          <w:bCs/>
          <w:color w:val="000000"/>
          <w:sz w:val="20"/>
          <w:szCs w:val="20"/>
        </w:rPr>
      </w:pPr>
      <w:r w:rsidRPr="1D19DEEC">
        <w:rPr>
          <w:rFonts w:eastAsia="Times New Roman"/>
          <w:b/>
          <w:bCs/>
          <w:color w:val="000000" w:themeColor="text1"/>
          <w:sz w:val="20"/>
          <w:szCs w:val="20"/>
        </w:rPr>
        <w:t>(i) Execution</w:t>
      </w:r>
    </w:p>
    <w:p w14:paraId="6267F7A5" w14:textId="77777777" w:rsidR="0086632E" w:rsidRPr="00D503E6" w:rsidRDefault="0086632E" w:rsidP="0086632E">
      <w:pPr>
        <w:jc w:val="both"/>
        <w:rPr>
          <w:rFonts w:eastAsia="Times New Roman"/>
          <w:color w:val="000000"/>
          <w:sz w:val="20"/>
          <w:szCs w:val="20"/>
        </w:rPr>
      </w:pPr>
      <w:r w:rsidRPr="00D503E6">
        <w:rPr>
          <w:rFonts w:eastAsia="Times New Roman"/>
          <w:color w:val="000000" w:themeColor="text1"/>
          <w:sz w:val="20"/>
          <w:szCs w:val="20"/>
        </w:rPr>
        <w:t xml:space="preserve">In terms of execution, country components (components 1-2/national-level activities) will be supported by operational staff based at the UNDP country offices (COs). These operational staff members will be institutionally separate from the CO staff providing oversight over the national components and will maintain a reporting line within the operational unit of the respective </w:t>
      </w:r>
      <w:proofErr w:type="spellStart"/>
      <w:r w:rsidRPr="00D503E6">
        <w:rPr>
          <w:rFonts w:eastAsia="Times New Roman"/>
          <w:color w:val="000000" w:themeColor="text1"/>
          <w:sz w:val="20"/>
          <w:szCs w:val="20"/>
        </w:rPr>
        <w:t>COs.</w:t>
      </w:r>
      <w:proofErr w:type="spellEnd"/>
    </w:p>
    <w:p w14:paraId="49944FFB" w14:textId="77777777" w:rsidR="0086632E" w:rsidRPr="00D503E6" w:rsidRDefault="0086632E" w:rsidP="0086632E">
      <w:pPr>
        <w:jc w:val="both"/>
        <w:rPr>
          <w:rFonts w:eastAsia="Times New Roman" w:cstheme="minorHAnsi"/>
          <w:color w:val="000000"/>
          <w:sz w:val="20"/>
          <w:szCs w:val="20"/>
        </w:rPr>
      </w:pPr>
      <w:r w:rsidRPr="00D503E6">
        <w:rPr>
          <w:rFonts w:eastAsia="Times New Roman" w:cstheme="minorHAnsi"/>
          <w:color w:val="000000"/>
          <w:sz w:val="20"/>
          <w:szCs w:val="20"/>
        </w:rPr>
        <w:t xml:space="preserve">For national-level activities, execution support will be managed by the COs and the overall accountability for the country component execution rests with the Resident Representative (RR). Appropriate technical and operational staff will provide execution support mainly for project management, procurement and financial support and recover the cost through Direct Project Cost (DPC). The DPC for each country is fixed at US $20,000, this is the amount approved by the GEF secretariat and the CO agrees not to go over this DPC limit. </w:t>
      </w:r>
    </w:p>
    <w:p w14:paraId="59CD1E42" w14:textId="77777777" w:rsidR="0086632E" w:rsidRDefault="0086632E" w:rsidP="0086632E">
      <w:pPr>
        <w:pStyle w:val="Default"/>
        <w:jc w:val="both"/>
        <w:rPr>
          <w:rFonts w:asciiTheme="minorHAnsi" w:eastAsia="Times New Roman" w:hAnsiTheme="minorHAnsi" w:cstheme="minorBidi"/>
          <w:sz w:val="20"/>
          <w:szCs w:val="20"/>
        </w:rPr>
      </w:pPr>
      <w:r>
        <w:rPr>
          <w:rFonts w:asciiTheme="minorHAnsi" w:eastAsia="Times New Roman" w:hAnsiTheme="minorHAnsi" w:cstheme="minorBidi"/>
          <w:sz w:val="20"/>
          <w:szCs w:val="20"/>
        </w:rPr>
        <w:t xml:space="preserve">The names and functions of CO staff who will be accountable for the execution of the country components </w:t>
      </w:r>
      <w:r>
        <w:rPr>
          <w:rFonts w:eastAsia="Times New Roman" w:cstheme="minorBidi"/>
          <w:sz w:val="20"/>
          <w:szCs w:val="20"/>
        </w:rPr>
        <w:t>(covered from the project budget) are listed below.</w:t>
      </w:r>
      <w:r>
        <w:rPr>
          <w:rFonts w:asciiTheme="minorHAnsi" w:eastAsia="Times New Roman" w:hAnsiTheme="minorHAnsi" w:cstheme="minorBidi"/>
          <w:sz w:val="20"/>
          <w:szCs w:val="20"/>
        </w:rPr>
        <w:t xml:space="preserve"> </w:t>
      </w:r>
    </w:p>
    <w:p w14:paraId="2D0EAE28" w14:textId="77777777" w:rsidR="0086632E" w:rsidRDefault="0086632E" w:rsidP="0086632E">
      <w:pPr>
        <w:pStyle w:val="Default"/>
        <w:jc w:val="both"/>
        <w:rPr>
          <w:rFonts w:asciiTheme="minorHAnsi" w:eastAsia="Times New Roman" w:hAnsiTheme="minorHAnsi" w:cstheme="minorBidi"/>
          <w:sz w:val="20"/>
          <w:szCs w:val="20"/>
        </w:rPr>
      </w:pPr>
    </w:p>
    <w:p w14:paraId="273C08C1" w14:textId="77777777" w:rsidR="0086632E" w:rsidRPr="002437EE" w:rsidRDefault="0086632E" w:rsidP="0086632E">
      <w:pPr>
        <w:pStyle w:val="ListParagraph"/>
        <w:numPr>
          <w:ilvl w:val="0"/>
          <w:numId w:val="53"/>
        </w:numPr>
        <w:spacing w:after="160" w:line="259" w:lineRule="auto"/>
        <w:contextualSpacing/>
        <w:jc w:val="both"/>
        <w:rPr>
          <w:rFonts w:eastAsia="Times New Roman" w:cstheme="minorHAnsi"/>
          <w:color w:val="000000"/>
          <w:sz w:val="20"/>
          <w:szCs w:val="20"/>
        </w:rPr>
      </w:pPr>
      <w:r w:rsidRPr="00CD3D5A">
        <w:rPr>
          <w:rFonts w:eastAsia="Times New Roman" w:cstheme="minorHAnsi"/>
          <w:color w:val="000000"/>
          <w:sz w:val="20"/>
          <w:szCs w:val="20"/>
          <w:highlight w:val="lightGray"/>
        </w:rPr>
        <w:t>add name(s) and functional title.</w:t>
      </w:r>
    </w:p>
    <w:p w14:paraId="45288DE2" w14:textId="77777777" w:rsidR="0086632E" w:rsidRPr="001C56B7" w:rsidRDefault="0086632E" w:rsidP="0086632E">
      <w:pPr>
        <w:jc w:val="both"/>
        <w:rPr>
          <w:rFonts w:eastAsia="Times New Roman" w:cstheme="minorHAnsi"/>
          <w:b/>
          <w:bCs/>
          <w:color w:val="000000"/>
          <w:sz w:val="20"/>
          <w:szCs w:val="20"/>
        </w:rPr>
      </w:pPr>
      <w:r w:rsidRPr="001C56B7">
        <w:rPr>
          <w:rFonts w:eastAsia="Times New Roman" w:cstheme="minorHAnsi"/>
          <w:b/>
          <w:bCs/>
          <w:color w:val="000000"/>
          <w:sz w:val="20"/>
          <w:szCs w:val="20"/>
        </w:rPr>
        <w:t>(ii) Oversight</w:t>
      </w:r>
    </w:p>
    <w:p w14:paraId="3FD7F2AA" w14:textId="77777777" w:rsidR="0086632E" w:rsidRDefault="0086632E" w:rsidP="0086632E">
      <w:pPr>
        <w:jc w:val="both"/>
        <w:rPr>
          <w:rFonts w:eastAsia="Times New Roman"/>
          <w:color w:val="000000"/>
          <w:sz w:val="20"/>
          <w:szCs w:val="20"/>
        </w:rPr>
      </w:pPr>
      <w:r w:rsidRPr="43280A58">
        <w:rPr>
          <w:rFonts w:eastAsia="Times New Roman"/>
          <w:color w:val="000000" w:themeColor="text1"/>
          <w:sz w:val="20"/>
          <w:szCs w:val="20"/>
        </w:rPr>
        <w:t xml:space="preserve">Programmatic oversight over the national level activities </w:t>
      </w:r>
      <w:r>
        <w:rPr>
          <w:rFonts w:eastAsia="Times New Roman"/>
          <w:color w:val="000000" w:themeColor="text1"/>
          <w:sz w:val="20"/>
          <w:szCs w:val="20"/>
        </w:rPr>
        <w:t>(covered from the GEF fee)</w:t>
      </w:r>
      <w:r w:rsidRPr="43280A58">
        <w:rPr>
          <w:rFonts w:eastAsia="Times New Roman"/>
          <w:color w:val="000000" w:themeColor="text1"/>
          <w:sz w:val="20"/>
          <w:szCs w:val="20"/>
        </w:rPr>
        <w:t xml:space="preserve"> will be performed by the programmatic unit within the UNDP CO (i.e., CO Environmental Focal Points), in close coordination with the Global oversight unit / </w:t>
      </w:r>
      <w:r w:rsidRPr="00261702">
        <w:rPr>
          <w:rFonts w:eastAsia="Times New Roman"/>
          <w:color w:val="000000" w:themeColor="text1"/>
          <w:sz w:val="20"/>
          <w:szCs w:val="20"/>
        </w:rPr>
        <w:t>UNDP Nature Hub.</w:t>
      </w:r>
    </w:p>
    <w:p w14:paraId="5A853C3F" w14:textId="77777777" w:rsidR="0086632E" w:rsidRPr="000446B1" w:rsidRDefault="0086632E" w:rsidP="0086632E">
      <w:pPr>
        <w:pStyle w:val="Default"/>
        <w:jc w:val="both"/>
        <w:rPr>
          <w:rFonts w:asciiTheme="minorHAnsi" w:eastAsia="Times New Roman" w:hAnsiTheme="minorHAnsi" w:cstheme="minorHAnsi"/>
          <w:sz w:val="20"/>
          <w:szCs w:val="20"/>
        </w:rPr>
      </w:pPr>
      <w:r w:rsidRPr="000446B1">
        <w:rPr>
          <w:rFonts w:asciiTheme="minorHAnsi" w:eastAsia="Times New Roman" w:hAnsiTheme="minorHAnsi" w:cstheme="minorHAnsi"/>
          <w:sz w:val="20"/>
          <w:szCs w:val="20"/>
        </w:rPr>
        <w:t xml:space="preserve">The names and functions of </w:t>
      </w:r>
      <w:r>
        <w:rPr>
          <w:rFonts w:asciiTheme="minorHAnsi" w:eastAsia="Times New Roman" w:hAnsiTheme="minorHAnsi" w:cstheme="minorHAnsi"/>
          <w:sz w:val="20"/>
          <w:szCs w:val="20"/>
        </w:rPr>
        <w:t>CO</w:t>
      </w:r>
      <w:r w:rsidRPr="000446B1">
        <w:rPr>
          <w:rFonts w:asciiTheme="minorHAnsi" w:eastAsia="Times New Roman" w:hAnsiTheme="minorHAnsi" w:cstheme="minorHAnsi"/>
          <w:sz w:val="20"/>
          <w:szCs w:val="20"/>
        </w:rPr>
        <w:t xml:space="preserve"> staff who will provide </w:t>
      </w:r>
      <w:r>
        <w:rPr>
          <w:rFonts w:asciiTheme="minorHAnsi" w:eastAsia="Times New Roman" w:hAnsiTheme="minorHAnsi" w:cstheme="minorHAnsi"/>
          <w:sz w:val="20"/>
          <w:szCs w:val="20"/>
        </w:rPr>
        <w:t>national</w:t>
      </w:r>
      <w:r w:rsidRPr="000446B1">
        <w:rPr>
          <w:rFonts w:asciiTheme="minorHAnsi" w:eastAsia="Times New Roman" w:hAnsiTheme="minorHAnsi" w:cstheme="minorHAnsi"/>
          <w:sz w:val="20"/>
          <w:szCs w:val="20"/>
        </w:rPr>
        <w:t xml:space="preserve"> level programmatic oversight covered by the GEF Fee</w:t>
      </w:r>
      <w:r>
        <w:rPr>
          <w:rFonts w:asciiTheme="minorHAnsi" w:eastAsia="Times New Roman" w:hAnsiTheme="minorHAnsi" w:cstheme="minorHAnsi"/>
          <w:sz w:val="20"/>
          <w:szCs w:val="20"/>
        </w:rPr>
        <w:t xml:space="preserve"> are listed below.</w:t>
      </w:r>
      <w:r w:rsidRPr="000446B1">
        <w:rPr>
          <w:rFonts w:asciiTheme="minorHAnsi" w:eastAsia="Times New Roman" w:hAnsiTheme="minorHAnsi" w:cstheme="minorHAnsi"/>
          <w:sz w:val="20"/>
          <w:szCs w:val="20"/>
        </w:rPr>
        <w:t xml:space="preserve"> </w:t>
      </w:r>
    </w:p>
    <w:p w14:paraId="44652A95" w14:textId="77777777" w:rsidR="0086632E" w:rsidRPr="00CD3D5A" w:rsidRDefault="0086632E" w:rsidP="0086632E">
      <w:pPr>
        <w:pStyle w:val="ListParagraph"/>
        <w:numPr>
          <w:ilvl w:val="0"/>
          <w:numId w:val="53"/>
        </w:numPr>
        <w:spacing w:after="160" w:line="259" w:lineRule="auto"/>
        <w:contextualSpacing/>
        <w:jc w:val="both"/>
        <w:rPr>
          <w:rFonts w:eastAsia="Times New Roman" w:cstheme="minorHAnsi"/>
          <w:color w:val="000000"/>
          <w:sz w:val="20"/>
          <w:szCs w:val="20"/>
        </w:rPr>
      </w:pPr>
      <w:r w:rsidRPr="1D19DEEC">
        <w:rPr>
          <w:rFonts w:eastAsia="Times New Roman"/>
          <w:color w:val="000000" w:themeColor="text1"/>
          <w:sz w:val="20"/>
          <w:szCs w:val="20"/>
          <w:highlight w:val="lightGray"/>
        </w:rPr>
        <w:t>add name(s) and functional title.</w:t>
      </w:r>
    </w:p>
    <w:p w14:paraId="781F6CF8" w14:textId="77777777" w:rsidR="0086632E" w:rsidRDefault="0086632E" w:rsidP="0086632E">
      <w:pPr>
        <w:jc w:val="both"/>
        <w:rPr>
          <w:rFonts w:eastAsia="Times New Roman" w:cstheme="minorHAnsi"/>
          <w:color w:val="000000"/>
          <w:sz w:val="20"/>
          <w:szCs w:val="20"/>
        </w:rPr>
      </w:pPr>
    </w:p>
    <w:p w14:paraId="68A453F0" w14:textId="77777777" w:rsidR="0086632E" w:rsidRPr="00A52850" w:rsidRDefault="0086632E" w:rsidP="0086632E">
      <w:pPr>
        <w:jc w:val="both"/>
        <w:rPr>
          <w:rFonts w:eastAsia="Times New Roman" w:cstheme="minorHAnsi"/>
          <w:b/>
          <w:bCs/>
          <w:color w:val="000000"/>
          <w:sz w:val="20"/>
          <w:szCs w:val="20"/>
        </w:rPr>
      </w:pPr>
      <w:r w:rsidRPr="00A52850">
        <w:rPr>
          <w:rFonts w:eastAsia="Times New Roman" w:cstheme="minorHAnsi"/>
          <w:b/>
          <w:bCs/>
          <w:color w:val="000000"/>
          <w:sz w:val="20"/>
          <w:szCs w:val="20"/>
        </w:rPr>
        <w:t>(iii) Governance arrangements</w:t>
      </w:r>
    </w:p>
    <w:p w14:paraId="0335031F" w14:textId="77777777" w:rsidR="0086632E" w:rsidRDefault="0086632E" w:rsidP="0086632E">
      <w:pPr>
        <w:jc w:val="both"/>
        <w:rPr>
          <w:rFonts w:eastAsia="Times New Roman" w:cstheme="minorHAnsi"/>
          <w:color w:val="000000"/>
          <w:sz w:val="20"/>
          <w:szCs w:val="20"/>
        </w:rPr>
      </w:pPr>
      <w:r>
        <w:rPr>
          <w:rFonts w:eastAsia="Times New Roman" w:cstheme="minorHAnsi"/>
          <w:color w:val="000000"/>
          <w:sz w:val="20"/>
          <w:szCs w:val="20"/>
        </w:rPr>
        <w:t>A government Project Director and Technical Focal Point(s) have been identified as below.</w:t>
      </w:r>
    </w:p>
    <w:p w14:paraId="23C56314" w14:textId="77777777" w:rsidR="0086632E" w:rsidRDefault="0086632E" w:rsidP="0086632E">
      <w:pPr>
        <w:pStyle w:val="ListParagraph"/>
        <w:numPr>
          <w:ilvl w:val="0"/>
          <w:numId w:val="53"/>
        </w:numPr>
        <w:spacing w:after="160" w:line="256" w:lineRule="auto"/>
        <w:contextualSpacing/>
        <w:jc w:val="both"/>
        <w:rPr>
          <w:rFonts w:eastAsia="Times New Roman" w:cstheme="minorHAnsi"/>
          <w:color w:val="000000"/>
          <w:sz w:val="20"/>
          <w:szCs w:val="20"/>
        </w:rPr>
      </w:pPr>
      <w:r>
        <w:rPr>
          <w:rFonts w:eastAsia="Times New Roman" w:cstheme="minorHAnsi"/>
          <w:color w:val="000000"/>
          <w:sz w:val="20"/>
          <w:szCs w:val="20"/>
        </w:rPr>
        <w:t xml:space="preserve">Project Director: </w:t>
      </w:r>
      <w:r>
        <w:rPr>
          <w:rFonts w:eastAsia="Times New Roman" w:cstheme="minorHAnsi"/>
          <w:color w:val="000000"/>
          <w:sz w:val="20"/>
          <w:szCs w:val="20"/>
          <w:highlight w:val="lightGray"/>
        </w:rPr>
        <w:t>add name and functional title.</w:t>
      </w:r>
      <w:r>
        <w:rPr>
          <w:rFonts w:eastAsia="Times New Roman" w:cstheme="minorHAnsi"/>
          <w:color w:val="000000"/>
          <w:sz w:val="20"/>
          <w:szCs w:val="20"/>
        </w:rPr>
        <w:t xml:space="preserve"> </w:t>
      </w:r>
    </w:p>
    <w:p w14:paraId="6676AD30" w14:textId="77777777" w:rsidR="0086632E" w:rsidRDefault="0086632E" w:rsidP="0086632E">
      <w:pPr>
        <w:pStyle w:val="ListParagraph"/>
        <w:numPr>
          <w:ilvl w:val="0"/>
          <w:numId w:val="53"/>
        </w:numPr>
        <w:spacing w:after="160" w:line="256" w:lineRule="auto"/>
        <w:contextualSpacing/>
        <w:jc w:val="both"/>
        <w:rPr>
          <w:rFonts w:eastAsia="Times New Roman" w:cstheme="minorHAnsi"/>
          <w:color w:val="000000"/>
          <w:sz w:val="20"/>
          <w:szCs w:val="20"/>
        </w:rPr>
      </w:pPr>
      <w:r>
        <w:rPr>
          <w:rFonts w:eastAsia="Times New Roman" w:cstheme="minorHAnsi"/>
          <w:color w:val="000000"/>
          <w:sz w:val="20"/>
          <w:szCs w:val="20"/>
        </w:rPr>
        <w:t xml:space="preserve">Technical Focal Point: </w:t>
      </w:r>
      <w:r>
        <w:rPr>
          <w:rFonts w:eastAsia="Times New Roman" w:cstheme="minorHAnsi"/>
          <w:color w:val="000000"/>
          <w:sz w:val="20"/>
          <w:szCs w:val="20"/>
          <w:highlight w:val="lightGray"/>
        </w:rPr>
        <w:t>add name and functional title.</w:t>
      </w:r>
    </w:p>
    <w:p w14:paraId="71DF00BF" w14:textId="77777777" w:rsidR="0086632E" w:rsidRDefault="0086632E" w:rsidP="0086632E">
      <w:pPr>
        <w:jc w:val="both"/>
        <w:rPr>
          <w:rFonts w:eastAsia="Times New Roman" w:cstheme="minorHAnsi"/>
          <w:color w:val="000000"/>
          <w:sz w:val="20"/>
          <w:szCs w:val="20"/>
        </w:rPr>
      </w:pPr>
      <w:r w:rsidRPr="00D0740A">
        <w:rPr>
          <w:rFonts w:eastAsia="Times New Roman" w:cstheme="minorHAnsi"/>
          <w:color w:val="000000"/>
          <w:sz w:val="20"/>
          <w:szCs w:val="20"/>
        </w:rPr>
        <w:t xml:space="preserve">The project activities will be implemented using a highly participatory approach, through active and meaningful participation of stakeholders across the government and beyond, with a lead role for the finance sector. These could include the finance ministry, line environment ministries, sub-national government entities, research and academic bodies, business and industry, indigenous and local community organizations, bodies representing the agricultural, forestry, fishing or other sectors, environmental management bodies, non- governmental organizations, women’s organizations, bodies and agencies addressing sustainable development and poverty </w:t>
      </w:r>
      <w:r w:rsidRPr="00D0740A">
        <w:rPr>
          <w:rFonts w:eastAsia="Times New Roman" w:cstheme="minorHAnsi"/>
          <w:color w:val="000000"/>
          <w:sz w:val="20"/>
          <w:szCs w:val="20"/>
        </w:rPr>
        <w:lastRenderedPageBreak/>
        <w:t>eradication, educators, the media, youth, and others emphasizing a whole-of-government and whole-of-society approaches. Each country’s list will be different, but all should be comprehensive. This project will create the means for ensuring that, at the country level, this NBSAP grant complements the previous GBF-EAS to deliver NBSAPs that include the GBF targets and other environmental targets through a widely inclusive and participatory process. The Steering Committee will review all main deliverables produced by the national team. Other relevant governance and/or technical structures can be created (e.g., technical working groups), as needed.</w:t>
      </w:r>
    </w:p>
    <w:p w14:paraId="132C9853" w14:textId="77777777" w:rsidR="0086632E" w:rsidRPr="00833599" w:rsidRDefault="0086632E" w:rsidP="0086632E">
      <w:pPr>
        <w:jc w:val="both"/>
        <w:rPr>
          <w:rFonts w:ascii="Calibri" w:eastAsia="SimSun" w:hAnsi="Calibri" w:cs="Arial"/>
          <w:bCs/>
          <w:sz w:val="20"/>
          <w:szCs w:val="20"/>
        </w:rPr>
      </w:pPr>
      <w:r>
        <w:rPr>
          <w:rFonts w:eastAsia="Times New Roman" w:cstheme="minorHAnsi"/>
          <w:color w:val="000000"/>
          <w:sz w:val="20"/>
          <w:szCs w:val="20"/>
        </w:rPr>
        <w:t xml:space="preserve">Signature, </w:t>
      </w:r>
      <w:r>
        <w:rPr>
          <w:rFonts w:ascii="Calibri" w:eastAsia="SimSun" w:hAnsi="Calibri" w:cs="Arial"/>
          <w:bCs/>
          <w:sz w:val="20"/>
          <w:szCs w:val="20"/>
          <w:highlight w:val="lightGray"/>
        </w:rPr>
        <w:t xml:space="preserve">add name, functional </w:t>
      </w:r>
      <w:proofErr w:type="gramStart"/>
      <w:r>
        <w:rPr>
          <w:rFonts w:ascii="Calibri" w:eastAsia="SimSun" w:hAnsi="Calibri" w:cs="Arial"/>
          <w:bCs/>
          <w:sz w:val="20"/>
          <w:szCs w:val="20"/>
          <w:highlight w:val="lightGray"/>
        </w:rPr>
        <w:t>title</w:t>
      </w:r>
      <w:proofErr w:type="gramEnd"/>
      <w:r>
        <w:rPr>
          <w:rFonts w:ascii="Calibri" w:eastAsia="SimSun" w:hAnsi="Calibri" w:cs="Arial"/>
          <w:bCs/>
          <w:sz w:val="20"/>
          <w:szCs w:val="20"/>
          <w:highlight w:val="lightGray"/>
        </w:rPr>
        <w:t xml:space="preserve"> and signature.</w:t>
      </w:r>
    </w:p>
    <w:p w14:paraId="30DC6239" w14:textId="77777777" w:rsidR="0086632E" w:rsidRDefault="0086632E" w:rsidP="0086632E">
      <w:pPr>
        <w:jc w:val="both"/>
        <w:rPr>
          <w:rFonts w:eastAsia="Times New Roman" w:cstheme="minorHAnsi"/>
          <w:color w:val="000000"/>
          <w:sz w:val="20"/>
          <w:szCs w:val="20"/>
        </w:rPr>
      </w:pPr>
    </w:p>
    <w:p w14:paraId="11B0F5C8" w14:textId="77777777" w:rsidR="0086632E" w:rsidRDefault="0086632E" w:rsidP="0086632E">
      <w:pPr>
        <w:jc w:val="both"/>
        <w:rPr>
          <w:rFonts w:eastAsia="Times New Roman" w:cstheme="minorHAnsi"/>
          <w:color w:val="000000"/>
          <w:sz w:val="20"/>
          <w:szCs w:val="20"/>
        </w:rPr>
      </w:pPr>
    </w:p>
    <w:p w14:paraId="4CD1C1A9" w14:textId="77777777" w:rsidR="0086632E" w:rsidRPr="00B67BBD" w:rsidRDefault="0086632E" w:rsidP="0086632E">
      <w:pPr>
        <w:jc w:val="both"/>
        <w:rPr>
          <w:rFonts w:eastAsia="Times New Roman" w:cstheme="minorHAnsi"/>
          <w:color w:val="000000"/>
          <w:sz w:val="20"/>
          <w:szCs w:val="20"/>
        </w:rPr>
      </w:pPr>
      <w:r>
        <w:rPr>
          <w:rFonts w:eastAsia="Times New Roman" w:cstheme="minorHAnsi"/>
          <w:color w:val="000000"/>
          <w:sz w:val="20"/>
          <w:szCs w:val="20"/>
        </w:rPr>
        <w:t xml:space="preserve">Agreed by UNDP Resident Representative of </w:t>
      </w:r>
      <w:r w:rsidRPr="008923A3">
        <w:rPr>
          <w:rFonts w:eastAsia="Times New Roman" w:cstheme="minorHAnsi"/>
          <w:color w:val="000000"/>
          <w:sz w:val="20"/>
          <w:szCs w:val="20"/>
          <w:highlight w:val="lightGray"/>
        </w:rPr>
        <w:t>add country name.</w:t>
      </w:r>
    </w:p>
    <w:p w14:paraId="25FF5F97" w14:textId="77777777" w:rsidR="0086632E" w:rsidRPr="00833599" w:rsidRDefault="0086632E" w:rsidP="0086632E">
      <w:pPr>
        <w:jc w:val="both"/>
        <w:rPr>
          <w:rFonts w:ascii="Calibri" w:eastAsia="SimSun" w:hAnsi="Calibri" w:cs="Arial"/>
          <w:bCs/>
          <w:sz w:val="20"/>
          <w:szCs w:val="20"/>
        </w:rPr>
      </w:pPr>
      <w:r>
        <w:rPr>
          <w:rFonts w:ascii="Calibri" w:eastAsia="SimSun" w:hAnsi="Calibri" w:cs="Arial"/>
          <w:bCs/>
          <w:sz w:val="20"/>
          <w:szCs w:val="20"/>
          <w:highlight w:val="lightGray"/>
        </w:rPr>
        <w:t>add D</w:t>
      </w:r>
      <w:r w:rsidRPr="00833599">
        <w:rPr>
          <w:rFonts w:ascii="Calibri" w:eastAsia="SimSun" w:hAnsi="Calibri" w:cs="Arial"/>
          <w:bCs/>
          <w:sz w:val="20"/>
          <w:szCs w:val="20"/>
          <w:highlight w:val="lightGray"/>
        </w:rPr>
        <w:t>ate/Month/Year</w:t>
      </w:r>
    </w:p>
    <w:p w14:paraId="0BED5724" w14:textId="77777777" w:rsidR="0086632E" w:rsidRPr="00485F0E" w:rsidRDefault="0086632E" w:rsidP="0086632E">
      <w:pPr>
        <w:tabs>
          <w:tab w:val="left" w:pos="6120"/>
        </w:tabs>
      </w:pPr>
    </w:p>
    <w:sectPr w:rsidR="0086632E" w:rsidRPr="00485F0E" w:rsidSect="00CA30A0">
      <w:headerReference w:type="default" r:id="rId65"/>
      <w:footerReference w:type="default" r:id="rId66"/>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66660" w14:textId="77777777" w:rsidR="001F1279" w:rsidRDefault="001F1279" w:rsidP="00966EF0">
      <w:pPr>
        <w:spacing w:after="0" w:line="240" w:lineRule="auto"/>
      </w:pPr>
      <w:r>
        <w:separator/>
      </w:r>
    </w:p>
  </w:endnote>
  <w:endnote w:type="continuationSeparator" w:id="0">
    <w:p w14:paraId="23EE4CD0" w14:textId="77777777" w:rsidR="001F1279" w:rsidRDefault="001F1279" w:rsidP="00966EF0">
      <w:pPr>
        <w:spacing w:after="0" w:line="240" w:lineRule="auto"/>
      </w:pPr>
      <w:r>
        <w:continuationSeparator/>
      </w:r>
    </w:p>
  </w:endnote>
  <w:endnote w:type="continuationNotice" w:id="1">
    <w:p w14:paraId="574509AC" w14:textId="77777777" w:rsidR="001F1279" w:rsidRDefault="001F12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roman"/>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venir Next Regular">
    <w:altName w:val="Calibri"/>
    <w:charset w:val="00"/>
    <w:family w:val="swiss"/>
    <w:pitch w:val="variable"/>
    <w:sig w:usb0="8000002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EB33A" w14:textId="77777777" w:rsidR="00485F0E" w:rsidRPr="0086069F" w:rsidRDefault="00485F0E" w:rsidP="00CA30A0">
    <w:pPr>
      <w:pStyle w:val="Footer"/>
      <w:pBdr>
        <w:top w:val="single" w:sz="4" w:space="1" w:color="D9D9D9"/>
      </w:pBdr>
      <w:jc w:val="right"/>
      <w:rPr>
        <w:sz w:val="18"/>
        <w:szCs w:val="18"/>
      </w:rPr>
    </w:pPr>
    <w:r w:rsidRPr="006A69B2">
      <w:rPr>
        <w:color w:val="2B579A"/>
        <w:sz w:val="18"/>
        <w:shd w:val="clear" w:color="auto" w:fill="E6E6E6"/>
      </w:rPr>
      <w:fldChar w:fldCharType="begin"/>
    </w:r>
    <w:r w:rsidRPr="0086069F">
      <w:rPr>
        <w:sz w:val="18"/>
        <w:szCs w:val="18"/>
      </w:rPr>
      <w:instrText xml:space="preserve"> PAGE   \* MERGEFORMAT </w:instrText>
    </w:r>
    <w:r w:rsidRPr="006A69B2">
      <w:rPr>
        <w:color w:val="2B579A"/>
        <w:sz w:val="18"/>
        <w:shd w:val="clear" w:color="auto" w:fill="E6E6E6"/>
      </w:rPr>
      <w:fldChar w:fldCharType="separate"/>
    </w:r>
    <w:r>
      <w:rPr>
        <w:noProof/>
        <w:sz w:val="18"/>
        <w:szCs w:val="18"/>
      </w:rPr>
      <w:t>21</w:t>
    </w:r>
    <w:r w:rsidRPr="006A69B2">
      <w:rPr>
        <w:color w:val="2B579A"/>
        <w:sz w:val="18"/>
        <w:shd w:val="clear" w:color="auto" w:fill="E6E6E6"/>
      </w:rPr>
      <w:fldChar w:fldCharType="end"/>
    </w:r>
    <w:r w:rsidRPr="0086069F">
      <w:rPr>
        <w:sz w:val="18"/>
        <w:szCs w:val="18"/>
      </w:rPr>
      <w:t xml:space="preserve"> | </w:t>
    </w:r>
    <w:r w:rsidRPr="0086069F">
      <w:rPr>
        <w:color w:val="7F7F7F"/>
        <w:spacing w:val="60"/>
        <w:sz w:val="18"/>
        <w:szCs w:val="18"/>
      </w:rPr>
      <w:t>Page</w:t>
    </w:r>
  </w:p>
  <w:p w14:paraId="384E95E2" w14:textId="77777777" w:rsidR="00485F0E" w:rsidRDefault="00485F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90E05" w14:textId="77777777" w:rsidR="00485F0E" w:rsidRPr="00CE62FD" w:rsidRDefault="00485F0E" w:rsidP="00CA30A0">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6A69B2">
      <w:rPr>
        <w:color w:val="2B579A"/>
        <w:sz w:val="18"/>
        <w:shd w:val="clear" w:color="auto" w:fill="E6E6E6"/>
      </w:rPr>
      <w:fldChar w:fldCharType="begin"/>
    </w:r>
    <w:r w:rsidRPr="00CE62FD">
      <w:rPr>
        <w:sz w:val="18"/>
        <w:szCs w:val="18"/>
      </w:rPr>
      <w:instrText xml:space="preserve"> PAGE   \* MERGEFORMAT </w:instrText>
    </w:r>
    <w:r w:rsidRPr="006A69B2">
      <w:rPr>
        <w:color w:val="2B579A"/>
        <w:sz w:val="18"/>
        <w:shd w:val="clear" w:color="auto" w:fill="E6E6E6"/>
      </w:rPr>
      <w:fldChar w:fldCharType="separate"/>
    </w:r>
    <w:r>
      <w:rPr>
        <w:noProof/>
        <w:sz w:val="18"/>
        <w:szCs w:val="18"/>
      </w:rPr>
      <w:t>1</w:t>
    </w:r>
    <w:r w:rsidRPr="006A69B2">
      <w:rPr>
        <w:color w:val="2B579A"/>
        <w:sz w:val="18"/>
        <w:shd w:val="clear" w:color="auto" w:fill="E6E6E6"/>
      </w:rPr>
      <w:fldChar w:fldCharType="end"/>
    </w:r>
    <w:r w:rsidRPr="00CE62FD">
      <w:rPr>
        <w:sz w:val="18"/>
        <w:szCs w:val="18"/>
      </w:rPr>
      <w:t xml:space="preserve"> | </w:t>
    </w:r>
    <w:r w:rsidRPr="00CE62FD">
      <w:rPr>
        <w:color w:val="7F7F7F"/>
        <w:spacing w:val="60"/>
        <w:sz w:val="18"/>
        <w:szCs w:val="18"/>
      </w:rPr>
      <w:t>Page</w:t>
    </w:r>
  </w:p>
  <w:p w14:paraId="2F8BB7E6" w14:textId="77777777" w:rsidR="00485F0E" w:rsidRDefault="00485F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7D973" w14:textId="77777777" w:rsidR="00485F0E" w:rsidRDefault="00485F0E" w:rsidP="00CA30A0">
    <w:pPr>
      <w:pStyle w:val="Header"/>
    </w:pPr>
  </w:p>
  <w:p w14:paraId="1ECDB352" w14:textId="77777777" w:rsidR="00485F0E" w:rsidRDefault="00485F0E" w:rsidP="00CA30A0">
    <w:pPr>
      <w:pStyle w:val="Footer"/>
      <w:pBdr>
        <w:top w:val="single" w:sz="4" w:space="1" w:color="D9D9D9"/>
      </w:pBdr>
      <w:jc w:val="right"/>
    </w:pPr>
    <w:r w:rsidRPr="006A69B2">
      <w:rPr>
        <w:color w:val="2B579A"/>
        <w:shd w:val="clear" w:color="auto" w:fill="E6E6E6"/>
      </w:rPr>
      <w:fldChar w:fldCharType="begin"/>
    </w:r>
    <w:r>
      <w:instrText xml:space="preserve"> PAGE   \* MERGEFORMAT </w:instrText>
    </w:r>
    <w:r w:rsidRPr="006A69B2">
      <w:rPr>
        <w:color w:val="2B579A"/>
        <w:shd w:val="clear" w:color="auto" w:fill="E6E6E6"/>
      </w:rPr>
      <w:fldChar w:fldCharType="separate"/>
    </w:r>
    <w:r>
      <w:rPr>
        <w:noProof/>
      </w:rPr>
      <w:t>25</w:t>
    </w:r>
    <w:r w:rsidRPr="006A69B2">
      <w:rPr>
        <w:color w:val="2B579A"/>
        <w:shd w:val="clear" w:color="auto" w:fill="E6E6E6"/>
      </w:rPr>
      <w:fldChar w:fldCharType="end"/>
    </w:r>
    <w:r>
      <w:t xml:space="preserve"> | </w:t>
    </w:r>
    <w:r w:rsidRPr="0003763F">
      <w:rPr>
        <w:color w:val="7F7F7F"/>
        <w:spacing w:val="60"/>
      </w:rPr>
      <w:t>Page</w:t>
    </w:r>
  </w:p>
  <w:p w14:paraId="54652083" w14:textId="77777777" w:rsidR="00485F0E" w:rsidRDefault="00485F0E" w:rsidP="00CA30A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F70CD" w14:textId="77777777" w:rsidR="00966EF0" w:rsidRDefault="00966EF0" w:rsidP="00CA30A0">
    <w:pPr>
      <w:pStyle w:val="Header"/>
    </w:pPr>
  </w:p>
  <w:p w14:paraId="61F74C47" w14:textId="77777777" w:rsidR="00966EF0" w:rsidRDefault="00966EF0" w:rsidP="00CA30A0">
    <w:pPr>
      <w:pStyle w:val="Footer"/>
      <w:pBdr>
        <w:top w:val="single" w:sz="4" w:space="1" w:color="D9D9D9"/>
      </w:pBdr>
      <w:jc w:val="right"/>
    </w:pPr>
    <w:r>
      <w:fldChar w:fldCharType="begin"/>
    </w:r>
    <w:r>
      <w:instrText xml:space="preserve"> PAGE   \* MERGEFORMAT </w:instrText>
    </w:r>
    <w:r>
      <w:fldChar w:fldCharType="separate"/>
    </w:r>
    <w:r>
      <w:rPr>
        <w:noProof/>
      </w:rPr>
      <w:t>24</w:t>
    </w:r>
    <w:r>
      <w:rPr>
        <w:noProof/>
      </w:rPr>
      <w:fldChar w:fldCharType="end"/>
    </w:r>
    <w:r>
      <w:t xml:space="preserve"> | </w:t>
    </w:r>
    <w:r w:rsidRPr="0003763F">
      <w:rPr>
        <w:color w:val="7F7F7F"/>
        <w:spacing w:val="60"/>
      </w:rPr>
      <w:t>Page</w:t>
    </w:r>
  </w:p>
  <w:p w14:paraId="67361788" w14:textId="77777777" w:rsidR="00966EF0" w:rsidRDefault="00966EF0" w:rsidP="00CA30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0BE684" w14:textId="77777777" w:rsidR="001F1279" w:rsidRDefault="001F1279" w:rsidP="00966EF0">
      <w:pPr>
        <w:spacing w:after="0" w:line="240" w:lineRule="auto"/>
      </w:pPr>
      <w:r>
        <w:separator/>
      </w:r>
    </w:p>
  </w:footnote>
  <w:footnote w:type="continuationSeparator" w:id="0">
    <w:p w14:paraId="77481978" w14:textId="77777777" w:rsidR="001F1279" w:rsidRDefault="001F1279" w:rsidP="00966EF0">
      <w:pPr>
        <w:spacing w:after="0" w:line="240" w:lineRule="auto"/>
      </w:pPr>
      <w:r>
        <w:continuationSeparator/>
      </w:r>
    </w:p>
  </w:footnote>
  <w:footnote w:type="continuationNotice" w:id="1">
    <w:p w14:paraId="14EAD473" w14:textId="77777777" w:rsidR="001F1279" w:rsidRDefault="001F1279">
      <w:pPr>
        <w:spacing w:after="0" w:line="240" w:lineRule="auto"/>
      </w:pPr>
    </w:p>
  </w:footnote>
  <w:footnote w:id="2">
    <w:p w14:paraId="5F54BC59" w14:textId="77777777" w:rsidR="00515A68" w:rsidRDefault="00515A68" w:rsidP="00515A68">
      <w:pPr>
        <w:pStyle w:val="FootnoteText"/>
      </w:pPr>
      <w:r>
        <w:rPr>
          <w:rStyle w:val="FootnoteReference"/>
        </w:rPr>
        <w:footnoteRef/>
      </w:r>
      <w:r>
        <w:t xml:space="preserve"> See National Biodiversity Strategies and Action Plans: Natural Catalysts for Accelerating Action on Sustainable Development Goals, available at </w:t>
      </w:r>
      <w:hyperlink r:id="rId1" w:history="1">
        <w:r w:rsidRPr="00291282">
          <w:rPr>
            <w:rStyle w:val="Hyperlink"/>
          </w:rPr>
          <w:t>https://www.cbd.int/doc/nbsap/NBSAPs-catalysts-SDGs.pdf</w:t>
        </w:r>
      </w:hyperlink>
      <w:r>
        <w:t xml:space="preserve">. </w:t>
      </w:r>
    </w:p>
  </w:footnote>
  <w:footnote w:id="3">
    <w:p w14:paraId="50CA7CC5" w14:textId="77777777" w:rsidR="00515A68" w:rsidRDefault="00515A68" w:rsidP="00515A68">
      <w:pPr>
        <w:pStyle w:val="FootnoteText"/>
      </w:pPr>
      <w:r>
        <w:rPr>
          <w:rStyle w:val="FootnoteReference"/>
        </w:rPr>
        <w:footnoteRef/>
      </w:r>
      <w:r>
        <w:t xml:space="preserve"> </w:t>
      </w:r>
      <w:r>
        <w:rPr>
          <w:lang w:val="en-CA"/>
        </w:rPr>
        <w:t xml:space="preserve">See document </w:t>
      </w:r>
      <w:hyperlink r:id="rId2" w:history="1">
        <w:r w:rsidRPr="00FC1674">
          <w:rPr>
            <w:rStyle w:val="Hyperlink"/>
          </w:rPr>
          <w:t>CBD/COP/15/9/Add.2</w:t>
        </w:r>
      </w:hyperlink>
      <w:r>
        <w:t xml:space="preserve"> - Analysis of the Contribution of Targets Established by Parties and Progress Towards the Aichi Biodiversity Targets</w:t>
      </w:r>
    </w:p>
  </w:footnote>
  <w:footnote w:id="4">
    <w:p w14:paraId="1E322C9D" w14:textId="77777777" w:rsidR="00485F0E" w:rsidRPr="00AD6A9D" w:rsidRDefault="00485F0E" w:rsidP="00485F0E">
      <w:pPr>
        <w:pStyle w:val="FootnoteText"/>
        <w:rPr>
          <w:rFonts w:ascii="Calibri" w:hAnsi="Calibri"/>
          <w:szCs w:val="18"/>
        </w:rPr>
      </w:pPr>
      <w:r w:rsidRPr="00AD6A9D">
        <w:rPr>
          <w:rStyle w:val="FootnoteReference"/>
          <w:rFonts w:ascii="Calibri" w:hAnsi="Calibri"/>
          <w:szCs w:val="18"/>
        </w:rPr>
        <w:footnoteRef/>
      </w:r>
      <w:r w:rsidRPr="00AD6A9D">
        <w:rPr>
          <w:rFonts w:ascii="Calibri" w:hAnsi="Calibri"/>
          <w:szCs w:val="18"/>
        </w:rPr>
        <w:t xml:space="preserve"> See </w:t>
      </w:r>
      <w:proofErr w:type="gramStart"/>
      <w:r w:rsidRPr="00AD6A9D">
        <w:rPr>
          <w:rFonts w:ascii="Calibri" w:hAnsi="Calibri" w:cs="Segoe UI"/>
          <w:color w:val="000000"/>
          <w:szCs w:val="18"/>
        </w:rPr>
        <w:t>http://www.undp.org/content/undp/en/home/operations/transparency/information_disclosurepolicy/</w:t>
      </w:r>
      <w:proofErr w:type="gramEnd"/>
    </w:p>
  </w:footnote>
  <w:footnote w:id="5">
    <w:p w14:paraId="05E654B6" w14:textId="77777777" w:rsidR="00485F0E" w:rsidRPr="00AD6A9D" w:rsidRDefault="00485F0E" w:rsidP="00485F0E">
      <w:pPr>
        <w:pStyle w:val="FootnoteText"/>
        <w:rPr>
          <w:rFonts w:ascii="Calibri" w:hAnsi="Calibri"/>
        </w:rPr>
      </w:pPr>
      <w:r w:rsidRPr="3592F93F">
        <w:rPr>
          <w:rStyle w:val="FootnoteReference"/>
          <w:rFonts w:ascii="Calibri" w:hAnsi="Calibri"/>
        </w:rPr>
        <w:footnoteRef/>
      </w:r>
      <w:r w:rsidRPr="3592F93F">
        <w:rPr>
          <w:rFonts w:ascii="Calibri" w:hAnsi="Calibri"/>
        </w:rPr>
        <w:t xml:space="preserve"> See </w:t>
      </w:r>
      <w:proofErr w:type="gramStart"/>
      <w:r w:rsidRPr="3592F93F" w:rsidDel="000C54B4">
        <w:rPr>
          <w:rFonts w:ascii="Calibri" w:hAnsi="Calibri" w:cs="Segoe UI"/>
          <w:color w:val="000000"/>
        </w:rPr>
        <w:t>https://www.thegef.org/gef/policies_guidelines</w:t>
      </w:r>
      <w:proofErr w:type="gramEnd"/>
    </w:p>
  </w:footnote>
  <w:footnote w:id="6">
    <w:p w14:paraId="4169C2AB" w14:textId="77777777" w:rsidR="00485F0E" w:rsidRDefault="00485F0E" w:rsidP="00485F0E">
      <w:pPr>
        <w:pStyle w:val="FootnoteText"/>
      </w:pPr>
      <w:r w:rsidRPr="00D14DCE">
        <w:rPr>
          <w:rStyle w:val="FootnoteReference"/>
        </w:rPr>
        <w:footnoteRef/>
      </w:r>
      <w:r w:rsidRPr="00D14DCE">
        <w:t xml:space="preserve"> </w:t>
      </w:r>
      <w:r w:rsidRPr="00D14DCE">
        <w:rPr>
          <w:rFonts w:ascii="Calibri" w:hAnsi="Calibri"/>
          <w:i/>
        </w:rPr>
        <w:t xml:space="preserve">Please see the </w:t>
      </w:r>
      <w:hyperlink r:id="rId3" w:history="1">
        <w:r w:rsidRPr="00D14DCE">
          <w:rPr>
            <w:rStyle w:val="Hyperlink"/>
            <w:i/>
          </w:rPr>
          <w:t>Guideline “Embedding Digital in Project Design</w:t>
        </w:r>
      </w:hyperlink>
      <w:r w:rsidRPr="00D14DCE">
        <w:rPr>
          <w:rFonts w:ascii="Calibri" w:hAnsi="Calibri"/>
          <w:i/>
        </w:rPr>
        <w:t>”.</w:t>
      </w:r>
    </w:p>
  </w:footnote>
  <w:footnote w:id="7">
    <w:p w14:paraId="7B62AF69" w14:textId="52231081" w:rsidR="00FD1288" w:rsidRDefault="00FD1288">
      <w:pPr>
        <w:pStyle w:val="FootnoteText"/>
      </w:pPr>
      <w:r>
        <w:rPr>
          <w:rStyle w:val="FootnoteReference"/>
        </w:rPr>
        <w:footnoteRef/>
      </w:r>
      <w:r>
        <w:t xml:space="preserve"> </w:t>
      </w:r>
      <w:r w:rsidR="00E86D72">
        <w:t xml:space="preserve">Please refer to monitoring plan </w:t>
      </w:r>
      <w:r w:rsidR="00867957">
        <w:t>for det</w:t>
      </w:r>
      <w:r w:rsidR="00817A42">
        <w:t xml:space="preserve">ails on </w:t>
      </w:r>
      <w:r w:rsidR="00395D66">
        <w:t>data source</w:t>
      </w:r>
      <w:r w:rsidR="00521F6F">
        <w:t xml:space="preserve"> and collection</w:t>
      </w:r>
      <w:r w:rsidR="003125C0">
        <w:t xml:space="preserve"> methods, </w:t>
      </w:r>
      <w:proofErr w:type="gramStart"/>
      <w:r w:rsidR="00CF16FE">
        <w:t>targets</w:t>
      </w:r>
      <w:proofErr w:type="gramEnd"/>
      <w:r w:rsidR="00CF16FE">
        <w:t xml:space="preserve"> and risks</w:t>
      </w:r>
    </w:p>
  </w:footnote>
  <w:footnote w:id="8">
    <w:p w14:paraId="3DE3DEFA" w14:textId="77777777" w:rsidR="00D324B0" w:rsidRPr="0011765F" w:rsidRDefault="00D324B0" w:rsidP="00D324B0">
      <w:pPr>
        <w:pStyle w:val="fn1"/>
        <w:rPr>
          <w:rFonts w:asciiTheme="minorHAnsi" w:hAnsiTheme="minorHAnsi" w:cstheme="minorHAnsi"/>
          <w:color w:val="000000"/>
          <w:szCs w:val="18"/>
        </w:rPr>
      </w:pPr>
      <w:r w:rsidRPr="0011765F">
        <w:rPr>
          <w:rStyle w:val="FootnoteReference"/>
          <w:rFonts w:asciiTheme="minorHAnsi" w:hAnsiTheme="minorHAnsi" w:cstheme="minorHAnsi"/>
          <w:szCs w:val="18"/>
        </w:rPr>
        <w:footnoteRef/>
      </w:r>
      <w:r w:rsidRPr="0011765F">
        <w:rPr>
          <w:rFonts w:asciiTheme="minorHAnsi" w:hAnsiTheme="minorHAnsi" w:cstheme="minorHAnsi"/>
          <w:szCs w:val="18"/>
        </w:rPr>
        <w:t xml:space="preserve"> See </w:t>
      </w:r>
      <w:hyperlink r:id="rId4" w:history="1">
        <w:r w:rsidRPr="0011765F">
          <w:rPr>
            <w:rStyle w:val="Hyperlink"/>
            <w:rFonts w:asciiTheme="minorHAnsi" w:hAnsiTheme="minorHAnsi" w:cstheme="minorHAnsi"/>
            <w:szCs w:val="18"/>
          </w:rPr>
          <w:t>https://www.thegef.org/gef/policies_guidelines</w:t>
        </w:r>
      </w:hyperlink>
    </w:p>
  </w:footnote>
  <w:footnote w:id="9">
    <w:p w14:paraId="69EDEAAB" w14:textId="77777777" w:rsidR="00D324B0" w:rsidRPr="0011765F" w:rsidRDefault="00D324B0" w:rsidP="00D324B0">
      <w:pPr>
        <w:pStyle w:val="fn1"/>
        <w:jc w:val="left"/>
        <w:rPr>
          <w:rFonts w:asciiTheme="minorHAnsi" w:hAnsiTheme="minorHAnsi" w:cstheme="minorHAnsi"/>
          <w:szCs w:val="18"/>
        </w:rPr>
      </w:pPr>
      <w:r w:rsidRPr="0011765F">
        <w:rPr>
          <w:rStyle w:val="FootnoteReference"/>
          <w:rFonts w:asciiTheme="minorHAnsi" w:hAnsiTheme="minorHAnsi" w:cstheme="minorHAnsi"/>
          <w:szCs w:val="18"/>
        </w:rPr>
        <w:footnoteRef/>
      </w:r>
      <w:r w:rsidRPr="0011765F">
        <w:rPr>
          <w:rFonts w:asciiTheme="minorHAnsi" w:hAnsiTheme="minorHAnsi" w:cstheme="minorHAnsi"/>
          <w:szCs w:val="18"/>
        </w:rPr>
        <w:t xml:space="preserve"> See </w:t>
      </w:r>
      <w:proofErr w:type="gramStart"/>
      <w:r w:rsidRPr="0011765F">
        <w:rPr>
          <w:rFonts w:asciiTheme="minorHAnsi" w:hAnsiTheme="minorHAnsi" w:cstheme="minorHAnsi"/>
          <w:color w:val="000000"/>
          <w:szCs w:val="18"/>
        </w:rPr>
        <w:t>http://www.undp.org/content/undp/en/home/operations/transparency/information_disclosurepolicy/</w:t>
      </w:r>
      <w:proofErr w:type="gramEnd"/>
    </w:p>
  </w:footnote>
  <w:footnote w:id="10">
    <w:p w14:paraId="675097C2" w14:textId="77777777" w:rsidR="00D324B0" w:rsidRPr="0011765F" w:rsidRDefault="00D324B0" w:rsidP="00D324B0">
      <w:pPr>
        <w:pStyle w:val="fn1"/>
        <w:rPr>
          <w:rFonts w:asciiTheme="minorHAnsi" w:hAnsiTheme="minorHAnsi" w:cstheme="minorHAnsi"/>
          <w:szCs w:val="18"/>
        </w:rPr>
      </w:pPr>
      <w:r w:rsidRPr="0011765F">
        <w:rPr>
          <w:rStyle w:val="FootnoteReference"/>
          <w:rFonts w:asciiTheme="minorHAnsi" w:hAnsiTheme="minorHAnsi" w:cstheme="minorHAnsi"/>
          <w:szCs w:val="18"/>
        </w:rPr>
        <w:footnoteRef/>
      </w:r>
      <w:r w:rsidRPr="0011765F">
        <w:rPr>
          <w:rFonts w:asciiTheme="minorHAnsi" w:hAnsiTheme="minorHAnsi" w:cstheme="minorHAnsi"/>
          <w:szCs w:val="18"/>
        </w:rPr>
        <w:t xml:space="preserve"> See </w:t>
      </w:r>
      <w:proofErr w:type="gramStart"/>
      <w:r w:rsidRPr="0011765F">
        <w:rPr>
          <w:rFonts w:asciiTheme="minorHAnsi" w:hAnsiTheme="minorHAnsi" w:cstheme="minorHAnsi"/>
          <w:color w:val="000000"/>
          <w:szCs w:val="18"/>
        </w:rPr>
        <w:t>https://www.thegef.org/gef/policies_guidelines</w:t>
      </w:r>
      <w:proofErr w:type="gramEnd"/>
    </w:p>
  </w:footnote>
  <w:footnote w:id="11">
    <w:p w14:paraId="740B4E2E" w14:textId="77777777" w:rsidR="00B94A0C" w:rsidRPr="00781ED2" w:rsidRDefault="00B94A0C" w:rsidP="00B94A0C">
      <w:pPr>
        <w:pStyle w:val="fn1"/>
        <w:rPr>
          <w:rFonts w:asciiTheme="minorHAnsi" w:hAnsiTheme="minorHAnsi" w:cstheme="minorHAnsi"/>
          <w:sz w:val="16"/>
          <w:szCs w:val="16"/>
        </w:rPr>
      </w:pPr>
      <w:r w:rsidRPr="00781ED2">
        <w:rPr>
          <w:rStyle w:val="FootnoteReference"/>
          <w:rFonts w:asciiTheme="minorHAnsi" w:hAnsiTheme="minorHAnsi" w:cstheme="minorHAnsi"/>
          <w:sz w:val="16"/>
          <w:szCs w:val="16"/>
        </w:rPr>
        <w:footnoteRef/>
      </w:r>
      <w:r w:rsidRPr="00781ED2">
        <w:rPr>
          <w:rFonts w:asciiTheme="minorHAnsi" w:hAnsiTheme="minorHAnsi" w:cstheme="minorHAnsi"/>
          <w:sz w:val="16"/>
          <w:szCs w:val="16"/>
        </w:rPr>
        <w:t xml:space="preserve"> Data collection methods should outline specific tools used to collect data and additional information as necessary to support monitoring. The PIR cannot be used as a source of verification.</w:t>
      </w:r>
    </w:p>
  </w:footnote>
  <w:footnote w:id="12">
    <w:p w14:paraId="7CB06D8A" w14:textId="77777777" w:rsidR="00070D8F" w:rsidRPr="0011765F" w:rsidRDefault="00070D8F" w:rsidP="00070D8F">
      <w:pPr>
        <w:pStyle w:val="fn1"/>
        <w:jc w:val="left"/>
        <w:rPr>
          <w:rFonts w:asciiTheme="minorHAnsi" w:hAnsiTheme="minorHAnsi" w:cstheme="minorHAnsi"/>
          <w:szCs w:val="18"/>
        </w:rPr>
      </w:pPr>
      <w:r w:rsidRPr="0011765F">
        <w:rPr>
          <w:rStyle w:val="FootnoteReference"/>
          <w:rFonts w:asciiTheme="minorHAnsi" w:hAnsiTheme="minorHAnsi" w:cstheme="minorHAnsi"/>
          <w:szCs w:val="18"/>
        </w:rPr>
        <w:footnoteRef/>
      </w:r>
      <w:r w:rsidRPr="0011765F">
        <w:rPr>
          <w:rFonts w:asciiTheme="minorHAnsi" w:hAnsiTheme="minorHAnsi" w:cstheme="minorHAnsi"/>
          <w:szCs w:val="18"/>
        </w:rPr>
        <w:t xml:space="preserve"> See </w:t>
      </w:r>
      <w:hyperlink r:id="rId5" w:history="1">
        <w:r w:rsidRPr="0011765F">
          <w:rPr>
            <w:rStyle w:val="Hyperlink"/>
            <w:rFonts w:asciiTheme="minorHAnsi" w:hAnsiTheme="minorHAnsi" w:cstheme="minorHAnsi"/>
            <w:szCs w:val="18"/>
          </w:rPr>
          <w:t>https://popp.undp.org/_layouts/15/WopiFrame.aspx?sourcedoc=/UNDP_POPP_DOCUMENT_LIBRARY/Public/PPM_Project%20Management_Closing.docx&amp;action=default</w:t>
        </w:r>
      </w:hyperlink>
      <w:r w:rsidRPr="0011765F">
        <w:rPr>
          <w:rFonts w:asciiTheme="minorHAnsi" w:hAnsiTheme="minorHAnsi" w:cstheme="minorHAnsi"/>
          <w:szCs w:val="18"/>
        </w:rPr>
        <w:t xml:space="preserve">. </w:t>
      </w:r>
    </w:p>
  </w:footnote>
  <w:footnote w:id="13">
    <w:p w14:paraId="06DF08AD" w14:textId="77777777" w:rsidR="00753CBF" w:rsidRDefault="00753CBF" w:rsidP="00753CBF">
      <w:pPr>
        <w:pStyle w:val="FootnoteText"/>
        <w:ind w:left="90"/>
        <w:rPr>
          <w:rFonts w:ascii="Times New Roman" w:eastAsia="Times New Roman" w:hAnsi="Times New Roman" w:cs="Times New Roman"/>
          <w:sz w:val="18"/>
          <w:szCs w:val="18"/>
        </w:rPr>
      </w:pPr>
      <w:r>
        <w:rPr>
          <w:rStyle w:val="FootnoteReference"/>
          <w:szCs w:val="18"/>
        </w:rPr>
        <w:t>*</w:t>
      </w:r>
      <w:r>
        <w:rPr>
          <w:sz w:val="18"/>
          <w:szCs w:val="18"/>
        </w:rPr>
        <w:t xml:space="preserve"> Note: revised July 2022 modifying presumption of risk significance from Substantial or higher to Moderate or higher.</w:t>
      </w:r>
    </w:p>
  </w:footnote>
  <w:footnote w:id="14">
    <w:p w14:paraId="7B550F0A" w14:textId="77777777" w:rsidR="009A372D" w:rsidRDefault="009A372D" w:rsidP="009A372D">
      <w:pPr>
        <w:pBdr>
          <w:top w:val="nil"/>
          <w:left w:val="nil"/>
          <w:bottom w:val="nil"/>
          <w:right w:val="nil"/>
          <w:between w:val="nil"/>
        </w:pBdr>
        <w:rPr>
          <w:rFonts w:ascii="Times" w:eastAsia="Times" w:hAnsi="Times" w:cs="Times"/>
          <w:color w:val="FF0000"/>
          <w:sz w:val="18"/>
          <w:szCs w:val="18"/>
        </w:rPr>
      </w:pPr>
      <w:r>
        <w:rPr>
          <w:vertAlign w:val="superscript"/>
        </w:rPr>
        <w:footnoteRef/>
      </w:r>
      <w:r>
        <w:rPr>
          <w:rFonts w:ascii="Times" w:eastAsia="Times" w:hAnsi="Times" w:cs="Times"/>
          <w:color w:val="000000"/>
          <w:sz w:val="18"/>
          <w:szCs w:val="18"/>
        </w:rPr>
        <w:t xml:space="preserve"> </w:t>
      </w:r>
      <w:r>
        <w:rPr>
          <w:rFonts w:ascii="Times" w:eastAsia="Times" w:hAnsi="Times" w:cs="Times"/>
          <w:sz w:val="18"/>
          <w:szCs w:val="18"/>
        </w:rPr>
        <w:t>Available at:</w:t>
      </w:r>
      <w:r>
        <w:rPr>
          <w:rFonts w:ascii="Times" w:eastAsia="Times" w:hAnsi="Times" w:cs="Times"/>
          <w:color w:val="000000"/>
          <w:sz w:val="18"/>
          <w:szCs w:val="18"/>
        </w:rPr>
        <w:t xml:space="preserve"> </w:t>
      </w:r>
      <w:hyperlink r:id="rId6">
        <w:r>
          <w:rPr>
            <w:rFonts w:ascii="Times" w:eastAsia="Times" w:hAnsi="Times" w:cs="Times"/>
            <w:color w:val="1155CC"/>
            <w:sz w:val="18"/>
            <w:szCs w:val="18"/>
            <w:u w:val="single"/>
          </w:rPr>
          <w:t>www.unsceb.org/personal-data-protection-and-privacy-principles</w:t>
        </w:r>
      </w:hyperlink>
      <w:r>
        <w:rPr>
          <w:rFonts w:ascii="Times" w:eastAsia="Times" w:hAnsi="Times" w:cs="Times"/>
          <w:color w:val="000000"/>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9FFC2" w14:textId="77777777" w:rsidR="00485F0E" w:rsidRPr="00424365" w:rsidRDefault="00485F0E" w:rsidP="00CA30A0">
    <w:pPr>
      <w:pStyle w:val="Header"/>
      <w:rPr>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55C09" w14:textId="77777777" w:rsidR="00966EF0" w:rsidRPr="00424365" w:rsidRDefault="00966EF0" w:rsidP="00CA30A0">
    <w:pPr>
      <w:pStyle w:val="Header"/>
      <w:rPr>
        <w:szCs w:val="16"/>
      </w:rPr>
    </w:pPr>
  </w:p>
</w:hdr>
</file>

<file path=word/intelligence2.xml><?xml version="1.0" encoding="utf-8"?>
<int2:intelligence xmlns:int2="http://schemas.microsoft.com/office/intelligence/2020/intelligence" xmlns:oel="http://schemas.microsoft.com/office/2019/extlst">
  <int2:observations>
    <int2:bookmark int2:bookmarkName="_Int_99khk7Ve" int2:invalidationBookmarkName="" int2:hashCode="wr+Jvjsw1r1NYO" int2:id="4nv4vpC8">
      <int2:state int2:value="Rejected" int2:type="AugLoop_Acronyms_AcronymsCritique"/>
    </int2:bookmark>
    <int2:bookmark int2:bookmarkName="_Int_ItINfYgZ" int2:invalidationBookmarkName="" int2:hashCode="xfXk11JS2XiM4g" int2:id="C7y67t6G">
      <int2:state int2:value="Rejected" int2:type="AugLoop_Text_Critique"/>
    </int2:bookmark>
    <int2:bookmark int2:bookmarkName="_Int_Dq0H2S62" int2:invalidationBookmarkName="" int2:hashCode="5GwFifPhf4uafH" int2:id="EcP2Bi8K">
      <int2:state int2:value="Rejected" int2:type="AugLoop_Acronyms_AcronymsCritique"/>
    </int2:bookmark>
    <int2:bookmark int2:bookmarkName="_Int_O4N8toLq" int2:invalidationBookmarkName="" int2:hashCode="0lXQ0GySJQ8tJA" int2:id="GZkSmuBm">
      <int2:state int2:value="Rejected" int2:type="AugLoop_Text_Critique"/>
    </int2:bookmark>
    <int2:bookmark int2:bookmarkName="_Int_E0gPzB0Y" int2:invalidationBookmarkName="" int2:hashCode="wLNWGnFzR4sE7e" int2:id="LmzuP2xt">
      <int2:state int2:value="Rejected" int2:type="AugLoop_Acronyms_AcronymsCritique"/>
    </int2:bookmark>
    <int2:bookmark int2:bookmarkName="_Int_SaJbAbCg" int2:invalidationBookmarkName="" int2:hashCode="ok5lvoLaJoT5vG" int2:id="MDIZMgVL">
      <int2:state int2:value="Rejected" int2:type="AugLoop_Acronyms_AcronymsCritique"/>
    </int2:bookmark>
    <int2:bookmark int2:bookmarkName="_Int_lrXvezJb" int2:invalidationBookmarkName="" int2:hashCode="e0dMsLOcF3PXGS" int2:id="N5LQ2tDl">
      <int2:state int2:value="Rejected" int2:type="AugLoop_Text_Critique"/>
    </int2:bookmark>
    <int2:bookmark int2:bookmarkName="_Int_5CRptuG5" int2:invalidationBookmarkName="" int2:hashCode="XLW7EYgM+VMvGZ" int2:id="QCmkywCB">
      <int2:state int2:value="Rejected" int2:type="AugLoop_Acronyms_AcronymsCritique"/>
    </int2:bookmark>
    <int2:bookmark int2:bookmarkName="_Int_GhR2mm6F" int2:invalidationBookmarkName="" int2:hashCode="HN54bxs7hYHd5K" int2:id="oUHPOTc1">
      <int2:state int2:value="Rejected" int2:type="AugLoop_Text_Critique"/>
    </int2:bookmark>
    <int2:bookmark int2:bookmarkName="_Int_yY3EhudH" int2:invalidationBookmarkName="" int2:hashCode="Pz8vgVYPWn87Qf" int2:id="oh9dHeTx">
      <int2:state int2:value="Rejected" int2:type="AugLoop_Acronyms_AcronymsCritique"/>
    </int2:bookmark>
    <int2:bookmark int2:bookmarkName="_Int_paZXgsYL" int2:invalidationBookmarkName="" int2:hashCode="oB9tMy1678QTtl" int2:id="t7uLSPTG">
      <int2:state int2:value="Rejected" int2:type="AugLoop_Acronyms_AcronymsCritique"/>
    </int2:bookmark>
    <int2:bookmark int2:bookmarkName="_Int_wwMAEXXW" int2:invalidationBookmarkName="" int2:hashCode="e0dMsLOcF3PXGS" int2:id="u5ZR0Jcx">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935CC"/>
    <w:multiLevelType w:val="hybridMultilevel"/>
    <w:tmpl w:val="88360158"/>
    <w:lvl w:ilvl="0" w:tplc="F5428294">
      <w:start w:val="1"/>
      <w:numFmt w:val="decimal"/>
      <w:pStyle w:val="UNDPProdocNumberedParagraph"/>
      <w:lvlText w:val="%1."/>
      <w:lvlJc w:val="left"/>
      <w:pPr>
        <w:ind w:left="3330" w:hanging="360"/>
      </w:pPr>
      <w:rPr>
        <w:rFonts w:asciiTheme="minorHAnsi" w:hAnsiTheme="minorHAnsi" w:cstheme="minorHAnsi" w:hint="default"/>
        <w:b w:val="0"/>
      </w:rPr>
    </w:lvl>
    <w:lvl w:ilvl="1" w:tplc="180A0019">
      <w:start w:val="1"/>
      <w:numFmt w:val="lowerLetter"/>
      <w:lvlText w:val="%2."/>
      <w:lvlJc w:val="left"/>
      <w:pPr>
        <w:ind w:left="1080" w:hanging="360"/>
      </w:pPr>
    </w:lvl>
    <w:lvl w:ilvl="2" w:tplc="180A001B">
      <w:start w:val="1"/>
      <w:numFmt w:val="lowerRoman"/>
      <w:lvlText w:val="%3."/>
      <w:lvlJc w:val="right"/>
      <w:pPr>
        <w:ind w:left="1455"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1" w15:restartNumberingAfterBreak="0">
    <w:nsid w:val="04BF34D1"/>
    <w:multiLevelType w:val="hybridMultilevel"/>
    <w:tmpl w:val="8610AD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E23E63"/>
    <w:multiLevelType w:val="hybridMultilevel"/>
    <w:tmpl w:val="4726D9A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C41455F"/>
    <w:multiLevelType w:val="hybridMultilevel"/>
    <w:tmpl w:val="32288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23B0B46"/>
    <w:multiLevelType w:val="hybridMultilevel"/>
    <w:tmpl w:val="5A689BF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2CD0862"/>
    <w:multiLevelType w:val="hybridMultilevel"/>
    <w:tmpl w:val="52586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7B4793"/>
    <w:multiLevelType w:val="hybridMultilevel"/>
    <w:tmpl w:val="4D08B06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1277A5"/>
    <w:multiLevelType w:val="hybridMultilevel"/>
    <w:tmpl w:val="A976AB9A"/>
    <w:lvl w:ilvl="0" w:tplc="9DB00120">
      <w:start w:val="1"/>
      <w:numFmt w:val="upperRoman"/>
      <w:pStyle w:val="Heading1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BF376F7"/>
    <w:multiLevelType w:val="hybridMultilevel"/>
    <w:tmpl w:val="B086B3D6"/>
    <w:lvl w:ilvl="0" w:tplc="C05C33C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12651D"/>
    <w:multiLevelType w:val="hybridMultilevel"/>
    <w:tmpl w:val="64B855EE"/>
    <w:lvl w:ilvl="0" w:tplc="CA1AD59C">
      <w:start w:val="1"/>
      <w:numFmt w:val="decimal"/>
      <w:lvlText w:val="%1."/>
      <w:lvlJc w:val="left"/>
      <w:pPr>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0C3308"/>
    <w:multiLevelType w:val="hybridMultilevel"/>
    <w:tmpl w:val="CC2ADB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5F522F"/>
    <w:multiLevelType w:val="hybridMultilevel"/>
    <w:tmpl w:val="3D8C9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43324C"/>
    <w:multiLevelType w:val="hybridMultilevel"/>
    <w:tmpl w:val="9306E918"/>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0" w15:restartNumberingAfterBreak="0">
    <w:nsid w:val="2FCF60D0"/>
    <w:multiLevelType w:val="hybridMultilevel"/>
    <w:tmpl w:val="A316E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F65C5A"/>
    <w:multiLevelType w:val="hybridMultilevel"/>
    <w:tmpl w:val="67D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9B7768"/>
    <w:multiLevelType w:val="hybridMultilevel"/>
    <w:tmpl w:val="64CE95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7750B4"/>
    <w:multiLevelType w:val="hybridMultilevel"/>
    <w:tmpl w:val="13ECC9F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E23BE1"/>
    <w:multiLevelType w:val="hybridMultilevel"/>
    <w:tmpl w:val="C1D48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2173D5A"/>
    <w:multiLevelType w:val="hybridMultilevel"/>
    <w:tmpl w:val="E9F2A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155160"/>
    <w:multiLevelType w:val="hybridMultilevel"/>
    <w:tmpl w:val="62A856B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28"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9882C14"/>
    <w:multiLevelType w:val="hybridMultilevel"/>
    <w:tmpl w:val="74568D1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0"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2D2C81"/>
    <w:multiLevelType w:val="hybridMultilevel"/>
    <w:tmpl w:val="E982E0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E6A6F71"/>
    <w:multiLevelType w:val="hybridMultilevel"/>
    <w:tmpl w:val="08B2E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35" w15:restartNumberingAfterBreak="0">
    <w:nsid w:val="506861D1"/>
    <w:multiLevelType w:val="hybridMultilevel"/>
    <w:tmpl w:val="9998C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2350949"/>
    <w:multiLevelType w:val="hybridMultilevel"/>
    <w:tmpl w:val="1B6E91B2"/>
    <w:lvl w:ilvl="0" w:tplc="E89C2934">
      <w:start w:val="1"/>
      <w:numFmt w:val="bullet"/>
      <w:pStyle w:val="Bullets1"/>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53C15969"/>
    <w:multiLevelType w:val="hybridMultilevel"/>
    <w:tmpl w:val="085C2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8AB5506"/>
    <w:multiLevelType w:val="hybridMultilevel"/>
    <w:tmpl w:val="1A0A67F6"/>
    <w:lvl w:ilvl="0" w:tplc="E73449EA">
      <w:numFmt w:val="bullet"/>
      <w:lvlText w:val=""/>
      <w:lvlJc w:val="left"/>
      <w:pPr>
        <w:ind w:left="1540" w:hanging="360"/>
      </w:pPr>
      <w:rPr>
        <w:rFonts w:ascii="Symbol" w:eastAsia="Symbol" w:hAnsi="Symbol" w:cs="Symbol" w:hint="default"/>
        <w:w w:val="99"/>
        <w:sz w:val="20"/>
        <w:szCs w:val="20"/>
        <w:lang w:val="en-US" w:eastAsia="en-US" w:bidi="en-US"/>
      </w:rPr>
    </w:lvl>
    <w:lvl w:ilvl="1" w:tplc="E3A4A3E6">
      <w:numFmt w:val="bullet"/>
      <w:lvlText w:val="•"/>
      <w:lvlJc w:val="left"/>
      <w:pPr>
        <w:ind w:left="2436" w:hanging="360"/>
      </w:pPr>
      <w:rPr>
        <w:lang w:val="en-US" w:eastAsia="en-US" w:bidi="en-US"/>
      </w:rPr>
    </w:lvl>
    <w:lvl w:ilvl="2" w:tplc="190C5DFC">
      <w:numFmt w:val="bullet"/>
      <w:lvlText w:val="•"/>
      <w:lvlJc w:val="left"/>
      <w:pPr>
        <w:ind w:left="3332" w:hanging="360"/>
      </w:pPr>
      <w:rPr>
        <w:lang w:val="en-US" w:eastAsia="en-US" w:bidi="en-US"/>
      </w:rPr>
    </w:lvl>
    <w:lvl w:ilvl="3" w:tplc="0F80FA10">
      <w:numFmt w:val="bullet"/>
      <w:lvlText w:val="•"/>
      <w:lvlJc w:val="left"/>
      <w:pPr>
        <w:ind w:left="4228" w:hanging="360"/>
      </w:pPr>
      <w:rPr>
        <w:lang w:val="en-US" w:eastAsia="en-US" w:bidi="en-US"/>
      </w:rPr>
    </w:lvl>
    <w:lvl w:ilvl="4" w:tplc="DECE3460">
      <w:numFmt w:val="bullet"/>
      <w:lvlText w:val="•"/>
      <w:lvlJc w:val="left"/>
      <w:pPr>
        <w:ind w:left="5124" w:hanging="360"/>
      </w:pPr>
      <w:rPr>
        <w:lang w:val="en-US" w:eastAsia="en-US" w:bidi="en-US"/>
      </w:rPr>
    </w:lvl>
    <w:lvl w:ilvl="5" w:tplc="9014C3AC">
      <w:numFmt w:val="bullet"/>
      <w:lvlText w:val="•"/>
      <w:lvlJc w:val="left"/>
      <w:pPr>
        <w:ind w:left="6020" w:hanging="360"/>
      </w:pPr>
      <w:rPr>
        <w:lang w:val="en-US" w:eastAsia="en-US" w:bidi="en-US"/>
      </w:rPr>
    </w:lvl>
    <w:lvl w:ilvl="6" w:tplc="2C04ECFE">
      <w:numFmt w:val="bullet"/>
      <w:lvlText w:val="•"/>
      <w:lvlJc w:val="left"/>
      <w:pPr>
        <w:ind w:left="6916" w:hanging="360"/>
      </w:pPr>
      <w:rPr>
        <w:lang w:val="en-US" w:eastAsia="en-US" w:bidi="en-US"/>
      </w:rPr>
    </w:lvl>
    <w:lvl w:ilvl="7" w:tplc="546E79B8">
      <w:numFmt w:val="bullet"/>
      <w:lvlText w:val="•"/>
      <w:lvlJc w:val="left"/>
      <w:pPr>
        <w:ind w:left="7812" w:hanging="360"/>
      </w:pPr>
      <w:rPr>
        <w:lang w:val="en-US" w:eastAsia="en-US" w:bidi="en-US"/>
      </w:rPr>
    </w:lvl>
    <w:lvl w:ilvl="8" w:tplc="2E200220">
      <w:numFmt w:val="bullet"/>
      <w:lvlText w:val="•"/>
      <w:lvlJc w:val="left"/>
      <w:pPr>
        <w:ind w:left="8708" w:hanging="360"/>
      </w:pPr>
      <w:rPr>
        <w:lang w:val="en-US" w:eastAsia="en-US" w:bidi="en-US"/>
      </w:rPr>
    </w:lvl>
  </w:abstractNum>
  <w:abstractNum w:abstractNumId="40" w15:restartNumberingAfterBreak="0">
    <w:nsid w:val="60E6273F"/>
    <w:multiLevelType w:val="hybridMultilevel"/>
    <w:tmpl w:val="AC663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271722"/>
    <w:multiLevelType w:val="hybridMultilevel"/>
    <w:tmpl w:val="4CD4F0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7C010EE"/>
    <w:multiLevelType w:val="hybridMultilevel"/>
    <w:tmpl w:val="5156C4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45" w15:restartNumberingAfterBreak="0">
    <w:nsid w:val="767B2CB8"/>
    <w:multiLevelType w:val="hybridMultilevel"/>
    <w:tmpl w:val="4D4CC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6F312A7"/>
    <w:multiLevelType w:val="hybridMultilevel"/>
    <w:tmpl w:val="8D78D1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BF3705"/>
    <w:multiLevelType w:val="hybridMultilevel"/>
    <w:tmpl w:val="113A1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0C1560"/>
    <w:multiLevelType w:val="hybridMultilevel"/>
    <w:tmpl w:val="44561B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0668CF"/>
    <w:multiLevelType w:val="hybridMultilevel"/>
    <w:tmpl w:val="4C6EAE1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65981300">
    <w:abstractNumId w:val="13"/>
  </w:num>
  <w:num w:numId="2" w16cid:durableId="781455090">
    <w:abstractNumId w:val="2"/>
  </w:num>
  <w:num w:numId="3" w16cid:durableId="1998148119">
    <w:abstractNumId w:val="42"/>
  </w:num>
  <w:num w:numId="4" w16cid:durableId="936138523">
    <w:abstractNumId w:val="18"/>
  </w:num>
  <w:num w:numId="5" w16cid:durableId="1227062848">
    <w:abstractNumId w:val="11"/>
  </w:num>
  <w:num w:numId="6" w16cid:durableId="1805272028">
    <w:abstractNumId w:val="26"/>
  </w:num>
  <w:num w:numId="7" w16cid:durableId="488714818">
    <w:abstractNumId w:val="44"/>
  </w:num>
  <w:num w:numId="8" w16cid:durableId="1164972454">
    <w:abstractNumId w:val="28"/>
  </w:num>
  <w:num w:numId="9" w16cid:durableId="1787385209">
    <w:abstractNumId w:val="7"/>
  </w:num>
  <w:num w:numId="10" w16cid:durableId="2023780182">
    <w:abstractNumId w:val="4"/>
  </w:num>
  <w:num w:numId="11" w16cid:durableId="630281057">
    <w:abstractNumId w:val="36"/>
  </w:num>
  <w:num w:numId="12" w16cid:durableId="1800683469">
    <w:abstractNumId w:val="31"/>
  </w:num>
  <w:num w:numId="13" w16cid:durableId="774668210">
    <w:abstractNumId w:val="32"/>
  </w:num>
  <w:num w:numId="14" w16cid:durableId="1444496737">
    <w:abstractNumId w:val="49"/>
  </w:num>
  <w:num w:numId="15" w16cid:durableId="1533154271">
    <w:abstractNumId w:val="30"/>
  </w:num>
  <w:num w:numId="16" w16cid:durableId="1438136079">
    <w:abstractNumId w:val="41"/>
  </w:num>
  <w:num w:numId="17" w16cid:durableId="1605528019">
    <w:abstractNumId w:val="6"/>
  </w:num>
  <w:num w:numId="18" w16cid:durableId="115416543">
    <w:abstractNumId w:val="34"/>
  </w:num>
  <w:num w:numId="19" w16cid:durableId="635180986">
    <w:abstractNumId w:val="20"/>
  </w:num>
  <w:num w:numId="20" w16cid:durableId="1403679396">
    <w:abstractNumId w:val="23"/>
  </w:num>
  <w:num w:numId="21" w16cid:durableId="1626958143">
    <w:abstractNumId w:val="46"/>
  </w:num>
  <w:num w:numId="22" w16cid:durableId="1002394109">
    <w:abstractNumId w:val="3"/>
  </w:num>
  <w:num w:numId="23" w16cid:durableId="1606811832">
    <w:abstractNumId w:val="12"/>
  </w:num>
  <w:num w:numId="24" w16cid:durableId="374621573">
    <w:abstractNumId w:val="8"/>
  </w:num>
  <w:num w:numId="25" w16cid:durableId="2110269132">
    <w:abstractNumId w:val="15"/>
  </w:num>
  <w:num w:numId="26" w16cid:durableId="94521261">
    <w:abstractNumId w:val="48"/>
  </w:num>
  <w:num w:numId="27" w16cid:durableId="313218068">
    <w:abstractNumId w:val="10"/>
  </w:num>
  <w:num w:numId="28" w16cid:durableId="1849713881">
    <w:abstractNumId w:val="27"/>
  </w:num>
  <w:num w:numId="29" w16cid:durableId="790054810">
    <w:abstractNumId w:val="45"/>
  </w:num>
  <w:num w:numId="30" w16cid:durableId="819035381">
    <w:abstractNumId w:val="5"/>
  </w:num>
  <w:num w:numId="31" w16cid:durableId="1137381224">
    <w:abstractNumId w:val="0"/>
  </w:num>
  <w:num w:numId="32" w16cid:durableId="251743963">
    <w:abstractNumId w:val="47"/>
  </w:num>
  <w:num w:numId="33" w16cid:durableId="2038654701">
    <w:abstractNumId w:val="14"/>
  </w:num>
  <w:num w:numId="34" w16cid:durableId="1930694678">
    <w:abstractNumId w:val="37"/>
  </w:num>
  <w:num w:numId="35" w16cid:durableId="156504131">
    <w:abstractNumId w:val="9"/>
  </w:num>
  <w:num w:numId="36" w16cid:durableId="289289938">
    <w:abstractNumId w:val="21"/>
  </w:num>
  <w:num w:numId="37" w16cid:durableId="1630817313">
    <w:abstractNumId w:val="17"/>
  </w:num>
  <w:num w:numId="38" w16cid:durableId="379939761">
    <w:abstractNumId w:val="33"/>
  </w:num>
  <w:num w:numId="39" w16cid:durableId="784737659">
    <w:abstractNumId w:val="25"/>
  </w:num>
  <w:num w:numId="40" w16cid:durableId="145318151">
    <w:abstractNumId w:val="24"/>
  </w:num>
  <w:num w:numId="41" w16cid:durableId="636833676">
    <w:abstractNumId w:val="40"/>
  </w:num>
  <w:num w:numId="42" w16cid:durableId="1023900438">
    <w:abstractNumId w:val="35"/>
  </w:num>
  <w:num w:numId="43" w16cid:durableId="1074356226">
    <w:abstractNumId w:val="38"/>
  </w:num>
  <w:num w:numId="44" w16cid:durableId="732700357">
    <w:abstractNumId w:val="22"/>
  </w:num>
  <w:num w:numId="45" w16cid:durableId="1653876003">
    <w:abstractNumId w:val="2"/>
  </w:num>
  <w:num w:numId="46" w16cid:durableId="1875268047">
    <w:abstractNumId w:val="43"/>
  </w:num>
  <w:num w:numId="47" w16cid:durableId="1004357296">
    <w:abstractNumId w:val="43"/>
  </w:num>
  <w:num w:numId="48" w16cid:durableId="150027286">
    <w:abstractNumId w:val="39"/>
  </w:num>
  <w:num w:numId="49" w16cid:durableId="596911470">
    <w:abstractNumId w:val="16"/>
  </w:num>
  <w:num w:numId="50" w16cid:durableId="1817994581">
    <w:abstractNumId w:val="29"/>
  </w:num>
  <w:num w:numId="51" w16cid:durableId="2130270295">
    <w:abstractNumId w:val="2"/>
  </w:num>
  <w:num w:numId="52" w16cid:durableId="1342928770">
    <w:abstractNumId w:val="1"/>
  </w:num>
  <w:num w:numId="53" w16cid:durableId="149643066">
    <w:abstractNumId w:val="19"/>
  </w:num>
  <w:num w:numId="54" w16cid:durableId="1490177015">
    <w:abstractNumId w:val="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CD"/>
    <w:rsid w:val="000003FE"/>
    <w:rsid w:val="00000C00"/>
    <w:rsid w:val="0000353F"/>
    <w:rsid w:val="00004175"/>
    <w:rsid w:val="000052D1"/>
    <w:rsid w:val="00005A77"/>
    <w:rsid w:val="000064E5"/>
    <w:rsid w:val="00006626"/>
    <w:rsid w:val="0000743F"/>
    <w:rsid w:val="00010040"/>
    <w:rsid w:val="0001143A"/>
    <w:rsid w:val="0001398C"/>
    <w:rsid w:val="00015448"/>
    <w:rsid w:val="00016E8D"/>
    <w:rsid w:val="00017582"/>
    <w:rsid w:val="00017761"/>
    <w:rsid w:val="00017A85"/>
    <w:rsid w:val="00020E09"/>
    <w:rsid w:val="000232D3"/>
    <w:rsid w:val="00023B02"/>
    <w:rsid w:val="00023DB1"/>
    <w:rsid w:val="00023FFB"/>
    <w:rsid w:val="00024848"/>
    <w:rsid w:val="000251D9"/>
    <w:rsid w:val="00025C74"/>
    <w:rsid w:val="00025E88"/>
    <w:rsid w:val="00026A55"/>
    <w:rsid w:val="00026BAA"/>
    <w:rsid w:val="00027CC3"/>
    <w:rsid w:val="00030ACC"/>
    <w:rsid w:val="000327E7"/>
    <w:rsid w:val="000331AA"/>
    <w:rsid w:val="000338D9"/>
    <w:rsid w:val="00033DF9"/>
    <w:rsid w:val="0003479C"/>
    <w:rsid w:val="000368E4"/>
    <w:rsid w:val="00036D21"/>
    <w:rsid w:val="00037F8A"/>
    <w:rsid w:val="00042315"/>
    <w:rsid w:val="0004301A"/>
    <w:rsid w:val="000437A7"/>
    <w:rsid w:val="000440C9"/>
    <w:rsid w:val="00044B1A"/>
    <w:rsid w:val="000456BC"/>
    <w:rsid w:val="00051621"/>
    <w:rsid w:val="00052BBF"/>
    <w:rsid w:val="000536BD"/>
    <w:rsid w:val="000573F2"/>
    <w:rsid w:val="00061040"/>
    <w:rsid w:val="000612C4"/>
    <w:rsid w:val="000616BB"/>
    <w:rsid w:val="0006172C"/>
    <w:rsid w:val="00061A47"/>
    <w:rsid w:val="0006265B"/>
    <w:rsid w:val="00065AEA"/>
    <w:rsid w:val="0006708E"/>
    <w:rsid w:val="00067CA7"/>
    <w:rsid w:val="00070D8F"/>
    <w:rsid w:val="000719F6"/>
    <w:rsid w:val="00072486"/>
    <w:rsid w:val="00074DD7"/>
    <w:rsid w:val="0007638E"/>
    <w:rsid w:val="00076623"/>
    <w:rsid w:val="0008008A"/>
    <w:rsid w:val="000823D3"/>
    <w:rsid w:val="00082403"/>
    <w:rsid w:val="00083AAE"/>
    <w:rsid w:val="00083CA9"/>
    <w:rsid w:val="00084F92"/>
    <w:rsid w:val="00085702"/>
    <w:rsid w:val="00085B65"/>
    <w:rsid w:val="000863BC"/>
    <w:rsid w:val="00086525"/>
    <w:rsid w:val="000871B9"/>
    <w:rsid w:val="000910E1"/>
    <w:rsid w:val="000918AB"/>
    <w:rsid w:val="00091AC9"/>
    <w:rsid w:val="0009204E"/>
    <w:rsid w:val="00094DF9"/>
    <w:rsid w:val="00097EBD"/>
    <w:rsid w:val="000A1771"/>
    <w:rsid w:val="000A1A4B"/>
    <w:rsid w:val="000A2FBC"/>
    <w:rsid w:val="000A70ED"/>
    <w:rsid w:val="000A7CCA"/>
    <w:rsid w:val="000B3B82"/>
    <w:rsid w:val="000B4346"/>
    <w:rsid w:val="000B58D2"/>
    <w:rsid w:val="000B7415"/>
    <w:rsid w:val="000B748D"/>
    <w:rsid w:val="000C3374"/>
    <w:rsid w:val="000C39FA"/>
    <w:rsid w:val="000C3DF0"/>
    <w:rsid w:val="000D133C"/>
    <w:rsid w:val="000D47CC"/>
    <w:rsid w:val="000D4965"/>
    <w:rsid w:val="000D71EF"/>
    <w:rsid w:val="000D7223"/>
    <w:rsid w:val="000D7A70"/>
    <w:rsid w:val="000E376F"/>
    <w:rsid w:val="000E730D"/>
    <w:rsid w:val="000F02FF"/>
    <w:rsid w:val="000F090E"/>
    <w:rsid w:val="000F1C40"/>
    <w:rsid w:val="000F295D"/>
    <w:rsid w:val="000F2F21"/>
    <w:rsid w:val="000F4EC4"/>
    <w:rsid w:val="000F58E3"/>
    <w:rsid w:val="000F5A94"/>
    <w:rsid w:val="000F5ED7"/>
    <w:rsid w:val="000F77FB"/>
    <w:rsid w:val="00101E93"/>
    <w:rsid w:val="00102B76"/>
    <w:rsid w:val="0010378B"/>
    <w:rsid w:val="00103A2C"/>
    <w:rsid w:val="00103D4C"/>
    <w:rsid w:val="00103FA8"/>
    <w:rsid w:val="001048CE"/>
    <w:rsid w:val="00105C68"/>
    <w:rsid w:val="00106A17"/>
    <w:rsid w:val="00110E1B"/>
    <w:rsid w:val="0011393F"/>
    <w:rsid w:val="001158ED"/>
    <w:rsid w:val="0011685C"/>
    <w:rsid w:val="00121025"/>
    <w:rsid w:val="001211D4"/>
    <w:rsid w:val="00122390"/>
    <w:rsid w:val="00123251"/>
    <w:rsid w:val="00123345"/>
    <w:rsid w:val="00124B76"/>
    <w:rsid w:val="00130F23"/>
    <w:rsid w:val="00131C15"/>
    <w:rsid w:val="00131EA0"/>
    <w:rsid w:val="00132616"/>
    <w:rsid w:val="00134624"/>
    <w:rsid w:val="00136BF6"/>
    <w:rsid w:val="00140E21"/>
    <w:rsid w:val="00144292"/>
    <w:rsid w:val="001447B9"/>
    <w:rsid w:val="001451A0"/>
    <w:rsid w:val="00145C50"/>
    <w:rsid w:val="00145E0D"/>
    <w:rsid w:val="00145F9F"/>
    <w:rsid w:val="0014644D"/>
    <w:rsid w:val="001526A2"/>
    <w:rsid w:val="00152BF6"/>
    <w:rsid w:val="001549AF"/>
    <w:rsid w:val="00157FF5"/>
    <w:rsid w:val="0016142D"/>
    <w:rsid w:val="001614E2"/>
    <w:rsid w:val="001620EF"/>
    <w:rsid w:val="00163183"/>
    <w:rsid w:val="00163C18"/>
    <w:rsid w:val="00165E53"/>
    <w:rsid w:val="0016725D"/>
    <w:rsid w:val="0016798D"/>
    <w:rsid w:val="0017095B"/>
    <w:rsid w:val="0017184F"/>
    <w:rsid w:val="00171AB3"/>
    <w:rsid w:val="001727E1"/>
    <w:rsid w:val="0017673E"/>
    <w:rsid w:val="0017728D"/>
    <w:rsid w:val="001776FC"/>
    <w:rsid w:val="001805EB"/>
    <w:rsid w:val="00182361"/>
    <w:rsid w:val="001835A6"/>
    <w:rsid w:val="00185300"/>
    <w:rsid w:val="00185D09"/>
    <w:rsid w:val="0018624B"/>
    <w:rsid w:val="001868D2"/>
    <w:rsid w:val="0018732B"/>
    <w:rsid w:val="00190919"/>
    <w:rsid w:val="00190D70"/>
    <w:rsid w:val="001911BD"/>
    <w:rsid w:val="001921A5"/>
    <w:rsid w:val="001935B5"/>
    <w:rsid w:val="00194876"/>
    <w:rsid w:val="001A1F95"/>
    <w:rsid w:val="001A2B00"/>
    <w:rsid w:val="001A3775"/>
    <w:rsid w:val="001A427D"/>
    <w:rsid w:val="001A433B"/>
    <w:rsid w:val="001A4729"/>
    <w:rsid w:val="001A4D65"/>
    <w:rsid w:val="001B4BB4"/>
    <w:rsid w:val="001B6A12"/>
    <w:rsid w:val="001C0D52"/>
    <w:rsid w:val="001C1094"/>
    <w:rsid w:val="001C1D87"/>
    <w:rsid w:val="001C2D05"/>
    <w:rsid w:val="001C4558"/>
    <w:rsid w:val="001C66D6"/>
    <w:rsid w:val="001C79E1"/>
    <w:rsid w:val="001D00C4"/>
    <w:rsid w:val="001D17C2"/>
    <w:rsid w:val="001D56A8"/>
    <w:rsid w:val="001D5C63"/>
    <w:rsid w:val="001E4567"/>
    <w:rsid w:val="001E4786"/>
    <w:rsid w:val="001E4C58"/>
    <w:rsid w:val="001E6163"/>
    <w:rsid w:val="001E6C61"/>
    <w:rsid w:val="001E7A26"/>
    <w:rsid w:val="001E7DFC"/>
    <w:rsid w:val="001F10C2"/>
    <w:rsid w:val="001F1279"/>
    <w:rsid w:val="001F382A"/>
    <w:rsid w:val="001F4C90"/>
    <w:rsid w:val="001F5633"/>
    <w:rsid w:val="00200D5E"/>
    <w:rsid w:val="00202786"/>
    <w:rsid w:val="00202B1F"/>
    <w:rsid w:val="00202CBA"/>
    <w:rsid w:val="00203CE2"/>
    <w:rsid w:val="002054C0"/>
    <w:rsid w:val="00206A6E"/>
    <w:rsid w:val="00207E00"/>
    <w:rsid w:val="00215043"/>
    <w:rsid w:val="00215110"/>
    <w:rsid w:val="0021518E"/>
    <w:rsid w:val="002158FA"/>
    <w:rsid w:val="00215B2E"/>
    <w:rsid w:val="00215DBD"/>
    <w:rsid w:val="00216774"/>
    <w:rsid w:val="0021752A"/>
    <w:rsid w:val="00217907"/>
    <w:rsid w:val="00220020"/>
    <w:rsid w:val="0022368C"/>
    <w:rsid w:val="00224FD1"/>
    <w:rsid w:val="002253CA"/>
    <w:rsid w:val="002272D3"/>
    <w:rsid w:val="002305A5"/>
    <w:rsid w:val="00230D7F"/>
    <w:rsid w:val="00231E34"/>
    <w:rsid w:val="002328EC"/>
    <w:rsid w:val="00232FCE"/>
    <w:rsid w:val="002332DC"/>
    <w:rsid w:val="00233683"/>
    <w:rsid w:val="00234E79"/>
    <w:rsid w:val="0023536E"/>
    <w:rsid w:val="00236FEC"/>
    <w:rsid w:val="00241218"/>
    <w:rsid w:val="002415C5"/>
    <w:rsid w:val="002416DA"/>
    <w:rsid w:val="002417B8"/>
    <w:rsid w:val="00242F7C"/>
    <w:rsid w:val="00245043"/>
    <w:rsid w:val="0024544D"/>
    <w:rsid w:val="00245624"/>
    <w:rsid w:val="00246601"/>
    <w:rsid w:val="00246970"/>
    <w:rsid w:val="00247155"/>
    <w:rsid w:val="00247F54"/>
    <w:rsid w:val="00252CBE"/>
    <w:rsid w:val="00253B52"/>
    <w:rsid w:val="002543C4"/>
    <w:rsid w:val="0025697A"/>
    <w:rsid w:val="002574FE"/>
    <w:rsid w:val="00257CBE"/>
    <w:rsid w:val="00260B05"/>
    <w:rsid w:val="00261782"/>
    <w:rsid w:val="00262F70"/>
    <w:rsid w:val="002659F8"/>
    <w:rsid w:val="00266FF0"/>
    <w:rsid w:val="00270E22"/>
    <w:rsid w:val="00273BD5"/>
    <w:rsid w:val="00275843"/>
    <w:rsid w:val="0027774F"/>
    <w:rsid w:val="00281AA0"/>
    <w:rsid w:val="00281F0C"/>
    <w:rsid w:val="00281FB0"/>
    <w:rsid w:val="002822A9"/>
    <w:rsid w:val="00283523"/>
    <w:rsid w:val="002851BA"/>
    <w:rsid w:val="00285405"/>
    <w:rsid w:val="002857CB"/>
    <w:rsid w:val="00286A5A"/>
    <w:rsid w:val="00292AB1"/>
    <w:rsid w:val="0029639D"/>
    <w:rsid w:val="002A1566"/>
    <w:rsid w:val="002A1636"/>
    <w:rsid w:val="002A196A"/>
    <w:rsid w:val="002A48CE"/>
    <w:rsid w:val="002B0055"/>
    <w:rsid w:val="002B048E"/>
    <w:rsid w:val="002B06AF"/>
    <w:rsid w:val="002B12A0"/>
    <w:rsid w:val="002B2A9E"/>
    <w:rsid w:val="002B4DAE"/>
    <w:rsid w:val="002B6079"/>
    <w:rsid w:val="002B6AB8"/>
    <w:rsid w:val="002B756A"/>
    <w:rsid w:val="002C12F1"/>
    <w:rsid w:val="002C1480"/>
    <w:rsid w:val="002C19F6"/>
    <w:rsid w:val="002C2925"/>
    <w:rsid w:val="002C43C5"/>
    <w:rsid w:val="002D1094"/>
    <w:rsid w:val="002D20A7"/>
    <w:rsid w:val="002D61FA"/>
    <w:rsid w:val="002D7277"/>
    <w:rsid w:val="002E01D1"/>
    <w:rsid w:val="002E03BC"/>
    <w:rsid w:val="002E09AA"/>
    <w:rsid w:val="002E1070"/>
    <w:rsid w:val="002E1100"/>
    <w:rsid w:val="002E2780"/>
    <w:rsid w:val="002E4D2E"/>
    <w:rsid w:val="002E4FCE"/>
    <w:rsid w:val="002E6C32"/>
    <w:rsid w:val="002E7902"/>
    <w:rsid w:val="002F0AE7"/>
    <w:rsid w:val="002F25C6"/>
    <w:rsid w:val="002F3873"/>
    <w:rsid w:val="002F41B1"/>
    <w:rsid w:val="002F63DF"/>
    <w:rsid w:val="002F6C7B"/>
    <w:rsid w:val="00301580"/>
    <w:rsid w:val="00301F4E"/>
    <w:rsid w:val="00302A91"/>
    <w:rsid w:val="00302FEB"/>
    <w:rsid w:val="00303EC2"/>
    <w:rsid w:val="00303F5E"/>
    <w:rsid w:val="0030499A"/>
    <w:rsid w:val="003064EA"/>
    <w:rsid w:val="00306571"/>
    <w:rsid w:val="00307216"/>
    <w:rsid w:val="003075BB"/>
    <w:rsid w:val="003125C0"/>
    <w:rsid w:val="00313DEE"/>
    <w:rsid w:val="003154C3"/>
    <w:rsid w:val="00317066"/>
    <w:rsid w:val="00322D46"/>
    <w:rsid w:val="00324276"/>
    <w:rsid w:val="003246CB"/>
    <w:rsid w:val="00324824"/>
    <w:rsid w:val="00325928"/>
    <w:rsid w:val="0032769F"/>
    <w:rsid w:val="00327D30"/>
    <w:rsid w:val="003302DF"/>
    <w:rsid w:val="00331BEC"/>
    <w:rsid w:val="0033206C"/>
    <w:rsid w:val="00336A13"/>
    <w:rsid w:val="00337FE8"/>
    <w:rsid w:val="00342452"/>
    <w:rsid w:val="003425DB"/>
    <w:rsid w:val="00342D3F"/>
    <w:rsid w:val="00343DFC"/>
    <w:rsid w:val="00344319"/>
    <w:rsid w:val="0034495F"/>
    <w:rsid w:val="0034503A"/>
    <w:rsid w:val="00345F4B"/>
    <w:rsid w:val="00347FF4"/>
    <w:rsid w:val="00350368"/>
    <w:rsid w:val="0035194A"/>
    <w:rsid w:val="00352C0E"/>
    <w:rsid w:val="00353E68"/>
    <w:rsid w:val="003618C4"/>
    <w:rsid w:val="00362555"/>
    <w:rsid w:val="00362E8C"/>
    <w:rsid w:val="00363FFA"/>
    <w:rsid w:val="00365750"/>
    <w:rsid w:val="0037091D"/>
    <w:rsid w:val="00373CF1"/>
    <w:rsid w:val="003741F4"/>
    <w:rsid w:val="00376565"/>
    <w:rsid w:val="00377D16"/>
    <w:rsid w:val="00377D6B"/>
    <w:rsid w:val="00380867"/>
    <w:rsid w:val="00380BA2"/>
    <w:rsid w:val="003832E2"/>
    <w:rsid w:val="00384B37"/>
    <w:rsid w:val="00386CC6"/>
    <w:rsid w:val="00386EAF"/>
    <w:rsid w:val="00387605"/>
    <w:rsid w:val="0039049E"/>
    <w:rsid w:val="003923BF"/>
    <w:rsid w:val="00392489"/>
    <w:rsid w:val="00392761"/>
    <w:rsid w:val="00395D66"/>
    <w:rsid w:val="00396ECC"/>
    <w:rsid w:val="00397032"/>
    <w:rsid w:val="00397892"/>
    <w:rsid w:val="003979FC"/>
    <w:rsid w:val="00397EA6"/>
    <w:rsid w:val="003A3AC1"/>
    <w:rsid w:val="003A7850"/>
    <w:rsid w:val="003B0E0F"/>
    <w:rsid w:val="003B139B"/>
    <w:rsid w:val="003B2DE1"/>
    <w:rsid w:val="003B36A8"/>
    <w:rsid w:val="003B4D65"/>
    <w:rsid w:val="003B5C3E"/>
    <w:rsid w:val="003B6DCE"/>
    <w:rsid w:val="003B7699"/>
    <w:rsid w:val="003B7B92"/>
    <w:rsid w:val="003C002C"/>
    <w:rsid w:val="003C28CA"/>
    <w:rsid w:val="003C38CB"/>
    <w:rsid w:val="003C4414"/>
    <w:rsid w:val="003C7418"/>
    <w:rsid w:val="003D083D"/>
    <w:rsid w:val="003D15AF"/>
    <w:rsid w:val="003D2E3B"/>
    <w:rsid w:val="003D3A0A"/>
    <w:rsid w:val="003D3DD5"/>
    <w:rsid w:val="003D4BF1"/>
    <w:rsid w:val="003D52E7"/>
    <w:rsid w:val="003D538E"/>
    <w:rsid w:val="003D6540"/>
    <w:rsid w:val="003D6FD5"/>
    <w:rsid w:val="003D77DA"/>
    <w:rsid w:val="003E035B"/>
    <w:rsid w:val="003E1F49"/>
    <w:rsid w:val="003E3270"/>
    <w:rsid w:val="003E3DD3"/>
    <w:rsid w:val="003E3F05"/>
    <w:rsid w:val="003E4790"/>
    <w:rsid w:val="003F0079"/>
    <w:rsid w:val="003F1C22"/>
    <w:rsid w:val="003F49B6"/>
    <w:rsid w:val="004006A6"/>
    <w:rsid w:val="00403025"/>
    <w:rsid w:val="00403DAC"/>
    <w:rsid w:val="00403EB9"/>
    <w:rsid w:val="00405340"/>
    <w:rsid w:val="004056D0"/>
    <w:rsid w:val="00411559"/>
    <w:rsid w:val="00411D80"/>
    <w:rsid w:val="00412B71"/>
    <w:rsid w:val="004139F0"/>
    <w:rsid w:val="00414065"/>
    <w:rsid w:val="00414707"/>
    <w:rsid w:val="0041496C"/>
    <w:rsid w:val="00417FE7"/>
    <w:rsid w:val="00420772"/>
    <w:rsid w:val="00422CAA"/>
    <w:rsid w:val="00424010"/>
    <w:rsid w:val="00425DD6"/>
    <w:rsid w:val="004300BC"/>
    <w:rsid w:val="004314BD"/>
    <w:rsid w:val="004318C2"/>
    <w:rsid w:val="00431A89"/>
    <w:rsid w:val="0043270C"/>
    <w:rsid w:val="00433924"/>
    <w:rsid w:val="00435550"/>
    <w:rsid w:val="0043558A"/>
    <w:rsid w:val="00437037"/>
    <w:rsid w:val="00437842"/>
    <w:rsid w:val="00444A12"/>
    <w:rsid w:val="0044572C"/>
    <w:rsid w:val="004472AF"/>
    <w:rsid w:val="00447CEF"/>
    <w:rsid w:val="00452CF0"/>
    <w:rsid w:val="0045397E"/>
    <w:rsid w:val="00455481"/>
    <w:rsid w:val="00460CCE"/>
    <w:rsid w:val="0046409D"/>
    <w:rsid w:val="00464B29"/>
    <w:rsid w:val="00464FBF"/>
    <w:rsid w:val="004660B7"/>
    <w:rsid w:val="0047029B"/>
    <w:rsid w:val="0047280C"/>
    <w:rsid w:val="00473629"/>
    <w:rsid w:val="0047468C"/>
    <w:rsid w:val="00475EAA"/>
    <w:rsid w:val="004760BA"/>
    <w:rsid w:val="00477A42"/>
    <w:rsid w:val="00477F83"/>
    <w:rsid w:val="004810E8"/>
    <w:rsid w:val="00481E07"/>
    <w:rsid w:val="004840F0"/>
    <w:rsid w:val="00484567"/>
    <w:rsid w:val="004848C2"/>
    <w:rsid w:val="00485BD0"/>
    <w:rsid w:val="00485F0E"/>
    <w:rsid w:val="0048679D"/>
    <w:rsid w:val="00486C34"/>
    <w:rsid w:val="0048758D"/>
    <w:rsid w:val="00493AE3"/>
    <w:rsid w:val="004943BD"/>
    <w:rsid w:val="0049584C"/>
    <w:rsid w:val="004974AB"/>
    <w:rsid w:val="004A1261"/>
    <w:rsid w:val="004A3C82"/>
    <w:rsid w:val="004A5209"/>
    <w:rsid w:val="004A6683"/>
    <w:rsid w:val="004A79B2"/>
    <w:rsid w:val="004A7A9A"/>
    <w:rsid w:val="004B0DD4"/>
    <w:rsid w:val="004B742C"/>
    <w:rsid w:val="004C183E"/>
    <w:rsid w:val="004C1EF8"/>
    <w:rsid w:val="004C7000"/>
    <w:rsid w:val="004C7E98"/>
    <w:rsid w:val="004D0324"/>
    <w:rsid w:val="004D0EB2"/>
    <w:rsid w:val="004D23B0"/>
    <w:rsid w:val="004D4741"/>
    <w:rsid w:val="004D49A5"/>
    <w:rsid w:val="004D60FA"/>
    <w:rsid w:val="004D6762"/>
    <w:rsid w:val="004E28F6"/>
    <w:rsid w:val="004E39A5"/>
    <w:rsid w:val="004E4C03"/>
    <w:rsid w:val="004E5BD4"/>
    <w:rsid w:val="004F3A9F"/>
    <w:rsid w:val="004F4F53"/>
    <w:rsid w:val="004F5A6A"/>
    <w:rsid w:val="004F789D"/>
    <w:rsid w:val="00505FEC"/>
    <w:rsid w:val="00510D96"/>
    <w:rsid w:val="0051122D"/>
    <w:rsid w:val="005112B9"/>
    <w:rsid w:val="005112CB"/>
    <w:rsid w:val="005116FC"/>
    <w:rsid w:val="00512CE3"/>
    <w:rsid w:val="005141E1"/>
    <w:rsid w:val="0051455A"/>
    <w:rsid w:val="00514768"/>
    <w:rsid w:val="005150CC"/>
    <w:rsid w:val="00515857"/>
    <w:rsid w:val="00515A68"/>
    <w:rsid w:val="00517564"/>
    <w:rsid w:val="00521735"/>
    <w:rsid w:val="00521F6F"/>
    <w:rsid w:val="005222E9"/>
    <w:rsid w:val="0052395A"/>
    <w:rsid w:val="005240D9"/>
    <w:rsid w:val="0052512F"/>
    <w:rsid w:val="00527B79"/>
    <w:rsid w:val="005321D8"/>
    <w:rsid w:val="0053233D"/>
    <w:rsid w:val="00532D7A"/>
    <w:rsid w:val="0053386E"/>
    <w:rsid w:val="00534327"/>
    <w:rsid w:val="00534B58"/>
    <w:rsid w:val="00536A27"/>
    <w:rsid w:val="00543025"/>
    <w:rsid w:val="00543D1A"/>
    <w:rsid w:val="00543EFF"/>
    <w:rsid w:val="00545109"/>
    <w:rsid w:val="0054527C"/>
    <w:rsid w:val="005463ED"/>
    <w:rsid w:val="005470BE"/>
    <w:rsid w:val="00547767"/>
    <w:rsid w:val="0055005C"/>
    <w:rsid w:val="00550D7C"/>
    <w:rsid w:val="0055136D"/>
    <w:rsid w:val="0055197C"/>
    <w:rsid w:val="00555052"/>
    <w:rsid w:val="00556027"/>
    <w:rsid w:val="0056432B"/>
    <w:rsid w:val="0056475F"/>
    <w:rsid w:val="00565825"/>
    <w:rsid w:val="00567E03"/>
    <w:rsid w:val="00574988"/>
    <w:rsid w:val="00575A1D"/>
    <w:rsid w:val="00576F4A"/>
    <w:rsid w:val="00577659"/>
    <w:rsid w:val="0057781A"/>
    <w:rsid w:val="00582190"/>
    <w:rsid w:val="005841FA"/>
    <w:rsid w:val="00584B07"/>
    <w:rsid w:val="00586151"/>
    <w:rsid w:val="005863CA"/>
    <w:rsid w:val="00586DCF"/>
    <w:rsid w:val="005870DC"/>
    <w:rsid w:val="00587BDE"/>
    <w:rsid w:val="00593DBE"/>
    <w:rsid w:val="00593F89"/>
    <w:rsid w:val="00594C9A"/>
    <w:rsid w:val="005955A7"/>
    <w:rsid w:val="0059617A"/>
    <w:rsid w:val="005A0D38"/>
    <w:rsid w:val="005A134B"/>
    <w:rsid w:val="005A26C5"/>
    <w:rsid w:val="005A29C0"/>
    <w:rsid w:val="005A300C"/>
    <w:rsid w:val="005A34D9"/>
    <w:rsid w:val="005A423B"/>
    <w:rsid w:val="005A4391"/>
    <w:rsid w:val="005A62A5"/>
    <w:rsid w:val="005A6483"/>
    <w:rsid w:val="005A7EEF"/>
    <w:rsid w:val="005B198B"/>
    <w:rsid w:val="005B2ECE"/>
    <w:rsid w:val="005B3282"/>
    <w:rsid w:val="005B7A3C"/>
    <w:rsid w:val="005C1828"/>
    <w:rsid w:val="005C4E58"/>
    <w:rsid w:val="005C5168"/>
    <w:rsid w:val="005C51AC"/>
    <w:rsid w:val="005C7717"/>
    <w:rsid w:val="005C7F19"/>
    <w:rsid w:val="005D1511"/>
    <w:rsid w:val="005D2041"/>
    <w:rsid w:val="005D2660"/>
    <w:rsid w:val="005D461A"/>
    <w:rsid w:val="005D4F0A"/>
    <w:rsid w:val="005D596C"/>
    <w:rsid w:val="005D64E7"/>
    <w:rsid w:val="005E48E6"/>
    <w:rsid w:val="005F02FC"/>
    <w:rsid w:val="005F0495"/>
    <w:rsid w:val="005F3EE1"/>
    <w:rsid w:val="005F40CB"/>
    <w:rsid w:val="005F44FE"/>
    <w:rsid w:val="005F5FA9"/>
    <w:rsid w:val="005F67A4"/>
    <w:rsid w:val="005F693F"/>
    <w:rsid w:val="005F790B"/>
    <w:rsid w:val="006017CB"/>
    <w:rsid w:val="006027F0"/>
    <w:rsid w:val="00602E25"/>
    <w:rsid w:val="00605C1F"/>
    <w:rsid w:val="00605E73"/>
    <w:rsid w:val="006104E0"/>
    <w:rsid w:val="00611995"/>
    <w:rsid w:val="0061205A"/>
    <w:rsid w:val="006122B7"/>
    <w:rsid w:val="0061363A"/>
    <w:rsid w:val="006151F0"/>
    <w:rsid w:val="00615DE9"/>
    <w:rsid w:val="00616B35"/>
    <w:rsid w:val="00617632"/>
    <w:rsid w:val="00617924"/>
    <w:rsid w:val="006213FF"/>
    <w:rsid w:val="00621C8D"/>
    <w:rsid w:val="006223FC"/>
    <w:rsid w:val="006249EE"/>
    <w:rsid w:val="00625104"/>
    <w:rsid w:val="00626734"/>
    <w:rsid w:val="00626FB0"/>
    <w:rsid w:val="006275DC"/>
    <w:rsid w:val="00627A06"/>
    <w:rsid w:val="00627EF4"/>
    <w:rsid w:val="006315B8"/>
    <w:rsid w:val="00632E37"/>
    <w:rsid w:val="00634898"/>
    <w:rsid w:val="0063669C"/>
    <w:rsid w:val="006376D7"/>
    <w:rsid w:val="00641E77"/>
    <w:rsid w:val="00641EB0"/>
    <w:rsid w:val="006427A6"/>
    <w:rsid w:val="00643FC8"/>
    <w:rsid w:val="0065054D"/>
    <w:rsid w:val="00651618"/>
    <w:rsid w:val="00651B8A"/>
    <w:rsid w:val="00651BCE"/>
    <w:rsid w:val="006520FC"/>
    <w:rsid w:val="00656F7A"/>
    <w:rsid w:val="00657466"/>
    <w:rsid w:val="00663239"/>
    <w:rsid w:val="0067096C"/>
    <w:rsid w:val="00670D16"/>
    <w:rsid w:val="00672DEA"/>
    <w:rsid w:val="00675CF0"/>
    <w:rsid w:val="006801E4"/>
    <w:rsid w:val="0068236A"/>
    <w:rsid w:val="00683BC6"/>
    <w:rsid w:val="0068438C"/>
    <w:rsid w:val="00685AAA"/>
    <w:rsid w:val="006861AC"/>
    <w:rsid w:val="006866D1"/>
    <w:rsid w:val="006929A7"/>
    <w:rsid w:val="00692EE6"/>
    <w:rsid w:val="006933E8"/>
    <w:rsid w:val="00695A60"/>
    <w:rsid w:val="0069609C"/>
    <w:rsid w:val="006962FC"/>
    <w:rsid w:val="0069631F"/>
    <w:rsid w:val="00697073"/>
    <w:rsid w:val="006975DB"/>
    <w:rsid w:val="006A63E2"/>
    <w:rsid w:val="006A6A3C"/>
    <w:rsid w:val="006A72F5"/>
    <w:rsid w:val="006B1C98"/>
    <w:rsid w:val="006B234E"/>
    <w:rsid w:val="006B3590"/>
    <w:rsid w:val="006B5071"/>
    <w:rsid w:val="006C079E"/>
    <w:rsid w:val="006C258E"/>
    <w:rsid w:val="006C4C38"/>
    <w:rsid w:val="006C505D"/>
    <w:rsid w:val="006C5482"/>
    <w:rsid w:val="006C5AD6"/>
    <w:rsid w:val="006C5B64"/>
    <w:rsid w:val="006C6230"/>
    <w:rsid w:val="006D2A54"/>
    <w:rsid w:val="006D301A"/>
    <w:rsid w:val="006D3764"/>
    <w:rsid w:val="006D4237"/>
    <w:rsid w:val="006D4E3B"/>
    <w:rsid w:val="006D5545"/>
    <w:rsid w:val="006D55A3"/>
    <w:rsid w:val="006D66FA"/>
    <w:rsid w:val="006E0FC0"/>
    <w:rsid w:val="006E217D"/>
    <w:rsid w:val="006E43B9"/>
    <w:rsid w:val="006E6C60"/>
    <w:rsid w:val="006E76AE"/>
    <w:rsid w:val="006F01E3"/>
    <w:rsid w:val="006F1620"/>
    <w:rsid w:val="006F19D2"/>
    <w:rsid w:val="006F1C8F"/>
    <w:rsid w:val="006F46A2"/>
    <w:rsid w:val="006F766F"/>
    <w:rsid w:val="00700C7F"/>
    <w:rsid w:val="007015C7"/>
    <w:rsid w:val="00701A2E"/>
    <w:rsid w:val="00703DC5"/>
    <w:rsid w:val="00704CED"/>
    <w:rsid w:val="00705641"/>
    <w:rsid w:val="00706223"/>
    <w:rsid w:val="00707D74"/>
    <w:rsid w:val="007106F2"/>
    <w:rsid w:val="00710E4A"/>
    <w:rsid w:val="00712AA1"/>
    <w:rsid w:val="00712CA4"/>
    <w:rsid w:val="00713EC8"/>
    <w:rsid w:val="00720908"/>
    <w:rsid w:val="00720F98"/>
    <w:rsid w:val="0072144C"/>
    <w:rsid w:val="00724557"/>
    <w:rsid w:val="00724B53"/>
    <w:rsid w:val="00724DEB"/>
    <w:rsid w:val="00725DC6"/>
    <w:rsid w:val="00726D4A"/>
    <w:rsid w:val="00730669"/>
    <w:rsid w:val="007310A8"/>
    <w:rsid w:val="007311F2"/>
    <w:rsid w:val="00733634"/>
    <w:rsid w:val="00737325"/>
    <w:rsid w:val="00740C67"/>
    <w:rsid w:val="00741615"/>
    <w:rsid w:val="0074415F"/>
    <w:rsid w:val="0074434B"/>
    <w:rsid w:val="00751781"/>
    <w:rsid w:val="00752077"/>
    <w:rsid w:val="00753C73"/>
    <w:rsid w:val="00753CBF"/>
    <w:rsid w:val="00757B33"/>
    <w:rsid w:val="00761238"/>
    <w:rsid w:val="007612D0"/>
    <w:rsid w:val="007615FB"/>
    <w:rsid w:val="00766B53"/>
    <w:rsid w:val="00767573"/>
    <w:rsid w:val="00770677"/>
    <w:rsid w:val="007717FD"/>
    <w:rsid w:val="007718FA"/>
    <w:rsid w:val="007719D9"/>
    <w:rsid w:val="00773F67"/>
    <w:rsid w:val="00774240"/>
    <w:rsid w:val="00774618"/>
    <w:rsid w:val="00774ED3"/>
    <w:rsid w:val="00775E9A"/>
    <w:rsid w:val="0077621B"/>
    <w:rsid w:val="0077635B"/>
    <w:rsid w:val="007775EE"/>
    <w:rsid w:val="0078025E"/>
    <w:rsid w:val="00781C08"/>
    <w:rsid w:val="007850D7"/>
    <w:rsid w:val="00785524"/>
    <w:rsid w:val="00787915"/>
    <w:rsid w:val="00790B0E"/>
    <w:rsid w:val="00793554"/>
    <w:rsid w:val="00794462"/>
    <w:rsid w:val="00794C41"/>
    <w:rsid w:val="007966B2"/>
    <w:rsid w:val="00796B68"/>
    <w:rsid w:val="007A0429"/>
    <w:rsid w:val="007A183D"/>
    <w:rsid w:val="007A3915"/>
    <w:rsid w:val="007A3E00"/>
    <w:rsid w:val="007A4769"/>
    <w:rsid w:val="007A63F0"/>
    <w:rsid w:val="007A65C8"/>
    <w:rsid w:val="007B1666"/>
    <w:rsid w:val="007B3D91"/>
    <w:rsid w:val="007B6A6C"/>
    <w:rsid w:val="007B7665"/>
    <w:rsid w:val="007C0D36"/>
    <w:rsid w:val="007C2D0E"/>
    <w:rsid w:val="007C2E44"/>
    <w:rsid w:val="007C2FCE"/>
    <w:rsid w:val="007C39FD"/>
    <w:rsid w:val="007C4B52"/>
    <w:rsid w:val="007C622D"/>
    <w:rsid w:val="007C64E2"/>
    <w:rsid w:val="007C6DBE"/>
    <w:rsid w:val="007D2260"/>
    <w:rsid w:val="007D4B7B"/>
    <w:rsid w:val="007D63C8"/>
    <w:rsid w:val="007D7950"/>
    <w:rsid w:val="007E0A99"/>
    <w:rsid w:val="007E0F08"/>
    <w:rsid w:val="007E23C2"/>
    <w:rsid w:val="007E289B"/>
    <w:rsid w:val="007E3C97"/>
    <w:rsid w:val="007E5B6E"/>
    <w:rsid w:val="007F1E08"/>
    <w:rsid w:val="007F3570"/>
    <w:rsid w:val="007F3A03"/>
    <w:rsid w:val="007F3CDF"/>
    <w:rsid w:val="007F4A13"/>
    <w:rsid w:val="007F517B"/>
    <w:rsid w:val="007F52D5"/>
    <w:rsid w:val="00800622"/>
    <w:rsid w:val="008030D6"/>
    <w:rsid w:val="00807402"/>
    <w:rsid w:val="00807C72"/>
    <w:rsid w:val="008111EB"/>
    <w:rsid w:val="00814856"/>
    <w:rsid w:val="00814F66"/>
    <w:rsid w:val="00816588"/>
    <w:rsid w:val="00817A42"/>
    <w:rsid w:val="008223C1"/>
    <w:rsid w:val="008235A5"/>
    <w:rsid w:val="00831D58"/>
    <w:rsid w:val="008333B3"/>
    <w:rsid w:val="008360D8"/>
    <w:rsid w:val="00836AAA"/>
    <w:rsid w:val="008406D2"/>
    <w:rsid w:val="00840F08"/>
    <w:rsid w:val="00843F9F"/>
    <w:rsid w:val="00845D95"/>
    <w:rsid w:val="00846B7E"/>
    <w:rsid w:val="0084788E"/>
    <w:rsid w:val="00852199"/>
    <w:rsid w:val="00853243"/>
    <w:rsid w:val="00853286"/>
    <w:rsid w:val="00854528"/>
    <w:rsid w:val="00855AB6"/>
    <w:rsid w:val="00857A10"/>
    <w:rsid w:val="0086140D"/>
    <w:rsid w:val="00862D73"/>
    <w:rsid w:val="0086402F"/>
    <w:rsid w:val="00865E41"/>
    <w:rsid w:val="0086632E"/>
    <w:rsid w:val="008666FA"/>
    <w:rsid w:val="008668FB"/>
    <w:rsid w:val="00866A30"/>
    <w:rsid w:val="0086718B"/>
    <w:rsid w:val="00867957"/>
    <w:rsid w:val="008700F9"/>
    <w:rsid w:val="00871CA3"/>
    <w:rsid w:val="00872E9A"/>
    <w:rsid w:val="00873872"/>
    <w:rsid w:val="00873ECD"/>
    <w:rsid w:val="0087444A"/>
    <w:rsid w:val="0087672C"/>
    <w:rsid w:val="00883C01"/>
    <w:rsid w:val="00884716"/>
    <w:rsid w:val="008857A3"/>
    <w:rsid w:val="008859FB"/>
    <w:rsid w:val="00886F9F"/>
    <w:rsid w:val="00887D22"/>
    <w:rsid w:val="00891CB3"/>
    <w:rsid w:val="008948E5"/>
    <w:rsid w:val="008957A4"/>
    <w:rsid w:val="008960DB"/>
    <w:rsid w:val="008A15CE"/>
    <w:rsid w:val="008A1D24"/>
    <w:rsid w:val="008A2768"/>
    <w:rsid w:val="008A39B9"/>
    <w:rsid w:val="008A3C61"/>
    <w:rsid w:val="008A3FEE"/>
    <w:rsid w:val="008A4568"/>
    <w:rsid w:val="008A51E3"/>
    <w:rsid w:val="008A57B8"/>
    <w:rsid w:val="008A66B5"/>
    <w:rsid w:val="008A7015"/>
    <w:rsid w:val="008B416F"/>
    <w:rsid w:val="008B518B"/>
    <w:rsid w:val="008B5A71"/>
    <w:rsid w:val="008B6A30"/>
    <w:rsid w:val="008B6FF4"/>
    <w:rsid w:val="008C0201"/>
    <w:rsid w:val="008C3BE7"/>
    <w:rsid w:val="008C777D"/>
    <w:rsid w:val="008C77B3"/>
    <w:rsid w:val="008D1F53"/>
    <w:rsid w:val="008D1F62"/>
    <w:rsid w:val="008D283C"/>
    <w:rsid w:val="008D2A4D"/>
    <w:rsid w:val="008D313F"/>
    <w:rsid w:val="008D335C"/>
    <w:rsid w:val="008D48A2"/>
    <w:rsid w:val="008D4B62"/>
    <w:rsid w:val="008D5B06"/>
    <w:rsid w:val="008D5B1F"/>
    <w:rsid w:val="008D67F9"/>
    <w:rsid w:val="008E261E"/>
    <w:rsid w:val="008E2B8F"/>
    <w:rsid w:val="008E3A21"/>
    <w:rsid w:val="008E41A8"/>
    <w:rsid w:val="008E46C1"/>
    <w:rsid w:val="008F2AA5"/>
    <w:rsid w:val="008F63D0"/>
    <w:rsid w:val="008F6840"/>
    <w:rsid w:val="008F6D92"/>
    <w:rsid w:val="008F7D32"/>
    <w:rsid w:val="009013CE"/>
    <w:rsid w:val="00902D6A"/>
    <w:rsid w:val="0090457A"/>
    <w:rsid w:val="009071BF"/>
    <w:rsid w:val="0090776C"/>
    <w:rsid w:val="009118D6"/>
    <w:rsid w:val="009136F6"/>
    <w:rsid w:val="00914E10"/>
    <w:rsid w:val="0091710B"/>
    <w:rsid w:val="0092010A"/>
    <w:rsid w:val="00920268"/>
    <w:rsid w:val="009208F2"/>
    <w:rsid w:val="009226AB"/>
    <w:rsid w:val="009229F2"/>
    <w:rsid w:val="0092336C"/>
    <w:rsid w:val="00925EC0"/>
    <w:rsid w:val="009302AD"/>
    <w:rsid w:val="00930A6A"/>
    <w:rsid w:val="00933802"/>
    <w:rsid w:val="0093559B"/>
    <w:rsid w:val="00936AE4"/>
    <w:rsid w:val="00936D3D"/>
    <w:rsid w:val="00936D61"/>
    <w:rsid w:val="0093794C"/>
    <w:rsid w:val="00940730"/>
    <w:rsid w:val="0094086D"/>
    <w:rsid w:val="00941173"/>
    <w:rsid w:val="009416E1"/>
    <w:rsid w:val="00943D4A"/>
    <w:rsid w:val="00946AF0"/>
    <w:rsid w:val="009507AC"/>
    <w:rsid w:val="00950FCD"/>
    <w:rsid w:val="009515CE"/>
    <w:rsid w:val="00951B6E"/>
    <w:rsid w:val="009525B0"/>
    <w:rsid w:val="00952D4F"/>
    <w:rsid w:val="009560C6"/>
    <w:rsid w:val="00964327"/>
    <w:rsid w:val="00966EF0"/>
    <w:rsid w:val="0097285D"/>
    <w:rsid w:val="009735D6"/>
    <w:rsid w:val="0097482A"/>
    <w:rsid w:val="009749D9"/>
    <w:rsid w:val="00975223"/>
    <w:rsid w:val="009757D8"/>
    <w:rsid w:val="00976450"/>
    <w:rsid w:val="00977D2C"/>
    <w:rsid w:val="00980C24"/>
    <w:rsid w:val="00980F89"/>
    <w:rsid w:val="00983FFA"/>
    <w:rsid w:val="009844EC"/>
    <w:rsid w:val="009847E6"/>
    <w:rsid w:val="00985491"/>
    <w:rsid w:val="009868A6"/>
    <w:rsid w:val="00992D85"/>
    <w:rsid w:val="009933EA"/>
    <w:rsid w:val="00996284"/>
    <w:rsid w:val="009A0CF0"/>
    <w:rsid w:val="009A1A84"/>
    <w:rsid w:val="009A25F6"/>
    <w:rsid w:val="009A372D"/>
    <w:rsid w:val="009A3788"/>
    <w:rsid w:val="009A64EE"/>
    <w:rsid w:val="009B040D"/>
    <w:rsid w:val="009B1D0B"/>
    <w:rsid w:val="009B348C"/>
    <w:rsid w:val="009B4738"/>
    <w:rsid w:val="009B6A93"/>
    <w:rsid w:val="009B6AFA"/>
    <w:rsid w:val="009B732B"/>
    <w:rsid w:val="009C1852"/>
    <w:rsid w:val="009C55E8"/>
    <w:rsid w:val="009C6F54"/>
    <w:rsid w:val="009C7DB2"/>
    <w:rsid w:val="009D0893"/>
    <w:rsid w:val="009D1225"/>
    <w:rsid w:val="009D13D5"/>
    <w:rsid w:val="009D18DE"/>
    <w:rsid w:val="009D32C5"/>
    <w:rsid w:val="009D4AFE"/>
    <w:rsid w:val="009D6551"/>
    <w:rsid w:val="009D66BF"/>
    <w:rsid w:val="009E2BB1"/>
    <w:rsid w:val="009E556E"/>
    <w:rsid w:val="009F0C08"/>
    <w:rsid w:val="009F1503"/>
    <w:rsid w:val="009F2647"/>
    <w:rsid w:val="009F62D7"/>
    <w:rsid w:val="009F6622"/>
    <w:rsid w:val="00A02107"/>
    <w:rsid w:val="00A03650"/>
    <w:rsid w:val="00A051F2"/>
    <w:rsid w:val="00A062F9"/>
    <w:rsid w:val="00A064D0"/>
    <w:rsid w:val="00A10F80"/>
    <w:rsid w:val="00A11043"/>
    <w:rsid w:val="00A12123"/>
    <w:rsid w:val="00A21C19"/>
    <w:rsid w:val="00A2337A"/>
    <w:rsid w:val="00A2356C"/>
    <w:rsid w:val="00A26BB7"/>
    <w:rsid w:val="00A27600"/>
    <w:rsid w:val="00A27F69"/>
    <w:rsid w:val="00A3017B"/>
    <w:rsid w:val="00A319E7"/>
    <w:rsid w:val="00A352BC"/>
    <w:rsid w:val="00A352FC"/>
    <w:rsid w:val="00A35B26"/>
    <w:rsid w:val="00A37A4F"/>
    <w:rsid w:val="00A37D5C"/>
    <w:rsid w:val="00A40255"/>
    <w:rsid w:val="00A4344D"/>
    <w:rsid w:val="00A44691"/>
    <w:rsid w:val="00A450F1"/>
    <w:rsid w:val="00A45987"/>
    <w:rsid w:val="00A46DE8"/>
    <w:rsid w:val="00A54EBC"/>
    <w:rsid w:val="00A54F59"/>
    <w:rsid w:val="00A56A2D"/>
    <w:rsid w:val="00A56FB6"/>
    <w:rsid w:val="00A56FC7"/>
    <w:rsid w:val="00A575D9"/>
    <w:rsid w:val="00A601E2"/>
    <w:rsid w:val="00A621D6"/>
    <w:rsid w:val="00A62682"/>
    <w:rsid w:val="00A6284A"/>
    <w:rsid w:val="00A65BEF"/>
    <w:rsid w:val="00A67CBD"/>
    <w:rsid w:val="00A67F94"/>
    <w:rsid w:val="00A710C6"/>
    <w:rsid w:val="00A72DF9"/>
    <w:rsid w:val="00A75525"/>
    <w:rsid w:val="00A760B6"/>
    <w:rsid w:val="00A766F2"/>
    <w:rsid w:val="00A8091E"/>
    <w:rsid w:val="00A82C47"/>
    <w:rsid w:val="00A83264"/>
    <w:rsid w:val="00A84B3F"/>
    <w:rsid w:val="00A85237"/>
    <w:rsid w:val="00A86CCE"/>
    <w:rsid w:val="00A9181C"/>
    <w:rsid w:val="00A92829"/>
    <w:rsid w:val="00A93064"/>
    <w:rsid w:val="00A93F06"/>
    <w:rsid w:val="00A95E2F"/>
    <w:rsid w:val="00A95F56"/>
    <w:rsid w:val="00AA10D3"/>
    <w:rsid w:val="00AA1CEA"/>
    <w:rsid w:val="00AA2208"/>
    <w:rsid w:val="00AA2212"/>
    <w:rsid w:val="00AA266A"/>
    <w:rsid w:val="00AA3530"/>
    <w:rsid w:val="00AA37E8"/>
    <w:rsid w:val="00AA5140"/>
    <w:rsid w:val="00AA5E33"/>
    <w:rsid w:val="00AA70D2"/>
    <w:rsid w:val="00AA73C0"/>
    <w:rsid w:val="00AA7839"/>
    <w:rsid w:val="00AB1F33"/>
    <w:rsid w:val="00AB203D"/>
    <w:rsid w:val="00AB38E5"/>
    <w:rsid w:val="00AB4159"/>
    <w:rsid w:val="00AB5287"/>
    <w:rsid w:val="00AB5DA8"/>
    <w:rsid w:val="00AB60ED"/>
    <w:rsid w:val="00AB7B15"/>
    <w:rsid w:val="00AC19F6"/>
    <w:rsid w:val="00AC1B42"/>
    <w:rsid w:val="00AC535E"/>
    <w:rsid w:val="00AC6512"/>
    <w:rsid w:val="00AC6EDF"/>
    <w:rsid w:val="00AD314E"/>
    <w:rsid w:val="00AE0D28"/>
    <w:rsid w:val="00AE3E62"/>
    <w:rsid w:val="00AE4DC8"/>
    <w:rsid w:val="00AE5C73"/>
    <w:rsid w:val="00AE5EB6"/>
    <w:rsid w:val="00AE765B"/>
    <w:rsid w:val="00AF1EB4"/>
    <w:rsid w:val="00AF3C9D"/>
    <w:rsid w:val="00AF41BC"/>
    <w:rsid w:val="00AF5F30"/>
    <w:rsid w:val="00AF6C0F"/>
    <w:rsid w:val="00AF765E"/>
    <w:rsid w:val="00B0043C"/>
    <w:rsid w:val="00B00BA0"/>
    <w:rsid w:val="00B0290D"/>
    <w:rsid w:val="00B02ABE"/>
    <w:rsid w:val="00B02EBE"/>
    <w:rsid w:val="00B03E9E"/>
    <w:rsid w:val="00B110A9"/>
    <w:rsid w:val="00B15B3D"/>
    <w:rsid w:val="00B16BFE"/>
    <w:rsid w:val="00B1789F"/>
    <w:rsid w:val="00B17BA2"/>
    <w:rsid w:val="00B20594"/>
    <w:rsid w:val="00B209E9"/>
    <w:rsid w:val="00B23ECC"/>
    <w:rsid w:val="00B256FE"/>
    <w:rsid w:val="00B26476"/>
    <w:rsid w:val="00B26E2F"/>
    <w:rsid w:val="00B2700B"/>
    <w:rsid w:val="00B30AE3"/>
    <w:rsid w:val="00B30E52"/>
    <w:rsid w:val="00B3204D"/>
    <w:rsid w:val="00B34402"/>
    <w:rsid w:val="00B350CD"/>
    <w:rsid w:val="00B35444"/>
    <w:rsid w:val="00B355D5"/>
    <w:rsid w:val="00B3621D"/>
    <w:rsid w:val="00B3784A"/>
    <w:rsid w:val="00B41936"/>
    <w:rsid w:val="00B428DE"/>
    <w:rsid w:val="00B44F76"/>
    <w:rsid w:val="00B47A13"/>
    <w:rsid w:val="00B47C41"/>
    <w:rsid w:val="00B50373"/>
    <w:rsid w:val="00B50794"/>
    <w:rsid w:val="00B51A10"/>
    <w:rsid w:val="00B51F05"/>
    <w:rsid w:val="00B528AF"/>
    <w:rsid w:val="00B5528D"/>
    <w:rsid w:val="00B552DB"/>
    <w:rsid w:val="00B6100F"/>
    <w:rsid w:val="00B614C4"/>
    <w:rsid w:val="00B619CC"/>
    <w:rsid w:val="00B62CB5"/>
    <w:rsid w:val="00B63FAA"/>
    <w:rsid w:val="00B64352"/>
    <w:rsid w:val="00B6547A"/>
    <w:rsid w:val="00B66497"/>
    <w:rsid w:val="00B670A3"/>
    <w:rsid w:val="00B7347D"/>
    <w:rsid w:val="00B734C2"/>
    <w:rsid w:val="00B74EA5"/>
    <w:rsid w:val="00B751A3"/>
    <w:rsid w:val="00B7789C"/>
    <w:rsid w:val="00B802C3"/>
    <w:rsid w:val="00B81B70"/>
    <w:rsid w:val="00B82278"/>
    <w:rsid w:val="00B82A04"/>
    <w:rsid w:val="00B83F94"/>
    <w:rsid w:val="00B90A4B"/>
    <w:rsid w:val="00B91C4B"/>
    <w:rsid w:val="00B91DF5"/>
    <w:rsid w:val="00B922B6"/>
    <w:rsid w:val="00B92E91"/>
    <w:rsid w:val="00B93034"/>
    <w:rsid w:val="00B93686"/>
    <w:rsid w:val="00B939D5"/>
    <w:rsid w:val="00B94A0C"/>
    <w:rsid w:val="00B974E3"/>
    <w:rsid w:val="00B9773E"/>
    <w:rsid w:val="00B97CD7"/>
    <w:rsid w:val="00B97F9F"/>
    <w:rsid w:val="00BA1B47"/>
    <w:rsid w:val="00BA2078"/>
    <w:rsid w:val="00BA21FD"/>
    <w:rsid w:val="00BA2DDA"/>
    <w:rsid w:val="00BA3883"/>
    <w:rsid w:val="00BA5182"/>
    <w:rsid w:val="00BA559B"/>
    <w:rsid w:val="00BA5C5A"/>
    <w:rsid w:val="00BA67D2"/>
    <w:rsid w:val="00BB1CEE"/>
    <w:rsid w:val="00BB32F1"/>
    <w:rsid w:val="00BB6BB7"/>
    <w:rsid w:val="00BB70DB"/>
    <w:rsid w:val="00BC2377"/>
    <w:rsid w:val="00BC28D0"/>
    <w:rsid w:val="00BC2C20"/>
    <w:rsid w:val="00BC3046"/>
    <w:rsid w:val="00BC4859"/>
    <w:rsid w:val="00BC4B40"/>
    <w:rsid w:val="00BC50CA"/>
    <w:rsid w:val="00BC5400"/>
    <w:rsid w:val="00BC72C1"/>
    <w:rsid w:val="00BD0203"/>
    <w:rsid w:val="00BD19B7"/>
    <w:rsid w:val="00BD44E4"/>
    <w:rsid w:val="00BD6961"/>
    <w:rsid w:val="00BD6B04"/>
    <w:rsid w:val="00BD6E93"/>
    <w:rsid w:val="00BD7362"/>
    <w:rsid w:val="00BE0760"/>
    <w:rsid w:val="00BE2623"/>
    <w:rsid w:val="00BE3587"/>
    <w:rsid w:val="00BE37C7"/>
    <w:rsid w:val="00BE4101"/>
    <w:rsid w:val="00BE5124"/>
    <w:rsid w:val="00BF0085"/>
    <w:rsid w:val="00BF1153"/>
    <w:rsid w:val="00BF2DF7"/>
    <w:rsid w:val="00BF4410"/>
    <w:rsid w:val="00BF564F"/>
    <w:rsid w:val="00BF7691"/>
    <w:rsid w:val="00BF7AFF"/>
    <w:rsid w:val="00C000B4"/>
    <w:rsid w:val="00C00514"/>
    <w:rsid w:val="00C0278B"/>
    <w:rsid w:val="00C032F2"/>
    <w:rsid w:val="00C04513"/>
    <w:rsid w:val="00C06E1F"/>
    <w:rsid w:val="00C10B57"/>
    <w:rsid w:val="00C10C23"/>
    <w:rsid w:val="00C11989"/>
    <w:rsid w:val="00C12157"/>
    <w:rsid w:val="00C127CA"/>
    <w:rsid w:val="00C12861"/>
    <w:rsid w:val="00C137B4"/>
    <w:rsid w:val="00C14CDB"/>
    <w:rsid w:val="00C203C1"/>
    <w:rsid w:val="00C21819"/>
    <w:rsid w:val="00C2213D"/>
    <w:rsid w:val="00C22E3E"/>
    <w:rsid w:val="00C23E5D"/>
    <w:rsid w:val="00C25604"/>
    <w:rsid w:val="00C26E4E"/>
    <w:rsid w:val="00C27AF0"/>
    <w:rsid w:val="00C27DE5"/>
    <w:rsid w:val="00C30132"/>
    <w:rsid w:val="00C3109D"/>
    <w:rsid w:val="00C32227"/>
    <w:rsid w:val="00C3440E"/>
    <w:rsid w:val="00C345F6"/>
    <w:rsid w:val="00C361FD"/>
    <w:rsid w:val="00C40628"/>
    <w:rsid w:val="00C426C9"/>
    <w:rsid w:val="00C4411F"/>
    <w:rsid w:val="00C443F2"/>
    <w:rsid w:val="00C4501E"/>
    <w:rsid w:val="00C45769"/>
    <w:rsid w:val="00C45AC3"/>
    <w:rsid w:val="00C479C9"/>
    <w:rsid w:val="00C5013C"/>
    <w:rsid w:val="00C50349"/>
    <w:rsid w:val="00C53BC1"/>
    <w:rsid w:val="00C54DD1"/>
    <w:rsid w:val="00C565AC"/>
    <w:rsid w:val="00C57269"/>
    <w:rsid w:val="00C572B4"/>
    <w:rsid w:val="00C5773C"/>
    <w:rsid w:val="00C60D8A"/>
    <w:rsid w:val="00C62398"/>
    <w:rsid w:val="00C64A05"/>
    <w:rsid w:val="00C7177F"/>
    <w:rsid w:val="00C71EEF"/>
    <w:rsid w:val="00C721F2"/>
    <w:rsid w:val="00C72695"/>
    <w:rsid w:val="00C7433E"/>
    <w:rsid w:val="00C74675"/>
    <w:rsid w:val="00C763B0"/>
    <w:rsid w:val="00C77A8D"/>
    <w:rsid w:val="00C8218B"/>
    <w:rsid w:val="00C842CA"/>
    <w:rsid w:val="00C90021"/>
    <w:rsid w:val="00C90C4D"/>
    <w:rsid w:val="00C90D6C"/>
    <w:rsid w:val="00C9485D"/>
    <w:rsid w:val="00C94CF6"/>
    <w:rsid w:val="00CA2476"/>
    <w:rsid w:val="00CA2B84"/>
    <w:rsid w:val="00CA30A0"/>
    <w:rsid w:val="00CB16BD"/>
    <w:rsid w:val="00CB1F9B"/>
    <w:rsid w:val="00CB2C21"/>
    <w:rsid w:val="00CB2C57"/>
    <w:rsid w:val="00CB52C9"/>
    <w:rsid w:val="00CC0C93"/>
    <w:rsid w:val="00CC25FC"/>
    <w:rsid w:val="00CC2C4A"/>
    <w:rsid w:val="00CC3BBE"/>
    <w:rsid w:val="00CC3F40"/>
    <w:rsid w:val="00CC74B5"/>
    <w:rsid w:val="00CD1228"/>
    <w:rsid w:val="00CD2744"/>
    <w:rsid w:val="00CD3929"/>
    <w:rsid w:val="00CD41BB"/>
    <w:rsid w:val="00CD56D6"/>
    <w:rsid w:val="00CD6E19"/>
    <w:rsid w:val="00CD7170"/>
    <w:rsid w:val="00CE0E3C"/>
    <w:rsid w:val="00CE0E85"/>
    <w:rsid w:val="00CE2655"/>
    <w:rsid w:val="00CE347C"/>
    <w:rsid w:val="00CE42A9"/>
    <w:rsid w:val="00CE4A2D"/>
    <w:rsid w:val="00CE62E0"/>
    <w:rsid w:val="00CF03C7"/>
    <w:rsid w:val="00CF068D"/>
    <w:rsid w:val="00CF16FE"/>
    <w:rsid w:val="00CF26B8"/>
    <w:rsid w:val="00D02DB6"/>
    <w:rsid w:val="00D0361F"/>
    <w:rsid w:val="00D059D8"/>
    <w:rsid w:val="00D06BB8"/>
    <w:rsid w:val="00D06E34"/>
    <w:rsid w:val="00D123FE"/>
    <w:rsid w:val="00D144A1"/>
    <w:rsid w:val="00D14A33"/>
    <w:rsid w:val="00D21912"/>
    <w:rsid w:val="00D21953"/>
    <w:rsid w:val="00D21C0D"/>
    <w:rsid w:val="00D232C5"/>
    <w:rsid w:val="00D245EB"/>
    <w:rsid w:val="00D251A1"/>
    <w:rsid w:val="00D25E9B"/>
    <w:rsid w:val="00D26052"/>
    <w:rsid w:val="00D260A1"/>
    <w:rsid w:val="00D2640E"/>
    <w:rsid w:val="00D27C84"/>
    <w:rsid w:val="00D30C0E"/>
    <w:rsid w:val="00D324B0"/>
    <w:rsid w:val="00D33134"/>
    <w:rsid w:val="00D33E7A"/>
    <w:rsid w:val="00D33F65"/>
    <w:rsid w:val="00D344CB"/>
    <w:rsid w:val="00D35CCE"/>
    <w:rsid w:val="00D36093"/>
    <w:rsid w:val="00D40C76"/>
    <w:rsid w:val="00D40D97"/>
    <w:rsid w:val="00D41E91"/>
    <w:rsid w:val="00D42FFC"/>
    <w:rsid w:val="00D431D0"/>
    <w:rsid w:val="00D442F5"/>
    <w:rsid w:val="00D44853"/>
    <w:rsid w:val="00D472E8"/>
    <w:rsid w:val="00D47D0F"/>
    <w:rsid w:val="00D5206F"/>
    <w:rsid w:val="00D5214F"/>
    <w:rsid w:val="00D52FBD"/>
    <w:rsid w:val="00D55352"/>
    <w:rsid w:val="00D562E0"/>
    <w:rsid w:val="00D56485"/>
    <w:rsid w:val="00D570FA"/>
    <w:rsid w:val="00D60100"/>
    <w:rsid w:val="00D62143"/>
    <w:rsid w:val="00D63B0A"/>
    <w:rsid w:val="00D644B5"/>
    <w:rsid w:val="00D645BB"/>
    <w:rsid w:val="00D66F48"/>
    <w:rsid w:val="00D67388"/>
    <w:rsid w:val="00D6767A"/>
    <w:rsid w:val="00D7147E"/>
    <w:rsid w:val="00D71F8B"/>
    <w:rsid w:val="00D73ED2"/>
    <w:rsid w:val="00D76807"/>
    <w:rsid w:val="00D81CF8"/>
    <w:rsid w:val="00D833B3"/>
    <w:rsid w:val="00D83A10"/>
    <w:rsid w:val="00D85192"/>
    <w:rsid w:val="00D8553B"/>
    <w:rsid w:val="00D85AF4"/>
    <w:rsid w:val="00D871B0"/>
    <w:rsid w:val="00D87BB5"/>
    <w:rsid w:val="00D87C32"/>
    <w:rsid w:val="00D87D93"/>
    <w:rsid w:val="00D91743"/>
    <w:rsid w:val="00D94D53"/>
    <w:rsid w:val="00D969A9"/>
    <w:rsid w:val="00D97577"/>
    <w:rsid w:val="00DA1CE5"/>
    <w:rsid w:val="00DA2214"/>
    <w:rsid w:val="00DA30C8"/>
    <w:rsid w:val="00DA3513"/>
    <w:rsid w:val="00DA506C"/>
    <w:rsid w:val="00DA5148"/>
    <w:rsid w:val="00DA57C5"/>
    <w:rsid w:val="00DA7299"/>
    <w:rsid w:val="00DA78A4"/>
    <w:rsid w:val="00DB02D7"/>
    <w:rsid w:val="00DB0617"/>
    <w:rsid w:val="00DB1ACB"/>
    <w:rsid w:val="00DB328E"/>
    <w:rsid w:val="00DB341B"/>
    <w:rsid w:val="00DB3FA1"/>
    <w:rsid w:val="00DB487B"/>
    <w:rsid w:val="00DB4E14"/>
    <w:rsid w:val="00DB78A4"/>
    <w:rsid w:val="00DC2FC8"/>
    <w:rsid w:val="00DC62B1"/>
    <w:rsid w:val="00DD1750"/>
    <w:rsid w:val="00DD1BEE"/>
    <w:rsid w:val="00DD215A"/>
    <w:rsid w:val="00DD5C17"/>
    <w:rsid w:val="00DD5F27"/>
    <w:rsid w:val="00DD616E"/>
    <w:rsid w:val="00DD6262"/>
    <w:rsid w:val="00DD7053"/>
    <w:rsid w:val="00DD74EE"/>
    <w:rsid w:val="00DE1EDF"/>
    <w:rsid w:val="00DE21AB"/>
    <w:rsid w:val="00DE3BF2"/>
    <w:rsid w:val="00DE708D"/>
    <w:rsid w:val="00DF1401"/>
    <w:rsid w:val="00DF15B3"/>
    <w:rsid w:val="00DF50AE"/>
    <w:rsid w:val="00DF599B"/>
    <w:rsid w:val="00DF5E9F"/>
    <w:rsid w:val="00DF6A1B"/>
    <w:rsid w:val="00E00017"/>
    <w:rsid w:val="00E00870"/>
    <w:rsid w:val="00E03765"/>
    <w:rsid w:val="00E046D1"/>
    <w:rsid w:val="00E04E29"/>
    <w:rsid w:val="00E05F18"/>
    <w:rsid w:val="00E115EB"/>
    <w:rsid w:val="00E133E8"/>
    <w:rsid w:val="00E13AA1"/>
    <w:rsid w:val="00E145EB"/>
    <w:rsid w:val="00E1504C"/>
    <w:rsid w:val="00E200BE"/>
    <w:rsid w:val="00E251C5"/>
    <w:rsid w:val="00E256F7"/>
    <w:rsid w:val="00E25EAB"/>
    <w:rsid w:val="00E27628"/>
    <w:rsid w:val="00E310FD"/>
    <w:rsid w:val="00E332BC"/>
    <w:rsid w:val="00E33964"/>
    <w:rsid w:val="00E35D53"/>
    <w:rsid w:val="00E36034"/>
    <w:rsid w:val="00E37711"/>
    <w:rsid w:val="00E37ABC"/>
    <w:rsid w:val="00E37FD8"/>
    <w:rsid w:val="00E4072B"/>
    <w:rsid w:val="00E41E1A"/>
    <w:rsid w:val="00E455B4"/>
    <w:rsid w:val="00E50C0D"/>
    <w:rsid w:val="00E5255D"/>
    <w:rsid w:val="00E57288"/>
    <w:rsid w:val="00E608D0"/>
    <w:rsid w:val="00E60FA4"/>
    <w:rsid w:val="00E614C1"/>
    <w:rsid w:val="00E61727"/>
    <w:rsid w:val="00E62D89"/>
    <w:rsid w:val="00E62DF3"/>
    <w:rsid w:val="00E64634"/>
    <w:rsid w:val="00E651F6"/>
    <w:rsid w:val="00E65F62"/>
    <w:rsid w:val="00E729A3"/>
    <w:rsid w:val="00E731FD"/>
    <w:rsid w:val="00E7383A"/>
    <w:rsid w:val="00E74220"/>
    <w:rsid w:val="00E76598"/>
    <w:rsid w:val="00E7689A"/>
    <w:rsid w:val="00E76C5A"/>
    <w:rsid w:val="00E77CD7"/>
    <w:rsid w:val="00E80264"/>
    <w:rsid w:val="00E80A55"/>
    <w:rsid w:val="00E816CD"/>
    <w:rsid w:val="00E82042"/>
    <w:rsid w:val="00E829C5"/>
    <w:rsid w:val="00E85015"/>
    <w:rsid w:val="00E85414"/>
    <w:rsid w:val="00E86D72"/>
    <w:rsid w:val="00E879C9"/>
    <w:rsid w:val="00E91AB5"/>
    <w:rsid w:val="00E91BC4"/>
    <w:rsid w:val="00E96715"/>
    <w:rsid w:val="00E97394"/>
    <w:rsid w:val="00EA1248"/>
    <w:rsid w:val="00EA1898"/>
    <w:rsid w:val="00EA6339"/>
    <w:rsid w:val="00EB2C7E"/>
    <w:rsid w:val="00EB3558"/>
    <w:rsid w:val="00EB35FF"/>
    <w:rsid w:val="00EB46DA"/>
    <w:rsid w:val="00EB5635"/>
    <w:rsid w:val="00EB5EB1"/>
    <w:rsid w:val="00EB73E0"/>
    <w:rsid w:val="00EC043B"/>
    <w:rsid w:val="00EC1A19"/>
    <w:rsid w:val="00EC1B63"/>
    <w:rsid w:val="00EC20DD"/>
    <w:rsid w:val="00EC3DB5"/>
    <w:rsid w:val="00EC4189"/>
    <w:rsid w:val="00EC702D"/>
    <w:rsid w:val="00ED06C1"/>
    <w:rsid w:val="00ED1D09"/>
    <w:rsid w:val="00ED1F25"/>
    <w:rsid w:val="00ED31C3"/>
    <w:rsid w:val="00ED4B7A"/>
    <w:rsid w:val="00ED4F28"/>
    <w:rsid w:val="00ED5435"/>
    <w:rsid w:val="00ED7684"/>
    <w:rsid w:val="00EE159C"/>
    <w:rsid w:val="00EE1840"/>
    <w:rsid w:val="00EE1DC5"/>
    <w:rsid w:val="00EE258C"/>
    <w:rsid w:val="00EE3113"/>
    <w:rsid w:val="00EE552C"/>
    <w:rsid w:val="00EE57BC"/>
    <w:rsid w:val="00EE5A70"/>
    <w:rsid w:val="00EE6D71"/>
    <w:rsid w:val="00EE6D81"/>
    <w:rsid w:val="00EE7147"/>
    <w:rsid w:val="00EE7C9E"/>
    <w:rsid w:val="00EF3DE3"/>
    <w:rsid w:val="00EF582B"/>
    <w:rsid w:val="00EF7467"/>
    <w:rsid w:val="00EF77FA"/>
    <w:rsid w:val="00EF7FB1"/>
    <w:rsid w:val="00F002DE"/>
    <w:rsid w:val="00F006D9"/>
    <w:rsid w:val="00F01499"/>
    <w:rsid w:val="00F024BF"/>
    <w:rsid w:val="00F02AA0"/>
    <w:rsid w:val="00F047B0"/>
    <w:rsid w:val="00F04CFB"/>
    <w:rsid w:val="00F04E55"/>
    <w:rsid w:val="00F056FB"/>
    <w:rsid w:val="00F10435"/>
    <w:rsid w:val="00F1049A"/>
    <w:rsid w:val="00F146FB"/>
    <w:rsid w:val="00F160D4"/>
    <w:rsid w:val="00F20C55"/>
    <w:rsid w:val="00F2354B"/>
    <w:rsid w:val="00F241AF"/>
    <w:rsid w:val="00F247E7"/>
    <w:rsid w:val="00F2586F"/>
    <w:rsid w:val="00F26C14"/>
    <w:rsid w:val="00F27C04"/>
    <w:rsid w:val="00F30024"/>
    <w:rsid w:val="00F31B41"/>
    <w:rsid w:val="00F33E02"/>
    <w:rsid w:val="00F34721"/>
    <w:rsid w:val="00F40062"/>
    <w:rsid w:val="00F41039"/>
    <w:rsid w:val="00F43DCA"/>
    <w:rsid w:val="00F43EE2"/>
    <w:rsid w:val="00F43F2A"/>
    <w:rsid w:val="00F4428A"/>
    <w:rsid w:val="00F46EA5"/>
    <w:rsid w:val="00F507C8"/>
    <w:rsid w:val="00F51973"/>
    <w:rsid w:val="00F51FC8"/>
    <w:rsid w:val="00F52590"/>
    <w:rsid w:val="00F54753"/>
    <w:rsid w:val="00F560DC"/>
    <w:rsid w:val="00F56643"/>
    <w:rsid w:val="00F56FA5"/>
    <w:rsid w:val="00F60525"/>
    <w:rsid w:val="00F618BD"/>
    <w:rsid w:val="00F639C0"/>
    <w:rsid w:val="00F63BC6"/>
    <w:rsid w:val="00F651AD"/>
    <w:rsid w:val="00F66F43"/>
    <w:rsid w:val="00F679B6"/>
    <w:rsid w:val="00F67AF1"/>
    <w:rsid w:val="00F70078"/>
    <w:rsid w:val="00F708C4"/>
    <w:rsid w:val="00F70D3B"/>
    <w:rsid w:val="00F7238F"/>
    <w:rsid w:val="00F73039"/>
    <w:rsid w:val="00F73363"/>
    <w:rsid w:val="00F736B6"/>
    <w:rsid w:val="00F76AA5"/>
    <w:rsid w:val="00F7725D"/>
    <w:rsid w:val="00F77F74"/>
    <w:rsid w:val="00F813B3"/>
    <w:rsid w:val="00F818EB"/>
    <w:rsid w:val="00F82364"/>
    <w:rsid w:val="00F82680"/>
    <w:rsid w:val="00F83BAA"/>
    <w:rsid w:val="00F84E32"/>
    <w:rsid w:val="00F911AE"/>
    <w:rsid w:val="00F92949"/>
    <w:rsid w:val="00F932DE"/>
    <w:rsid w:val="00F9622C"/>
    <w:rsid w:val="00F97C86"/>
    <w:rsid w:val="00FA2196"/>
    <w:rsid w:val="00FA284A"/>
    <w:rsid w:val="00FA6A1B"/>
    <w:rsid w:val="00FB147D"/>
    <w:rsid w:val="00FB317A"/>
    <w:rsid w:val="00FB328A"/>
    <w:rsid w:val="00FB5739"/>
    <w:rsid w:val="00FB5788"/>
    <w:rsid w:val="00FC1351"/>
    <w:rsid w:val="00FC267B"/>
    <w:rsid w:val="00FC2F2C"/>
    <w:rsid w:val="00FC4EF1"/>
    <w:rsid w:val="00FC732A"/>
    <w:rsid w:val="00FD1288"/>
    <w:rsid w:val="00FD176D"/>
    <w:rsid w:val="00FD2A12"/>
    <w:rsid w:val="00FD4536"/>
    <w:rsid w:val="00FD6B1B"/>
    <w:rsid w:val="00FD797D"/>
    <w:rsid w:val="00FD7D75"/>
    <w:rsid w:val="00FE39A2"/>
    <w:rsid w:val="00FE4457"/>
    <w:rsid w:val="00FE4F90"/>
    <w:rsid w:val="00FE6897"/>
    <w:rsid w:val="00FF048B"/>
    <w:rsid w:val="00FF0D88"/>
    <w:rsid w:val="00FF229D"/>
    <w:rsid w:val="00FF2C5A"/>
    <w:rsid w:val="00FF3E14"/>
    <w:rsid w:val="00FF5556"/>
    <w:rsid w:val="00FF5966"/>
    <w:rsid w:val="00FF7C57"/>
    <w:rsid w:val="045D1DC3"/>
    <w:rsid w:val="05875E66"/>
    <w:rsid w:val="07B8E7BE"/>
    <w:rsid w:val="0833FE22"/>
    <w:rsid w:val="08A126FB"/>
    <w:rsid w:val="08F12A1F"/>
    <w:rsid w:val="097E1F17"/>
    <w:rsid w:val="09F06D97"/>
    <w:rsid w:val="0EDA8FFB"/>
    <w:rsid w:val="0EE52CFC"/>
    <w:rsid w:val="105B044F"/>
    <w:rsid w:val="10D20D4B"/>
    <w:rsid w:val="1254B54F"/>
    <w:rsid w:val="15098B84"/>
    <w:rsid w:val="15212059"/>
    <w:rsid w:val="15BA3A04"/>
    <w:rsid w:val="165EC6B3"/>
    <w:rsid w:val="17C3DE7B"/>
    <w:rsid w:val="182D7A5E"/>
    <w:rsid w:val="183C3A7F"/>
    <w:rsid w:val="18BE42B2"/>
    <w:rsid w:val="1A9F7843"/>
    <w:rsid w:val="1AC3E7A1"/>
    <w:rsid w:val="1E3EC093"/>
    <w:rsid w:val="224E1632"/>
    <w:rsid w:val="235E9C0C"/>
    <w:rsid w:val="23680596"/>
    <w:rsid w:val="23EFC180"/>
    <w:rsid w:val="2406A97A"/>
    <w:rsid w:val="25EC2E64"/>
    <w:rsid w:val="2667A69D"/>
    <w:rsid w:val="29430810"/>
    <w:rsid w:val="2A1440CA"/>
    <w:rsid w:val="2D6A8B62"/>
    <w:rsid w:val="2D851212"/>
    <w:rsid w:val="2DCC0C9E"/>
    <w:rsid w:val="2E3E331C"/>
    <w:rsid w:val="304E59EB"/>
    <w:rsid w:val="3072A714"/>
    <w:rsid w:val="31318139"/>
    <w:rsid w:val="32A58047"/>
    <w:rsid w:val="33D51DB3"/>
    <w:rsid w:val="356AB068"/>
    <w:rsid w:val="372EF5A7"/>
    <w:rsid w:val="37CC9857"/>
    <w:rsid w:val="39CAD8FD"/>
    <w:rsid w:val="3B012E91"/>
    <w:rsid w:val="3B2C1252"/>
    <w:rsid w:val="3B59747B"/>
    <w:rsid w:val="3BCD893F"/>
    <w:rsid w:val="3C19AEED"/>
    <w:rsid w:val="3E79AA34"/>
    <w:rsid w:val="3FE65B18"/>
    <w:rsid w:val="4093F211"/>
    <w:rsid w:val="4232266D"/>
    <w:rsid w:val="44B9CC3B"/>
    <w:rsid w:val="45A0B2B1"/>
    <w:rsid w:val="4AC73F6C"/>
    <w:rsid w:val="4D47DA51"/>
    <w:rsid w:val="4EBC2F1A"/>
    <w:rsid w:val="4F33E53C"/>
    <w:rsid w:val="4F3BEF30"/>
    <w:rsid w:val="51091964"/>
    <w:rsid w:val="5415FB0D"/>
    <w:rsid w:val="549EC829"/>
    <w:rsid w:val="54D4C9B3"/>
    <w:rsid w:val="5606378A"/>
    <w:rsid w:val="57869916"/>
    <w:rsid w:val="57BF396A"/>
    <w:rsid w:val="59224EED"/>
    <w:rsid w:val="5A7DFBBE"/>
    <w:rsid w:val="5B08B3E5"/>
    <w:rsid w:val="5B9658DB"/>
    <w:rsid w:val="5C19CC1F"/>
    <w:rsid w:val="5D105199"/>
    <w:rsid w:val="5DC75635"/>
    <w:rsid w:val="5E11496F"/>
    <w:rsid w:val="5FB82C85"/>
    <w:rsid w:val="62CB9235"/>
    <w:rsid w:val="636BB318"/>
    <w:rsid w:val="6423CB20"/>
    <w:rsid w:val="64808AF3"/>
    <w:rsid w:val="6531C954"/>
    <w:rsid w:val="67158BE9"/>
    <w:rsid w:val="68EF11EE"/>
    <w:rsid w:val="6953FC16"/>
    <w:rsid w:val="697D189F"/>
    <w:rsid w:val="6C280043"/>
    <w:rsid w:val="6C946C57"/>
    <w:rsid w:val="6D360D3D"/>
    <w:rsid w:val="6D93C8BB"/>
    <w:rsid w:val="6F8AFCA4"/>
    <w:rsid w:val="733715C9"/>
    <w:rsid w:val="73F6E7BA"/>
    <w:rsid w:val="74425983"/>
    <w:rsid w:val="75A93425"/>
    <w:rsid w:val="76855D60"/>
    <w:rsid w:val="773EB017"/>
    <w:rsid w:val="7896F703"/>
    <w:rsid w:val="799DAC2D"/>
    <w:rsid w:val="7FF731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1EB8F"/>
  <w15:chartTrackingRefBased/>
  <w15:docId w15:val="{2E917714-E374-4898-BFEA-3C4738328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1"/>
    <w:uiPriority w:val="9"/>
    <w:qFormat/>
    <w:rsid w:val="00966EF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1"/>
    <w:uiPriority w:val="9"/>
    <w:qFormat/>
    <w:rsid w:val="00966EF0"/>
    <w:pPr>
      <w:keepNext/>
      <w:spacing w:after="60" w:line="240" w:lineRule="auto"/>
      <w:ind w:left="720"/>
      <w:jc w:val="both"/>
      <w:outlineLvl w:val="1"/>
    </w:pPr>
    <w:rPr>
      <w:rFonts w:ascii="Arial Narrow" w:eastAsia="SimSun" w:hAnsi="Arial Narrow" w:cs="Times New Roman"/>
      <w:b/>
      <w:bCs/>
      <w:sz w:val="20"/>
      <w:szCs w:val="24"/>
    </w:rPr>
  </w:style>
  <w:style w:type="paragraph" w:styleId="Heading3">
    <w:name w:val="heading 3"/>
    <w:basedOn w:val="Normal"/>
    <w:next w:val="Normal"/>
    <w:link w:val="Heading3Char"/>
    <w:uiPriority w:val="9"/>
    <w:qFormat/>
    <w:rsid w:val="00966EF0"/>
    <w:pPr>
      <w:keepNext/>
      <w:widowControl w:val="0"/>
      <w:tabs>
        <w:tab w:val="left" w:pos="2160"/>
        <w:tab w:val="left" w:pos="9360"/>
      </w:tabs>
      <w:spacing w:after="60" w:line="240" w:lineRule="auto"/>
      <w:jc w:val="both"/>
      <w:outlineLvl w:val="2"/>
    </w:pPr>
    <w:rPr>
      <w:rFonts w:ascii="Courier" w:eastAsia="SimSun" w:hAnsi="Courier" w:cs="Times New Roman"/>
      <w:b/>
      <w:sz w:val="28"/>
      <w:szCs w:val="20"/>
    </w:rPr>
  </w:style>
  <w:style w:type="paragraph" w:styleId="Heading4">
    <w:name w:val="heading 4"/>
    <w:basedOn w:val="Normal"/>
    <w:next w:val="Normal"/>
    <w:link w:val="Heading4Char"/>
    <w:uiPriority w:val="9"/>
    <w:qFormat/>
    <w:rsid w:val="00966EF0"/>
    <w:pPr>
      <w:keepNext/>
      <w:widowControl w:val="0"/>
      <w:spacing w:after="540" w:line="240" w:lineRule="auto"/>
      <w:ind w:left="116"/>
      <w:jc w:val="both"/>
      <w:outlineLvl w:val="3"/>
    </w:pPr>
    <w:rPr>
      <w:rFonts w:ascii="Calibri" w:eastAsia="SimSun" w:hAnsi="Calibri" w:cs="Times New Roman"/>
      <w:b/>
      <w:spacing w:val="15"/>
      <w:sz w:val="28"/>
      <w:szCs w:val="24"/>
    </w:rPr>
  </w:style>
  <w:style w:type="paragraph" w:styleId="Heading5">
    <w:name w:val="heading 5"/>
    <w:basedOn w:val="Normal"/>
    <w:next w:val="Normal"/>
    <w:link w:val="Heading5Char"/>
    <w:uiPriority w:val="9"/>
    <w:qFormat/>
    <w:rsid w:val="00966EF0"/>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rPr>
  </w:style>
  <w:style w:type="paragraph" w:styleId="Heading6">
    <w:name w:val="heading 6"/>
    <w:basedOn w:val="Normal"/>
    <w:next w:val="Normal"/>
    <w:link w:val="Heading6Char"/>
    <w:uiPriority w:val="9"/>
    <w:qFormat/>
    <w:rsid w:val="00966EF0"/>
    <w:pPr>
      <w:keepNext/>
      <w:spacing w:after="0" w:line="240" w:lineRule="auto"/>
      <w:ind w:left="360"/>
      <w:outlineLvl w:val="5"/>
    </w:pPr>
    <w:rPr>
      <w:rFonts w:ascii="Times New Roman" w:eastAsia="Times New Roman" w:hAnsi="Times New Roman" w:cs="Times New Roman"/>
      <w:b/>
      <w:bCs/>
      <w:smallCaps/>
      <w:sz w:val="24"/>
      <w:szCs w:val="24"/>
      <w:lang w:val="x-none" w:eastAsia="x-none"/>
    </w:rPr>
  </w:style>
  <w:style w:type="paragraph" w:styleId="Heading7">
    <w:name w:val="heading 7"/>
    <w:basedOn w:val="Normal"/>
    <w:next w:val="Normal"/>
    <w:link w:val="Heading7Char"/>
    <w:qFormat/>
    <w:rsid w:val="00966EF0"/>
    <w:pPr>
      <w:keepNext/>
      <w:spacing w:after="0" w:line="240" w:lineRule="auto"/>
      <w:outlineLvl w:val="6"/>
    </w:pPr>
    <w:rPr>
      <w:rFonts w:ascii="Times New Roman" w:eastAsia="Times New Roman" w:hAnsi="Times New Roman" w:cs="Times New Roman"/>
      <w:b/>
      <w:bCs/>
      <w:sz w:val="20"/>
      <w:szCs w:val="24"/>
      <w:lang w:val="x-none" w:eastAsia="x-none"/>
    </w:rPr>
  </w:style>
  <w:style w:type="paragraph" w:styleId="Heading8">
    <w:name w:val="heading 8"/>
    <w:basedOn w:val="Normal"/>
    <w:next w:val="Normal"/>
    <w:link w:val="Heading8Char"/>
    <w:unhideWhenUsed/>
    <w:qFormat/>
    <w:rsid w:val="00966EF0"/>
    <w:pPr>
      <w:spacing w:before="240" w:after="60" w:line="240" w:lineRule="auto"/>
      <w:jc w:val="both"/>
      <w:outlineLvl w:val="7"/>
    </w:pPr>
    <w:rPr>
      <w:rFonts w:ascii="Calibri" w:eastAsia="SimSun" w:hAnsi="Calibri" w:cs="Times New Roman"/>
      <w:i/>
      <w:iCs/>
      <w:sz w:val="24"/>
      <w:szCs w:val="24"/>
    </w:rPr>
  </w:style>
  <w:style w:type="paragraph" w:styleId="Heading9">
    <w:name w:val="heading 9"/>
    <w:basedOn w:val="Normal"/>
    <w:next w:val="Normal"/>
    <w:link w:val="Heading9Char"/>
    <w:qFormat/>
    <w:rsid w:val="00966EF0"/>
    <w:pPr>
      <w:keepNext/>
      <w:framePr w:w="3801" w:h="4681" w:hSpace="180" w:wrap="around" w:vAnchor="text" w:hAnchor="page" w:x="7141" w:y="1441"/>
      <w:spacing w:after="0" w:line="240" w:lineRule="auto"/>
      <w:outlineLvl w:val="8"/>
    </w:pPr>
    <w:rPr>
      <w:rFonts w:ascii="Times New Roman" w:eastAsia="Times New Roman" w:hAnsi="Times New Roman" w:cs="Times New Roman"/>
      <w:b/>
      <w:bCs/>
      <w:sz w:val="24"/>
      <w:szCs w:val="24"/>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link w:val="Heading1Char"/>
    <w:qFormat/>
    <w:rsid w:val="00966EF0"/>
    <w:pPr>
      <w:keepNext/>
      <w:numPr>
        <w:numId w:val="1"/>
      </w:numPr>
      <w:pBdr>
        <w:top w:val="single" w:sz="4" w:space="1" w:color="auto"/>
      </w:pBdr>
      <w:suppressAutoHyphens/>
      <w:spacing w:before="104" w:after="226" w:line="240" w:lineRule="auto"/>
      <w:jc w:val="both"/>
      <w:outlineLvl w:val="0"/>
    </w:pPr>
    <w:rPr>
      <w:rFonts w:ascii="Calibri" w:hAnsi="Calibri"/>
      <w:b/>
      <w:smallCaps/>
      <w:spacing w:val="-2"/>
      <w:sz w:val="28"/>
    </w:rPr>
  </w:style>
  <w:style w:type="character" w:customStyle="1" w:styleId="Heading2Char">
    <w:name w:val="Heading 2 Char"/>
    <w:basedOn w:val="DefaultParagraphFont"/>
    <w:rsid w:val="00966EF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rsid w:val="00966EF0"/>
    <w:rPr>
      <w:rFonts w:ascii="Courier" w:eastAsia="SimSun" w:hAnsi="Courier" w:cs="Times New Roman"/>
      <w:b/>
      <w:sz w:val="28"/>
      <w:szCs w:val="20"/>
    </w:rPr>
  </w:style>
  <w:style w:type="character" w:customStyle="1" w:styleId="Heading4Char">
    <w:name w:val="Heading 4 Char"/>
    <w:basedOn w:val="DefaultParagraphFont"/>
    <w:link w:val="Heading4"/>
    <w:rsid w:val="00966EF0"/>
    <w:rPr>
      <w:rFonts w:ascii="Calibri" w:eastAsia="SimSun" w:hAnsi="Calibri" w:cs="Times New Roman"/>
      <w:b/>
      <w:spacing w:val="15"/>
      <w:sz w:val="28"/>
      <w:szCs w:val="24"/>
    </w:rPr>
  </w:style>
  <w:style w:type="character" w:customStyle="1" w:styleId="Heading5Char">
    <w:name w:val="Heading 5 Char"/>
    <w:basedOn w:val="DefaultParagraphFont"/>
    <w:link w:val="Heading5"/>
    <w:rsid w:val="00966EF0"/>
    <w:rPr>
      <w:rFonts w:ascii="Calibri" w:eastAsia="SimSun" w:hAnsi="Calibri" w:cs="Times New Roman"/>
      <w:b/>
      <w:bCs/>
      <w:sz w:val="24"/>
      <w:szCs w:val="24"/>
    </w:rPr>
  </w:style>
  <w:style w:type="character" w:customStyle="1" w:styleId="Heading6Char">
    <w:name w:val="Heading 6 Char"/>
    <w:basedOn w:val="DefaultParagraphFont"/>
    <w:link w:val="Heading6"/>
    <w:rsid w:val="00966EF0"/>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966EF0"/>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966EF0"/>
    <w:rPr>
      <w:rFonts w:ascii="Calibri" w:eastAsia="SimSun" w:hAnsi="Calibri" w:cs="Times New Roman"/>
      <w:i/>
      <w:iCs/>
      <w:sz w:val="24"/>
      <w:szCs w:val="24"/>
    </w:rPr>
  </w:style>
  <w:style w:type="character" w:customStyle="1" w:styleId="Heading9Char">
    <w:name w:val="Heading 9 Char"/>
    <w:basedOn w:val="DefaultParagraphFont"/>
    <w:link w:val="Heading9"/>
    <w:rsid w:val="00966EF0"/>
    <w:rPr>
      <w:rFonts w:ascii="Times New Roman" w:eastAsia="Times New Roman" w:hAnsi="Times New Roman" w:cs="Times New Roman"/>
      <w:b/>
      <w:bCs/>
      <w:sz w:val="24"/>
      <w:szCs w:val="24"/>
      <w:lang w:val="x-none" w:eastAsia="x-none"/>
    </w:rPr>
  </w:style>
  <w:style w:type="numbering" w:customStyle="1" w:styleId="NoList1">
    <w:name w:val="No List1"/>
    <w:next w:val="NoList"/>
    <w:uiPriority w:val="99"/>
    <w:semiHidden/>
    <w:unhideWhenUsed/>
    <w:rsid w:val="00966EF0"/>
  </w:style>
  <w:style w:type="character" w:customStyle="1" w:styleId="Heading1Char">
    <w:name w:val="Heading 1 Char"/>
    <w:basedOn w:val="DefaultParagraphFont"/>
    <w:link w:val="Heading11"/>
    <w:rsid w:val="00966EF0"/>
    <w:rPr>
      <w:rFonts w:ascii="Calibri" w:hAnsi="Calibri"/>
      <w:b/>
      <w:smallCaps/>
      <w:spacing w:val="-2"/>
      <w:sz w:val="28"/>
    </w:rPr>
  </w:style>
  <w:style w:type="paragraph" w:styleId="BalloonText">
    <w:name w:val="Balloon Text"/>
    <w:basedOn w:val="Normal"/>
    <w:link w:val="BalloonTextChar"/>
    <w:uiPriority w:val="99"/>
    <w:semiHidden/>
    <w:rsid w:val="00966EF0"/>
    <w:pPr>
      <w:spacing w:after="60" w:line="240" w:lineRule="auto"/>
      <w:jc w:val="both"/>
    </w:pPr>
    <w:rPr>
      <w:rFonts w:ascii="Tahoma" w:eastAsia="SimSun" w:hAnsi="Tahoma" w:cs="Tahoma"/>
      <w:sz w:val="16"/>
      <w:szCs w:val="16"/>
    </w:rPr>
  </w:style>
  <w:style w:type="character" w:customStyle="1" w:styleId="BalloonTextChar">
    <w:name w:val="Balloon Text Char"/>
    <w:basedOn w:val="DefaultParagraphFont"/>
    <w:link w:val="BalloonText"/>
    <w:uiPriority w:val="99"/>
    <w:semiHidden/>
    <w:rsid w:val="00966EF0"/>
    <w:rPr>
      <w:rFonts w:ascii="Tahoma" w:eastAsia="SimSun" w:hAnsi="Tahoma" w:cs="Tahoma"/>
      <w:sz w:val="16"/>
      <w:szCs w:val="16"/>
    </w:rPr>
  </w:style>
  <w:style w:type="character" w:customStyle="1" w:styleId="Heading2Char1">
    <w:name w:val="Heading 2 Char1"/>
    <w:link w:val="Heading2"/>
    <w:locked/>
    <w:rsid w:val="00966EF0"/>
    <w:rPr>
      <w:rFonts w:ascii="Arial Narrow" w:eastAsia="SimSun" w:hAnsi="Arial Narrow" w:cs="Times New Roman"/>
      <w:b/>
      <w:bCs/>
      <w:sz w:val="20"/>
      <w:szCs w:val="24"/>
    </w:rPr>
  </w:style>
  <w:style w:type="paragraph" w:styleId="Header">
    <w:name w:val="header"/>
    <w:basedOn w:val="Normal"/>
    <w:link w:val="HeaderChar"/>
    <w:uiPriority w:val="99"/>
    <w:rsid w:val="00966EF0"/>
    <w:pPr>
      <w:tabs>
        <w:tab w:val="center" w:pos="4153"/>
        <w:tab w:val="right" w:pos="8306"/>
      </w:tabs>
      <w:spacing w:after="60" w:line="240" w:lineRule="auto"/>
      <w:jc w:val="both"/>
    </w:pPr>
    <w:rPr>
      <w:rFonts w:ascii="Calibri" w:eastAsia="SimSun" w:hAnsi="Calibri" w:cs="Times New Roman"/>
      <w:sz w:val="20"/>
      <w:szCs w:val="24"/>
    </w:rPr>
  </w:style>
  <w:style w:type="character" w:customStyle="1" w:styleId="HeaderChar">
    <w:name w:val="Header Char"/>
    <w:basedOn w:val="DefaultParagraphFont"/>
    <w:link w:val="Header"/>
    <w:uiPriority w:val="99"/>
    <w:rsid w:val="00966EF0"/>
    <w:rPr>
      <w:rFonts w:ascii="Calibri" w:eastAsia="SimSun" w:hAnsi="Calibri" w:cs="Times New Roman"/>
      <w:sz w:val="20"/>
      <w:szCs w:val="24"/>
    </w:rPr>
  </w:style>
  <w:style w:type="paragraph" w:styleId="Footer">
    <w:name w:val="footer"/>
    <w:basedOn w:val="Normal"/>
    <w:link w:val="FooterChar"/>
    <w:uiPriority w:val="99"/>
    <w:rsid w:val="00966EF0"/>
    <w:pPr>
      <w:tabs>
        <w:tab w:val="center" w:pos="4153"/>
        <w:tab w:val="right" w:pos="8306"/>
      </w:tabs>
      <w:spacing w:after="60" w:line="240" w:lineRule="auto"/>
      <w:jc w:val="both"/>
    </w:pPr>
    <w:rPr>
      <w:rFonts w:ascii="Calibri" w:eastAsia="SimSun" w:hAnsi="Calibri" w:cs="Times New Roman"/>
      <w:sz w:val="20"/>
      <w:szCs w:val="24"/>
    </w:rPr>
  </w:style>
  <w:style w:type="character" w:customStyle="1" w:styleId="FooterChar">
    <w:name w:val="Footer Char"/>
    <w:basedOn w:val="DefaultParagraphFont"/>
    <w:link w:val="Footer"/>
    <w:uiPriority w:val="99"/>
    <w:rsid w:val="00966EF0"/>
    <w:rPr>
      <w:rFonts w:ascii="Calibri" w:eastAsia="SimSun" w:hAnsi="Calibri" w:cs="Times New Roman"/>
      <w:sz w:val="20"/>
      <w:szCs w:val="24"/>
    </w:rPr>
  </w:style>
  <w:style w:type="character" w:styleId="PageNumber">
    <w:name w:val="page number"/>
    <w:rsid w:val="00966EF0"/>
    <w:rPr>
      <w:rFonts w:cs="Times New Roman"/>
    </w:rPr>
  </w:style>
  <w:style w:type="paragraph" w:customStyle="1" w:styleId="fn1">
    <w:name w:val="fn1"/>
    <w:basedOn w:val="Normal"/>
    <w:next w:val="FootnoteText"/>
    <w:link w:val="FootnoteTextChar1"/>
    <w:uiPriority w:val="99"/>
    <w:qFormat/>
    <w:rsid w:val="00966EF0"/>
    <w:pPr>
      <w:widowControl w:val="0"/>
      <w:spacing w:after="0" w:line="240" w:lineRule="auto"/>
      <w:jc w:val="both"/>
    </w:pPr>
    <w:rPr>
      <w:rFonts w:ascii="Calibri" w:hAnsi="Calibri"/>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rsid w:val="00966EF0"/>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n1"/>
    <w:uiPriority w:val="99"/>
    <w:locked/>
    <w:rsid w:val="00966EF0"/>
    <w:rPr>
      <w:rFonts w:ascii="Calibri" w:hAnsi="Calibri"/>
      <w:sz w:val="18"/>
    </w:rPr>
  </w:style>
  <w:style w:type="paragraph" w:styleId="BodyText3">
    <w:name w:val="Body Text 3"/>
    <w:basedOn w:val="Normal"/>
    <w:link w:val="BodyText3Char"/>
    <w:rsid w:val="00966EF0"/>
    <w:pPr>
      <w:spacing w:after="60" w:line="240" w:lineRule="auto"/>
      <w:jc w:val="both"/>
    </w:pPr>
    <w:rPr>
      <w:rFonts w:ascii="Calibri" w:eastAsia="SimSun" w:hAnsi="Calibri" w:cs="Times New Roman"/>
      <w:sz w:val="20"/>
      <w:szCs w:val="20"/>
    </w:rPr>
  </w:style>
  <w:style w:type="character" w:customStyle="1" w:styleId="BodyText3Char">
    <w:name w:val="Body Text 3 Char"/>
    <w:basedOn w:val="DefaultParagraphFont"/>
    <w:link w:val="BodyText3"/>
    <w:rsid w:val="00966EF0"/>
    <w:rPr>
      <w:rFonts w:ascii="Calibri" w:eastAsia="SimSun" w:hAnsi="Calibri" w:cs="Times New Roman"/>
      <w:sz w:val="20"/>
      <w:szCs w:val="20"/>
    </w:rPr>
  </w:style>
  <w:style w:type="paragraph" w:styleId="BodyTextIndent">
    <w:name w:val="Body Text Indent"/>
    <w:basedOn w:val="Normal"/>
    <w:link w:val="BodyTextIndentChar"/>
    <w:rsid w:val="00966EF0"/>
    <w:pPr>
      <w:tabs>
        <w:tab w:val="left" w:pos="360"/>
      </w:tabs>
      <w:spacing w:after="60" w:line="240" w:lineRule="auto"/>
      <w:jc w:val="both"/>
    </w:pPr>
    <w:rPr>
      <w:rFonts w:ascii="Calibri" w:eastAsia="SimSun" w:hAnsi="Calibri" w:cs="Times New Roman"/>
      <w:b/>
      <w:i/>
      <w:sz w:val="28"/>
      <w:szCs w:val="20"/>
    </w:rPr>
  </w:style>
  <w:style w:type="character" w:customStyle="1" w:styleId="BodyTextIndentChar">
    <w:name w:val="Body Text Indent Char"/>
    <w:basedOn w:val="DefaultParagraphFont"/>
    <w:link w:val="BodyTextIndent"/>
    <w:rsid w:val="00966EF0"/>
    <w:rPr>
      <w:rFonts w:ascii="Calibri" w:eastAsia="SimSun" w:hAnsi="Calibri" w:cs="Times New Roman"/>
      <w:b/>
      <w:i/>
      <w:sz w:val="28"/>
      <w:szCs w:val="20"/>
    </w:rPr>
  </w:style>
  <w:style w:type="character" w:styleId="Hyperlink">
    <w:name w:val="Hyperlink"/>
    <w:uiPriority w:val="99"/>
    <w:rsid w:val="00966EF0"/>
    <w:rPr>
      <w:rFonts w:cs="Times New Roman"/>
      <w:color w:val="0000FF"/>
      <w:u w:val="single"/>
    </w:rPr>
  </w:style>
  <w:style w:type="character" w:styleId="FollowedHyperlink">
    <w:name w:val="FollowedHyperlink"/>
    <w:uiPriority w:val="99"/>
    <w:rsid w:val="00966EF0"/>
    <w:rPr>
      <w:rFonts w:cs="Times New Roman"/>
      <w:color w:val="800080"/>
      <w:u w:val="single"/>
    </w:rPr>
  </w:style>
  <w:style w:type="paragraph" w:styleId="BodyText">
    <w:name w:val="Body Text"/>
    <w:basedOn w:val="Normal"/>
    <w:link w:val="BodyTextChar"/>
    <w:rsid w:val="00966EF0"/>
    <w:pPr>
      <w:pBdr>
        <w:bottom w:val="single" w:sz="4" w:space="1" w:color="auto"/>
      </w:pBdr>
      <w:spacing w:after="60" w:line="240" w:lineRule="auto"/>
      <w:jc w:val="both"/>
    </w:pPr>
    <w:rPr>
      <w:rFonts w:ascii="Arial Narrow" w:eastAsia="SimSun" w:hAnsi="Arial Narrow" w:cs="Times New Roman"/>
      <w:i/>
      <w:iCs/>
      <w:sz w:val="20"/>
      <w:szCs w:val="24"/>
    </w:rPr>
  </w:style>
  <w:style w:type="character" w:customStyle="1" w:styleId="BodyTextChar">
    <w:name w:val="Body Text Char"/>
    <w:basedOn w:val="DefaultParagraphFont"/>
    <w:link w:val="BodyText"/>
    <w:rsid w:val="00966EF0"/>
    <w:rPr>
      <w:rFonts w:ascii="Arial Narrow" w:eastAsia="SimSun" w:hAnsi="Arial Narrow" w:cs="Times New Roman"/>
      <w:i/>
      <w:iCs/>
      <w:sz w:val="20"/>
      <w:szCs w:val="24"/>
    </w:rPr>
  </w:style>
  <w:style w:type="paragraph" w:styleId="BodyText2">
    <w:name w:val="Body Text 2"/>
    <w:basedOn w:val="Normal"/>
    <w:link w:val="BodyText2Char"/>
    <w:rsid w:val="00966EF0"/>
    <w:pPr>
      <w:spacing w:before="120" w:after="120" w:line="240" w:lineRule="auto"/>
      <w:jc w:val="both"/>
    </w:pPr>
    <w:rPr>
      <w:rFonts w:ascii="Arial Narrow" w:eastAsia="SimSun" w:hAnsi="Arial Narrow" w:cs="Times New Roman"/>
      <w:sz w:val="20"/>
      <w:szCs w:val="24"/>
    </w:rPr>
  </w:style>
  <w:style w:type="character" w:customStyle="1" w:styleId="BodyText2Char">
    <w:name w:val="Body Text 2 Char"/>
    <w:basedOn w:val="DefaultParagraphFont"/>
    <w:link w:val="BodyText2"/>
    <w:rsid w:val="00966EF0"/>
    <w:rPr>
      <w:rFonts w:ascii="Arial Narrow" w:eastAsia="SimSun" w:hAnsi="Arial Narrow" w:cs="Times New Roman"/>
      <w:sz w:val="20"/>
      <w:szCs w:val="24"/>
    </w:rPr>
  </w:style>
  <w:style w:type="character" w:styleId="CommentReference">
    <w:name w:val="annotation reference"/>
    <w:uiPriority w:val="99"/>
    <w:rsid w:val="00966EF0"/>
    <w:rPr>
      <w:rFonts w:cs="Times New Roman"/>
      <w:sz w:val="16"/>
      <w:szCs w:val="16"/>
    </w:rPr>
  </w:style>
  <w:style w:type="paragraph" w:styleId="CommentText">
    <w:name w:val="annotation text"/>
    <w:basedOn w:val="Normal"/>
    <w:link w:val="CommentTextChar"/>
    <w:uiPriority w:val="99"/>
    <w:rsid w:val="00966EF0"/>
    <w:pPr>
      <w:spacing w:after="60" w:line="240" w:lineRule="auto"/>
      <w:jc w:val="both"/>
    </w:pPr>
    <w:rPr>
      <w:rFonts w:ascii="Calibri" w:eastAsia="SimSun" w:hAnsi="Calibri" w:cs="Times New Roman"/>
      <w:sz w:val="20"/>
      <w:szCs w:val="20"/>
    </w:rPr>
  </w:style>
  <w:style w:type="character" w:customStyle="1" w:styleId="CommentTextChar">
    <w:name w:val="Comment Text Char"/>
    <w:basedOn w:val="DefaultParagraphFont"/>
    <w:link w:val="CommentText"/>
    <w:uiPriority w:val="99"/>
    <w:rsid w:val="00966EF0"/>
    <w:rPr>
      <w:rFonts w:ascii="Calibri" w:eastAsia="SimSun" w:hAnsi="Calibri" w:cs="Times New Roman"/>
      <w:sz w:val="20"/>
      <w:szCs w:val="20"/>
    </w:rPr>
  </w:style>
  <w:style w:type="paragraph" w:styleId="CommentSubject">
    <w:name w:val="annotation subject"/>
    <w:basedOn w:val="CommentText"/>
    <w:next w:val="CommentText"/>
    <w:link w:val="CommentSubjectChar"/>
    <w:uiPriority w:val="99"/>
    <w:rsid w:val="00966EF0"/>
    <w:rPr>
      <w:b/>
      <w:bCs/>
    </w:rPr>
  </w:style>
  <w:style w:type="character" w:customStyle="1" w:styleId="CommentSubjectChar">
    <w:name w:val="Comment Subject Char"/>
    <w:basedOn w:val="CommentTextChar"/>
    <w:link w:val="CommentSubject"/>
    <w:uiPriority w:val="99"/>
    <w:rsid w:val="00966EF0"/>
    <w:rPr>
      <w:rFonts w:ascii="Calibri" w:eastAsia="SimSun" w:hAnsi="Calibri" w:cs="Times New Roman"/>
      <w:b/>
      <w:bCs/>
      <w:sz w:val="20"/>
      <w:szCs w:val="20"/>
    </w:rPr>
  </w:style>
  <w:style w:type="table" w:styleId="TableGrid">
    <w:name w:val="Table Grid"/>
    <w:basedOn w:val="TableNormal"/>
    <w:uiPriority w:val="39"/>
    <w:rsid w:val="00966EF0"/>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966EF0"/>
    <w:pPr>
      <w:spacing w:before="100" w:beforeAutospacing="1" w:after="100" w:afterAutospacing="1" w:line="240" w:lineRule="auto"/>
      <w:jc w:val="both"/>
    </w:pPr>
    <w:rPr>
      <w:rFonts w:ascii="Times New Roman" w:eastAsia="SimSun" w:hAnsi="Times New Roman" w:cs="Times New Roman"/>
      <w:sz w:val="24"/>
      <w:szCs w:val="24"/>
    </w:rPr>
  </w:style>
  <w:style w:type="character" w:styleId="Emphasis">
    <w:name w:val="Emphasis"/>
    <w:qFormat/>
    <w:rsid w:val="00966EF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headin"/>
    <w:link w:val="CharCharCharCharCarChar"/>
    <w:uiPriority w:val="99"/>
    <w:qFormat/>
    <w:rsid w:val="00966EF0"/>
    <w:rPr>
      <w:rFonts w:ascii="Arial" w:hAnsi="Arial"/>
      <w:sz w:val="18"/>
      <w:vertAlign w:val="superscript"/>
    </w:rPr>
  </w:style>
  <w:style w:type="paragraph" w:customStyle="1" w:styleId="Char">
    <w:name w:val="Char"/>
    <w:basedOn w:val="Heading2"/>
    <w:rsid w:val="00966EF0"/>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966EF0"/>
    <w:pPr>
      <w:spacing w:after="0" w:line="240" w:lineRule="auto"/>
      <w:ind w:left="720"/>
    </w:pPr>
    <w:rPr>
      <w:rFonts w:ascii="Times New Roman" w:eastAsia="SimSun" w:hAnsi="Times New Roman" w:cs="Times New Roman"/>
      <w:sz w:val="24"/>
      <w:szCs w:val="24"/>
    </w:rPr>
  </w:style>
  <w:style w:type="paragraph" w:styleId="Title">
    <w:name w:val="Title"/>
    <w:basedOn w:val="Normal"/>
    <w:link w:val="TitleChar"/>
    <w:uiPriority w:val="10"/>
    <w:qFormat/>
    <w:rsid w:val="00966EF0"/>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rPr>
  </w:style>
  <w:style w:type="character" w:customStyle="1" w:styleId="TitleChar">
    <w:name w:val="Title Char"/>
    <w:basedOn w:val="DefaultParagraphFont"/>
    <w:link w:val="Title"/>
    <w:rsid w:val="00966EF0"/>
    <w:rPr>
      <w:rFonts w:ascii="Calibri" w:eastAsia="SimSun" w:hAnsi="Calibri" w:cs="Arial"/>
      <w:b/>
      <w:bCs/>
      <w:kern w:val="28"/>
      <w:sz w:val="32"/>
      <w:szCs w:val="32"/>
    </w:rPr>
  </w:style>
  <w:style w:type="paragraph" w:customStyle="1" w:styleId="CharCharChar1">
    <w:name w:val="Char Char Char1"/>
    <w:basedOn w:val="Normal"/>
    <w:uiPriority w:val="99"/>
    <w:rsid w:val="00966EF0"/>
    <w:pPr>
      <w:spacing w:line="240" w:lineRule="exact"/>
    </w:pPr>
    <w:rPr>
      <w:rFonts w:ascii="Calibri" w:eastAsia="SimSun" w:hAnsi="Calibri" w:cs="Arial"/>
      <w:sz w:val="20"/>
      <w:szCs w:val="20"/>
    </w:rPr>
  </w:style>
  <w:style w:type="paragraph" w:customStyle="1" w:styleId="JFHeading3">
    <w:name w:val="JF Heading 3"/>
    <w:basedOn w:val="Heading3"/>
    <w:rsid w:val="00966EF0"/>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966EF0"/>
    <w:rPr>
      <w:rFonts w:cs="Times New Roman"/>
      <w:b/>
      <w:bCs/>
    </w:rPr>
  </w:style>
  <w:style w:type="paragraph" w:customStyle="1" w:styleId="Default">
    <w:name w:val="Default"/>
    <w:rsid w:val="00966EF0"/>
    <w:pPr>
      <w:autoSpaceDE w:val="0"/>
      <w:autoSpaceDN w:val="0"/>
      <w:adjustRightInd w:val="0"/>
      <w:spacing w:after="0" w:line="240" w:lineRule="auto"/>
    </w:pPr>
    <w:rPr>
      <w:rFonts w:ascii="Arial" w:eastAsia="MS Mincho" w:hAnsi="Arial" w:cs="Arial"/>
      <w:color w:val="000000"/>
      <w:sz w:val="24"/>
      <w:szCs w:val="24"/>
      <w:lang w:eastAsia="ja-JP"/>
    </w:rPr>
  </w:style>
  <w:style w:type="paragraph" w:customStyle="1" w:styleId="bodyfont">
    <w:name w:val="bodyfont"/>
    <w:basedOn w:val="Normal"/>
    <w:rsid w:val="00966EF0"/>
    <w:pPr>
      <w:spacing w:before="100" w:beforeAutospacing="1" w:after="100" w:afterAutospacing="1" w:line="240" w:lineRule="auto"/>
    </w:pPr>
    <w:rPr>
      <w:rFonts w:ascii="Calibri" w:eastAsia="MS Mincho" w:hAnsi="Calibri" w:cs="Arial"/>
      <w:sz w:val="12"/>
      <w:szCs w:val="12"/>
      <w:lang w:eastAsia="ja-JP"/>
    </w:rPr>
  </w:style>
  <w:style w:type="paragraph" w:customStyle="1" w:styleId="JFHeading1">
    <w:name w:val="JF Heading 1"/>
    <w:basedOn w:val="Heading1"/>
    <w:rsid w:val="00966EF0"/>
    <w:pPr>
      <w:keepLines w:val="0"/>
      <w:tabs>
        <w:tab w:val="num" w:pos="720"/>
      </w:tabs>
      <w:spacing w:after="60" w:line="240" w:lineRule="auto"/>
      <w:ind w:left="720" w:hanging="720"/>
    </w:pPr>
    <w:rPr>
      <w:rFonts w:ascii="Times New Roman" w:eastAsia="SimSun" w:hAnsi="Times New Roman" w:cs="Arial"/>
      <w:b/>
      <w:bCs/>
      <w:color w:val="auto"/>
      <w:kern w:val="32"/>
      <w:sz w:val="24"/>
      <w:u w:val="single"/>
    </w:rPr>
  </w:style>
  <w:style w:type="paragraph" w:customStyle="1" w:styleId="Pa2">
    <w:name w:val="Pa2"/>
    <w:basedOn w:val="Default"/>
    <w:next w:val="Default"/>
    <w:rsid w:val="00966EF0"/>
    <w:pPr>
      <w:spacing w:line="191" w:lineRule="atLeast"/>
    </w:pPr>
    <w:rPr>
      <w:rFonts w:ascii="Adobe Garamond Pro" w:hAnsi="Adobe Garamond Pro" w:cs="Times New Roman"/>
      <w:color w:val="auto"/>
    </w:rPr>
  </w:style>
  <w:style w:type="character" w:customStyle="1" w:styleId="bodytag3">
    <w:name w:val="bodytag3"/>
    <w:rsid w:val="00966EF0"/>
    <w:rPr>
      <w:rFonts w:ascii="Trebuchet MS" w:hAnsi="Trebuchet MS" w:cs="Times New Roman"/>
      <w:sz w:val="15"/>
      <w:szCs w:val="15"/>
    </w:rPr>
  </w:style>
  <w:style w:type="paragraph" w:styleId="EndnoteText">
    <w:name w:val="endnote text"/>
    <w:aliases w:val=" Char"/>
    <w:basedOn w:val="Normal"/>
    <w:link w:val="EndnoteTextChar"/>
    <w:semiHidden/>
    <w:rsid w:val="00966EF0"/>
    <w:pPr>
      <w:spacing w:after="0" w:line="240" w:lineRule="auto"/>
    </w:pPr>
    <w:rPr>
      <w:rFonts w:ascii="Calibri" w:eastAsia="MS Mincho" w:hAnsi="Calibri" w:cs="Times New Roman"/>
      <w:sz w:val="20"/>
      <w:szCs w:val="20"/>
      <w:lang w:eastAsia="ja-JP"/>
    </w:rPr>
  </w:style>
  <w:style w:type="character" w:customStyle="1" w:styleId="EndnoteTextChar">
    <w:name w:val="Endnote Text Char"/>
    <w:aliases w:val=" Char Char"/>
    <w:basedOn w:val="DefaultParagraphFont"/>
    <w:link w:val="EndnoteText"/>
    <w:semiHidden/>
    <w:rsid w:val="00966EF0"/>
    <w:rPr>
      <w:rFonts w:ascii="Calibri" w:eastAsia="MS Mincho" w:hAnsi="Calibri" w:cs="Times New Roman"/>
      <w:sz w:val="20"/>
      <w:szCs w:val="20"/>
      <w:lang w:eastAsia="ja-JP"/>
    </w:rPr>
  </w:style>
  <w:style w:type="character" w:styleId="EndnoteReference">
    <w:name w:val="endnote reference"/>
    <w:semiHidden/>
    <w:rsid w:val="00966EF0"/>
    <w:rPr>
      <w:rFonts w:cs="Times New Roman"/>
      <w:vertAlign w:val="superscript"/>
    </w:rPr>
  </w:style>
  <w:style w:type="character" w:customStyle="1" w:styleId="mw-headline">
    <w:name w:val="mw-headline"/>
    <w:rsid w:val="00966EF0"/>
    <w:rPr>
      <w:rFonts w:cs="Times New Roman"/>
    </w:rPr>
  </w:style>
  <w:style w:type="paragraph" w:customStyle="1" w:styleId="CharCharCharCharCharCharChar">
    <w:name w:val="Char Char Char Char Char Char Char"/>
    <w:basedOn w:val="Heading2"/>
    <w:rsid w:val="00966EF0"/>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966EF0"/>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966EF0"/>
    <w:pPr>
      <w:spacing w:after="0" w:line="240" w:lineRule="auto"/>
      <w:jc w:val="both"/>
    </w:pPr>
    <w:rPr>
      <w:rFonts w:ascii="Arial Narrow" w:eastAsia="SimSun" w:hAnsi="Arial Narrow" w:cs="Arial"/>
      <w:sz w:val="20"/>
      <w:szCs w:val="20"/>
    </w:rPr>
  </w:style>
  <w:style w:type="paragraph" w:customStyle="1" w:styleId="Paragraph">
    <w:name w:val="Paragraph"/>
    <w:basedOn w:val="Normal"/>
    <w:link w:val="ParagraphChar"/>
    <w:qFormat/>
    <w:rsid w:val="00966EF0"/>
    <w:pPr>
      <w:numPr>
        <w:numId w:val="2"/>
      </w:numPr>
      <w:spacing w:after="240" w:line="240" w:lineRule="auto"/>
    </w:pPr>
    <w:rPr>
      <w:rFonts w:ascii="Times New Roman" w:eastAsia="SimSun" w:hAnsi="Times New Roman" w:cs="Angsana New"/>
      <w:noProof/>
      <w:sz w:val="20"/>
    </w:rPr>
  </w:style>
  <w:style w:type="character" w:customStyle="1" w:styleId="ParagraphChar">
    <w:name w:val="Paragraph Char"/>
    <w:link w:val="Paragraph"/>
    <w:rsid w:val="00966EF0"/>
    <w:rPr>
      <w:rFonts w:ascii="Times New Roman" w:eastAsia="SimSun" w:hAnsi="Times New Roman" w:cs="Angsana New"/>
      <w:noProof/>
      <w:sz w:val="20"/>
    </w:rPr>
  </w:style>
  <w:style w:type="paragraph" w:customStyle="1" w:styleId="Bullets">
    <w:name w:val="Bullets"/>
    <w:aliases w:val="Párrafo de lista,ADB paragraph numbering,Paragraphe de liste 1,Titulo 4,NULLETS 2,• List Paragraph"/>
    <w:basedOn w:val="Paragraph"/>
    <w:link w:val="BulletsChar"/>
    <w:qFormat/>
    <w:rsid w:val="00966EF0"/>
    <w:pPr>
      <w:numPr>
        <w:numId w:val="3"/>
      </w:numPr>
      <w:spacing w:before="60" w:after="0"/>
    </w:pPr>
  </w:style>
  <w:style w:type="character" w:customStyle="1" w:styleId="BulletsChar">
    <w:name w:val="Bullets Char"/>
    <w:link w:val="Bullets"/>
    <w:rsid w:val="00966EF0"/>
    <w:rPr>
      <w:rFonts w:ascii="Times New Roman" w:eastAsia="SimSun" w:hAnsi="Times New Roman" w:cs="Angsana New"/>
      <w:noProof/>
      <w:sz w:val="20"/>
    </w:rPr>
  </w:style>
  <w:style w:type="paragraph" w:styleId="TOC2">
    <w:name w:val="toc 2"/>
    <w:basedOn w:val="Normal"/>
    <w:next w:val="Normal"/>
    <w:autoRedefine/>
    <w:uiPriority w:val="39"/>
    <w:rsid w:val="00966EF0"/>
    <w:pPr>
      <w:tabs>
        <w:tab w:val="right" w:leader="dot" w:pos="9350"/>
      </w:tabs>
      <w:spacing w:after="60" w:line="240" w:lineRule="auto"/>
      <w:ind w:left="220"/>
      <w:jc w:val="both"/>
    </w:pPr>
    <w:rPr>
      <w:rFonts w:ascii="Calibri" w:eastAsia="SimSun" w:hAnsi="Calibri" w:cs="Times New Roman"/>
      <w:sz w:val="20"/>
      <w:szCs w:val="24"/>
    </w:rPr>
  </w:style>
  <w:style w:type="paragraph" w:styleId="TOC1">
    <w:name w:val="toc 1"/>
    <w:basedOn w:val="Normal"/>
    <w:next w:val="Normal"/>
    <w:autoRedefine/>
    <w:uiPriority w:val="39"/>
    <w:rsid w:val="00D30C0E"/>
    <w:pPr>
      <w:tabs>
        <w:tab w:val="left" w:pos="540"/>
        <w:tab w:val="right" w:leader="dot" w:pos="9304"/>
      </w:tabs>
      <w:spacing w:after="60" w:line="240" w:lineRule="auto"/>
      <w:ind w:left="180"/>
      <w:jc w:val="both"/>
    </w:pPr>
    <w:rPr>
      <w:rFonts w:ascii="Calibri" w:eastAsia="SimSun" w:hAnsi="Calibri" w:cstheme="minorHAnsi"/>
      <w:b/>
      <w:bCs/>
      <w:noProof/>
      <w:sz w:val="20"/>
      <w:szCs w:val="24"/>
      <w:lang w:val="en-GB" w:eastAsia="ja-JP"/>
    </w:rPr>
  </w:style>
  <w:style w:type="paragraph" w:customStyle="1" w:styleId="Normalbullets">
    <w:name w:val="Normal bullets"/>
    <w:basedOn w:val="Normal"/>
    <w:rsid w:val="00966EF0"/>
    <w:pPr>
      <w:numPr>
        <w:numId w:val="4"/>
      </w:numPr>
      <w:spacing w:after="60" w:line="240" w:lineRule="auto"/>
      <w:jc w:val="both"/>
    </w:pPr>
    <w:rPr>
      <w:rFonts w:ascii="Calibri" w:eastAsia="SimSun" w:hAnsi="Calibri" w:cs="Times New Roman"/>
      <w:sz w:val="20"/>
      <w:szCs w:val="24"/>
    </w:rPr>
  </w:style>
  <w:style w:type="paragraph" w:customStyle="1" w:styleId="Text">
    <w:name w:val="Text"/>
    <w:basedOn w:val="Normal"/>
    <w:rsid w:val="00966EF0"/>
    <w:pPr>
      <w:spacing w:before="240" w:after="0" w:line="252" w:lineRule="auto"/>
      <w:jc w:val="both"/>
    </w:pPr>
    <w:rPr>
      <w:rFonts w:ascii="Times New Roman" w:eastAsia="SimSun" w:hAnsi="Times New Roman" w:cs="Times New Roman"/>
      <w:sz w:val="20"/>
      <w:szCs w:val="20"/>
    </w:rPr>
  </w:style>
  <w:style w:type="paragraph" w:customStyle="1" w:styleId="CharCharChar11">
    <w:name w:val="Char Char Char11"/>
    <w:basedOn w:val="Normal"/>
    <w:rsid w:val="00966EF0"/>
    <w:pPr>
      <w:spacing w:line="240" w:lineRule="exact"/>
    </w:pPr>
    <w:rPr>
      <w:rFonts w:ascii="Calibri" w:eastAsia="SimSun" w:hAnsi="Calibri" w:cs="Arial"/>
      <w:sz w:val="20"/>
      <w:szCs w:val="20"/>
    </w:rPr>
  </w:style>
  <w:style w:type="paragraph" w:customStyle="1" w:styleId="BodyText23">
    <w:name w:val="Body Text 23"/>
    <w:basedOn w:val="Normal"/>
    <w:rsid w:val="00966EF0"/>
    <w:pPr>
      <w:widowControl w:val="0"/>
      <w:tabs>
        <w:tab w:val="left" w:pos="547"/>
      </w:tabs>
      <w:spacing w:after="0" w:line="240" w:lineRule="auto"/>
    </w:pPr>
    <w:rPr>
      <w:rFonts w:ascii="Times New Roman" w:eastAsia="SimSun" w:hAnsi="Times New Roman" w:cs="Times New Roman"/>
      <w:snapToGrid w:val="0"/>
      <w:sz w:val="20"/>
      <w:szCs w:val="20"/>
    </w:rPr>
  </w:style>
  <w:style w:type="paragraph" w:styleId="Caption">
    <w:name w:val="caption"/>
    <w:basedOn w:val="Normal"/>
    <w:next w:val="Normal"/>
    <w:qFormat/>
    <w:rsid w:val="00966EF0"/>
    <w:pPr>
      <w:spacing w:after="0" w:line="240" w:lineRule="auto"/>
    </w:pPr>
    <w:rPr>
      <w:rFonts w:ascii="Times New Roman" w:eastAsia="SimSun" w:hAnsi="Times New Roman" w:cs="Times New Roman"/>
      <w:b/>
      <w:bCs/>
      <w:sz w:val="28"/>
      <w:szCs w:val="24"/>
    </w:rPr>
  </w:style>
  <w:style w:type="paragraph" w:customStyle="1" w:styleId="TableT">
    <w:name w:val="TableT"/>
    <w:basedOn w:val="Normal"/>
    <w:autoRedefine/>
    <w:rsid w:val="00966EF0"/>
    <w:pPr>
      <w:spacing w:after="60" w:line="240" w:lineRule="auto"/>
    </w:pPr>
    <w:rPr>
      <w:rFonts w:ascii="Times New Roman" w:eastAsia="SimSun" w:hAnsi="Times New Roman" w:cs="Times New Roman"/>
      <w:noProof/>
      <w:sz w:val="20"/>
      <w:szCs w:val="20"/>
    </w:rPr>
  </w:style>
  <w:style w:type="paragraph" w:customStyle="1" w:styleId="ParaCharChar">
    <w:name w:val="Para Char Char"/>
    <w:basedOn w:val="Normal"/>
    <w:link w:val="ParaCharCharChar"/>
    <w:autoRedefine/>
    <w:rsid w:val="00966EF0"/>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rPr>
  </w:style>
  <w:style w:type="character" w:customStyle="1" w:styleId="ParaCharCharChar">
    <w:name w:val="Para Char Char Char"/>
    <w:link w:val="ParaCharChar"/>
    <w:rsid w:val="00966EF0"/>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966EF0"/>
    <w:pPr>
      <w:spacing w:before="240" w:after="60" w:line="240" w:lineRule="auto"/>
    </w:pPr>
    <w:rPr>
      <w:rFonts w:ascii="Times New Roman" w:eastAsia="SimSun" w:hAnsi="Times New Roman" w:cs="Times New Roman"/>
      <w:b/>
      <w:sz w:val="21"/>
    </w:rPr>
  </w:style>
  <w:style w:type="character" w:customStyle="1" w:styleId="TableHCharCharCharChar">
    <w:name w:val="TableH Char Char Char Char"/>
    <w:link w:val="TableHCharCharChar"/>
    <w:rsid w:val="00966EF0"/>
    <w:rPr>
      <w:rFonts w:ascii="Times New Roman" w:eastAsia="SimSun" w:hAnsi="Times New Roman" w:cs="Times New Roman"/>
      <w:b/>
      <w:sz w:val="21"/>
    </w:rPr>
  </w:style>
  <w:style w:type="character" w:customStyle="1" w:styleId="highlighttext">
    <w:name w:val="highlighttext"/>
    <w:rsid w:val="00966EF0"/>
    <w:rPr>
      <w:rFonts w:ascii="Times New Roman" w:hAnsi="Times New Roman"/>
      <w:sz w:val="22"/>
      <w:bdr w:val="none" w:sz="0" w:space="0" w:color="auto"/>
      <w:shd w:val="clear" w:color="auto" w:fill="B3B3B3"/>
    </w:rPr>
  </w:style>
  <w:style w:type="paragraph" w:customStyle="1" w:styleId="steptext">
    <w:name w:val="steptext"/>
    <w:basedOn w:val="Normal"/>
    <w:rsid w:val="00966EF0"/>
    <w:pPr>
      <w:spacing w:after="0" w:line="240" w:lineRule="auto"/>
    </w:pPr>
    <w:rPr>
      <w:rFonts w:ascii="Times New Roman" w:eastAsia="SimSun" w:hAnsi="Times New Roman" w:cs="Times New Roman"/>
      <w:sz w:val="20"/>
      <w:szCs w:val="24"/>
    </w:rPr>
  </w:style>
  <w:style w:type="paragraph" w:customStyle="1" w:styleId="NumberedList2">
    <w:name w:val="Numbered List 2"/>
    <w:aliases w:val="nl2"/>
    <w:basedOn w:val="Normal"/>
    <w:rsid w:val="00966EF0"/>
    <w:pPr>
      <w:spacing w:after="0" w:line="240" w:lineRule="atLeast"/>
      <w:ind w:hanging="360"/>
    </w:pPr>
    <w:rPr>
      <w:rFonts w:ascii="Arial Unicode MS" w:eastAsia="SimSun" w:hAnsi="Arial Unicode MS" w:cs="Times New Roman"/>
      <w:sz w:val="20"/>
    </w:rPr>
  </w:style>
  <w:style w:type="paragraph" w:customStyle="1" w:styleId="CharChar">
    <w:name w:val="Char Char Знак Знак"/>
    <w:basedOn w:val="Normal"/>
    <w:rsid w:val="00966EF0"/>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966EF0"/>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966EF0"/>
    <w:rPr>
      <w:rFonts w:ascii="Consolas" w:eastAsia="Calibri" w:hAnsi="Consolas" w:cs="Times New Roman"/>
      <w:sz w:val="21"/>
      <w:szCs w:val="21"/>
    </w:rPr>
  </w:style>
  <w:style w:type="character" w:customStyle="1" w:styleId="Heading1Char1">
    <w:name w:val="Heading 1 Char1"/>
    <w:basedOn w:val="DefaultParagraphFont"/>
    <w:link w:val="Heading1"/>
    <w:uiPriority w:val="9"/>
    <w:rsid w:val="00966EF0"/>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66EF0"/>
    <w:pPr>
      <w:spacing w:before="480" w:line="276" w:lineRule="auto"/>
      <w:outlineLvl w:val="9"/>
    </w:pPr>
    <w:rPr>
      <w:rFonts w:ascii="Cambria" w:eastAsia="SimSun" w:hAnsi="Cambria" w:cs="Times New Roman"/>
      <w:b/>
      <w:bCs/>
      <w:color w:val="365F91"/>
      <w:sz w:val="28"/>
      <w:szCs w:val="28"/>
    </w:rPr>
  </w:style>
  <w:style w:type="paragraph" w:styleId="NoSpacing">
    <w:name w:val="No Spacing"/>
    <w:link w:val="NoSpacingChar"/>
    <w:uiPriority w:val="1"/>
    <w:qFormat/>
    <w:rsid w:val="00966EF0"/>
    <w:pPr>
      <w:spacing w:after="0" w:line="240" w:lineRule="auto"/>
    </w:pPr>
    <w:rPr>
      <w:rFonts w:ascii="Times" w:eastAsia="Times" w:hAnsi="Times" w:cs="Times New Roman"/>
      <w:sz w:val="24"/>
      <w:szCs w:val="24"/>
    </w:rPr>
  </w:style>
  <w:style w:type="character" w:customStyle="1" w:styleId="NoSpacingChar">
    <w:name w:val="No Spacing Char"/>
    <w:link w:val="NoSpacing"/>
    <w:uiPriority w:val="1"/>
    <w:rsid w:val="00966EF0"/>
    <w:rPr>
      <w:rFonts w:ascii="Times" w:eastAsia="Times" w:hAnsi="Times" w:cs="Times New Roman"/>
      <w:sz w:val="24"/>
      <w:szCs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966EF0"/>
    <w:rPr>
      <w:rFonts w:ascii="Times New Roman" w:eastAsia="SimSun" w:hAnsi="Times New Roman" w:cs="Times New Roman"/>
      <w:sz w:val="24"/>
      <w:szCs w:val="24"/>
    </w:rPr>
  </w:style>
  <w:style w:type="character" w:customStyle="1" w:styleId="PlainTextChar1">
    <w:name w:val="Plain Text Char1"/>
    <w:uiPriority w:val="99"/>
    <w:locked/>
    <w:rsid w:val="00966EF0"/>
    <w:rPr>
      <w:rFonts w:ascii="Consolas" w:eastAsia="Times New Roman" w:hAnsi="Consolas" w:cs="Times New Roman"/>
      <w:sz w:val="20"/>
      <w:szCs w:val="20"/>
    </w:rPr>
  </w:style>
  <w:style w:type="character" w:styleId="IntenseReference">
    <w:name w:val="Intense Reference"/>
    <w:uiPriority w:val="32"/>
    <w:qFormat/>
    <w:rsid w:val="00966EF0"/>
    <w:rPr>
      <w:b/>
      <w:bCs/>
      <w:smallCaps/>
      <w:color w:val="C0504D"/>
      <w:spacing w:val="5"/>
      <w:u w:val="single"/>
    </w:rPr>
  </w:style>
  <w:style w:type="character" w:customStyle="1" w:styleId="StyleHeading2NotBoldChar">
    <w:name w:val="Style Heading 2 + Not Bold Char"/>
    <w:rsid w:val="00966EF0"/>
    <w:rPr>
      <w:rFonts w:ascii="Book Antiqua" w:hAnsi="Book Antiqua" w:cs="Arial"/>
      <w:b/>
      <w:i/>
      <w:sz w:val="22"/>
      <w:szCs w:val="28"/>
      <w:lang w:val="en-US" w:eastAsia="ar-SA"/>
    </w:rPr>
  </w:style>
  <w:style w:type="character" w:customStyle="1" w:styleId="apple-converted-space">
    <w:name w:val="apple-converted-space"/>
    <w:basedOn w:val="DefaultParagraphFont"/>
    <w:rsid w:val="00966EF0"/>
  </w:style>
  <w:style w:type="paragraph" w:customStyle="1" w:styleId="Normal1">
    <w:name w:val="Normal1"/>
    <w:basedOn w:val="Normal"/>
    <w:next w:val="Normal"/>
    <w:rsid w:val="00966EF0"/>
    <w:pPr>
      <w:numPr>
        <w:numId w:val="6"/>
      </w:numPr>
      <w:spacing w:after="0" w:line="240" w:lineRule="auto"/>
    </w:pPr>
    <w:rPr>
      <w:rFonts w:ascii="Calibri" w:eastAsia="Times New Roman" w:hAnsi="Calibri" w:cs="Times New Roman"/>
      <w:noProof/>
      <w:sz w:val="20"/>
      <w:szCs w:val="24"/>
      <w:lang w:eastAsia="ja-JP"/>
    </w:rPr>
  </w:style>
  <w:style w:type="character" w:customStyle="1" w:styleId="ColorfulList-Accent1Char">
    <w:name w:val="Colorful List - Accent 1 Char"/>
    <w:link w:val="ColorfulList-Accent12"/>
    <w:uiPriority w:val="34"/>
    <w:locked/>
    <w:rsid w:val="00966EF0"/>
  </w:style>
  <w:style w:type="paragraph" w:customStyle="1" w:styleId="ColorfulList-Accent12">
    <w:name w:val="Colorful List - Accent 12"/>
    <w:basedOn w:val="Normal"/>
    <w:link w:val="ColorfulList-Accent1Char"/>
    <w:uiPriority w:val="34"/>
    <w:rsid w:val="00966EF0"/>
    <w:pPr>
      <w:spacing w:after="0" w:line="240" w:lineRule="auto"/>
      <w:ind w:left="720"/>
    </w:pPr>
  </w:style>
  <w:style w:type="paragraph" w:styleId="TOC3">
    <w:name w:val="toc 3"/>
    <w:basedOn w:val="Normal"/>
    <w:next w:val="Normal"/>
    <w:autoRedefine/>
    <w:uiPriority w:val="39"/>
    <w:unhideWhenUsed/>
    <w:rsid w:val="00BC2C20"/>
    <w:pPr>
      <w:tabs>
        <w:tab w:val="right" w:leader="dot" w:pos="9350"/>
      </w:tabs>
      <w:spacing w:after="60" w:line="240" w:lineRule="auto"/>
      <w:ind w:left="400" w:hanging="220"/>
      <w:jc w:val="both"/>
    </w:pPr>
    <w:rPr>
      <w:rFonts w:ascii="Calibri" w:eastAsia="SimSun" w:hAnsi="Calibri" w:cs="Times New Roman"/>
      <w:sz w:val="20"/>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966EF0"/>
    <w:pPr>
      <w:spacing w:line="240" w:lineRule="exact"/>
      <w:jc w:val="both"/>
    </w:pPr>
    <w:rPr>
      <w:rFonts w:ascii="Arial" w:hAnsi="Arial"/>
      <w:sz w:val="18"/>
      <w:vertAlign w:val="superscript"/>
    </w:rPr>
  </w:style>
  <w:style w:type="character" w:styleId="Mention">
    <w:name w:val="Mention"/>
    <w:uiPriority w:val="99"/>
    <w:unhideWhenUsed/>
    <w:rsid w:val="00966EF0"/>
    <w:rPr>
      <w:color w:val="2B579A"/>
      <w:shd w:val="clear" w:color="auto" w:fill="E6E6E6"/>
    </w:rPr>
  </w:style>
  <w:style w:type="paragraph" w:customStyle="1" w:styleId="xmsonormal">
    <w:name w:val="x_msonormal"/>
    <w:basedOn w:val="Normal"/>
    <w:rsid w:val="00966EF0"/>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UnresolvedMention">
    <w:name w:val="Unresolved Mention"/>
    <w:uiPriority w:val="99"/>
    <w:unhideWhenUsed/>
    <w:rsid w:val="00966EF0"/>
    <w:rPr>
      <w:color w:val="605E5C"/>
      <w:shd w:val="clear" w:color="auto" w:fill="E1DFDD"/>
    </w:rPr>
  </w:style>
  <w:style w:type="paragraph" w:customStyle="1" w:styleId="GEFQuestion">
    <w:name w:val="GEF Question"/>
    <w:basedOn w:val="Normal"/>
    <w:next w:val="Normal"/>
    <w:qFormat/>
    <w:rsid w:val="00966EF0"/>
    <w:pPr>
      <w:spacing w:after="0" w:line="240" w:lineRule="auto"/>
      <w:ind w:left="-720"/>
    </w:pPr>
    <w:rPr>
      <w:rFonts w:ascii="Times New Roman" w:eastAsia="Times New Roman" w:hAnsi="Times New Roman" w:cs="Times New Roman"/>
      <w:szCs w:val="24"/>
    </w:rPr>
  </w:style>
  <w:style w:type="character" w:customStyle="1" w:styleId="GEFFieldtoFilloutChar">
    <w:name w:val="GEF Field to Fill out Char"/>
    <w:link w:val="GEFFieldtoFillout"/>
    <w:locked/>
    <w:rsid w:val="00966EF0"/>
    <w:rPr>
      <w:rFonts w:ascii="Times New Roman" w:eastAsia="Times New Roman" w:hAnsi="Times New Roman"/>
      <w:color w:val="000000"/>
    </w:rPr>
  </w:style>
  <w:style w:type="paragraph" w:customStyle="1" w:styleId="GEFFieldtoFillout">
    <w:name w:val="GEF Field to Fill out"/>
    <w:basedOn w:val="Normal"/>
    <w:link w:val="GEFFieldtoFilloutChar"/>
    <w:qFormat/>
    <w:rsid w:val="00966EF0"/>
    <w:pPr>
      <w:spacing w:after="0" w:line="240" w:lineRule="auto"/>
      <w:ind w:left="-720"/>
    </w:pPr>
    <w:rPr>
      <w:rFonts w:ascii="Times New Roman" w:eastAsia="Times New Roman" w:hAnsi="Times New Roman"/>
      <w:color w:val="000000"/>
    </w:rPr>
  </w:style>
  <w:style w:type="numbering" w:customStyle="1" w:styleId="NoList11">
    <w:name w:val="No List11"/>
    <w:next w:val="NoList"/>
    <w:semiHidden/>
    <w:unhideWhenUsed/>
    <w:rsid w:val="00966EF0"/>
  </w:style>
  <w:style w:type="paragraph" w:customStyle="1" w:styleId="GEFTableHeading">
    <w:name w:val="GEF Table Heading"/>
    <w:basedOn w:val="Normal"/>
    <w:next w:val="Normal"/>
    <w:qFormat/>
    <w:rsid w:val="00966EF0"/>
    <w:pPr>
      <w:spacing w:after="0" w:line="240" w:lineRule="auto"/>
      <w:ind w:left="-720"/>
    </w:pPr>
    <w:rPr>
      <w:rFonts w:ascii="Times New Roman Bold" w:eastAsia="Times New Roman" w:hAnsi="Times New Roman Bold" w:cs="Times New Roman"/>
      <w:b/>
      <w:bCs/>
      <w:smallCaps/>
      <w:color w:val="000000"/>
    </w:rPr>
  </w:style>
  <w:style w:type="paragraph" w:customStyle="1" w:styleId="GEFInstruction">
    <w:name w:val="GEF Instruction"/>
    <w:basedOn w:val="Normal"/>
    <w:next w:val="Normal"/>
    <w:qFormat/>
    <w:rsid w:val="00966EF0"/>
    <w:pPr>
      <w:spacing w:after="0" w:line="240" w:lineRule="auto"/>
      <w:ind w:left="-540"/>
    </w:pPr>
    <w:rPr>
      <w:rFonts w:ascii="Times New Roman" w:eastAsia="Times New Roman" w:hAnsi="Times New Roman" w:cs="Times New Roman"/>
      <w:sz w:val="20"/>
      <w:szCs w:val="24"/>
    </w:rPr>
  </w:style>
  <w:style w:type="table" w:customStyle="1" w:styleId="TableGrid1">
    <w:name w:val="Table Grid1"/>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966EF0"/>
    <w:pPr>
      <w:spacing w:before="60" w:after="60" w:line="260" w:lineRule="exact"/>
      <w:ind w:left="720" w:hanging="360"/>
    </w:pPr>
    <w:rPr>
      <w:rFonts w:ascii="Calibri" w:eastAsia="Times New Roman" w:hAnsi="Calibri" w:cs="Times New Roman"/>
      <w:sz w:val="20"/>
      <w:szCs w:val="24"/>
      <w:lang w:eastAsia="ja-JP"/>
    </w:rPr>
  </w:style>
  <w:style w:type="character" w:customStyle="1" w:styleId="Mention1">
    <w:name w:val="Mention1"/>
    <w:uiPriority w:val="99"/>
    <w:unhideWhenUsed/>
    <w:rsid w:val="00966EF0"/>
    <w:rPr>
      <w:color w:val="2B579A"/>
      <w:shd w:val="clear" w:color="auto" w:fill="E6E6E6"/>
    </w:rPr>
  </w:style>
  <w:style w:type="paragraph" w:customStyle="1" w:styleId="Outline">
    <w:name w:val="Outline"/>
    <w:basedOn w:val="Normal"/>
    <w:rsid w:val="00966EF0"/>
    <w:pPr>
      <w:spacing w:before="240" w:after="0" w:line="240" w:lineRule="auto"/>
    </w:pPr>
    <w:rPr>
      <w:rFonts w:ascii="Times New Roman" w:eastAsia="Times New Roman" w:hAnsi="Times New Roman" w:cs="Times New Roman"/>
      <w:kern w:val="28"/>
      <w:sz w:val="24"/>
      <w:szCs w:val="20"/>
    </w:rPr>
  </w:style>
  <w:style w:type="paragraph" w:styleId="BodyTextIndent2">
    <w:name w:val="Body Text Indent 2"/>
    <w:basedOn w:val="Normal"/>
    <w:link w:val="BodyTextIndent2Char"/>
    <w:rsid w:val="00966EF0"/>
    <w:pPr>
      <w:spacing w:after="0" w:line="240" w:lineRule="auto"/>
      <w:ind w:left="360"/>
    </w:pPr>
    <w:rPr>
      <w:rFonts w:ascii="Times New Roman" w:eastAsia="Times New Roman" w:hAnsi="Times New Roman" w:cs="Times New Roman"/>
      <w:i/>
      <w:iCs/>
      <w:sz w:val="20"/>
      <w:szCs w:val="24"/>
      <w:lang w:val="x-none" w:eastAsia="x-none"/>
    </w:rPr>
  </w:style>
  <w:style w:type="character" w:customStyle="1" w:styleId="BodyTextIndent2Char">
    <w:name w:val="Body Text Indent 2 Char"/>
    <w:basedOn w:val="DefaultParagraphFont"/>
    <w:link w:val="BodyTextIndent2"/>
    <w:rsid w:val="00966EF0"/>
    <w:rPr>
      <w:rFonts w:ascii="Times New Roman" w:eastAsia="Times New Roman" w:hAnsi="Times New Roman" w:cs="Times New Roman"/>
      <w:i/>
      <w:iCs/>
      <w:sz w:val="20"/>
      <w:szCs w:val="24"/>
      <w:lang w:val="x-none" w:eastAsia="x-none"/>
    </w:rPr>
  </w:style>
  <w:style w:type="paragraph" w:styleId="BodyTextIndent3">
    <w:name w:val="Body Text Indent 3"/>
    <w:basedOn w:val="Normal"/>
    <w:link w:val="BodyTextIndent3Char"/>
    <w:rsid w:val="00966EF0"/>
    <w:pPr>
      <w:spacing w:after="0" w:line="240" w:lineRule="auto"/>
      <w:ind w:left="540"/>
    </w:pPr>
    <w:rPr>
      <w:rFonts w:ascii="Times New Roman" w:eastAsia="Times New Roman" w:hAnsi="Times New Roman" w:cs="Times New Roman"/>
      <w:sz w:val="24"/>
      <w:szCs w:val="24"/>
      <w:lang w:val="x-none" w:eastAsia="x-none"/>
    </w:rPr>
  </w:style>
  <w:style w:type="character" w:customStyle="1" w:styleId="BodyTextIndent3Char">
    <w:name w:val="Body Text Indent 3 Char"/>
    <w:basedOn w:val="DefaultParagraphFont"/>
    <w:link w:val="BodyTextIndent3"/>
    <w:rsid w:val="00966EF0"/>
    <w:rPr>
      <w:rFonts w:ascii="Times New Roman" w:eastAsia="Times New Roman" w:hAnsi="Times New Roman" w:cs="Times New Roman"/>
      <w:sz w:val="24"/>
      <w:szCs w:val="24"/>
      <w:lang w:val="x-none" w:eastAsia="x-none"/>
    </w:rPr>
  </w:style>
  <w:style w:type="paragraph" w:styleId="DocumentMap">
    <w:name w:val="Document Map"/>
    <w:basedOn w:val="Normal"/>
    <w:link w:val="DocumentMapChar"/>
    <w:semiHidden/>
    <w:rsid w:val="00966EF0"/>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DocumentMapChar">
    <w:name w:val="Document Map Char"/>
    <w:basedOn w:val="DefaultParagraphFont"/>
    <w:link w:val="DocumentMap"/>
    <w:semiHidden/>
    <w:rsid w:val="00966EF0"/>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966EF0"/>
    <w:pPr>
      <w:numPr>
        <w:numId w:val="17"/>
      </w:numPr>
      <w:spacing w:before="120" w:after="240" w:line="240" w:lineRule="auto"/>
      <w:ind w:left="0" w:firstLine="0"/>
      <w:outlineLvl w:val="1"/>
    </w:pPr>
    <w:rPr>
      <w:rFonts w:ascii="Times New Roman" w:eastAsia="Times New Roman" w:hAnsi="Times New Roman" w:cs="Times New Roman"/>
      <w:color w:val="000000"/>
      <w:sz w:val="24"/>
      <w:szCs w:val="24"/>
      <w:lang w:val="x-none" w:eastAsia="x-none"/>
    </w:rPr>
  </w:style>
  <w:style w:type="character" w:customStyle="1" w:styleId="MainParanoChapterChar">
    <w:name w:val="Main Para no Chapter # Char"/>
    <w:link w:val="MainParanoChapter"/>
    <w:uiPriority w:val="99"/>
    <w:locked/>
    <w:rsid w:val="00966EF0"/>
    <w:rPr>
      <w:rFonts w:ascii="Times New Roman" w:eastAsia="Times New Roman" w:hAnsi="Times New Roman" w:cs="Times New Roman"/>
      <w:color w:val="000000"/>
      <w:sz w:val="24"/>
      <w:szCs w:val="24"/>
      <w:lang w:val="x-none" w:eastAsia="x-none"/>
    </w:rPr>
  </w:style>
  <w:style w:type="paragraph" w:styleId="z-TopofForm">
    <w:name w:val="HTML Top of Form"/>
    <w:basedOn w:val="Normal"/>
    <w:next w:val="Normal"/>
    <w:link w:val="z-TopofFormChar"/>
    <w:hidden/>
    <w:rsid w:val="00966EF0"/>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z-TopofFormChar">
    <w:name w:val="z-Top of Form Char"/>
    <w:basedOn w:val="DefaultParagraphFont"/>
    <w:link w:val="z-TopofForm"/>
    <w:rsid w:val="00966EF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966EF0"/>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z-BottomofFormChar">
    <w:name w:val="z-Bottom of Form Char"/>
    <w:basedOn w:val="DefaultParagraphFont"/>
    <w:link w:val="z-BottomofForm"/>
    <w:rsid w:val="00966EF0"/>
    <w:rPr>
      <w:rFonts w:ascii="Arial" w:eastAsia="Times New Roman" w:hAnsi="Arial" w:cs="Times New Roman"/>
      <w:vanish/>
      <w:sz w:val="16"/>
      <w:szCs w:val="16"/>
      <w:lang w:val="x-none" w:eastAsia="x-none"/>
    </w:rPr>
  </w:style>
  <w:style w:type="numbering" w:customStyle="1" w:styleId="NoList2">
    <w:name w:val="No List2"/>
    <w:next w:val="NoList"/>
    <w:uiPriority w:val="99"/>
    <w:semiHidden/>
    <w:unhideWhenUsed/>
    <w:rsid w:val="00966EF0"/>
  </w:style>
  <w:style w:type="numbering" w:customStyle="1" w:styleId="NoList111">
    <w:name w:val="No List111"/>
    <w:next w:val="NoList"/>
    <w:semiHidden/>
    <w:rsid w:val="00966EF0"/>
  </w:style>
  <w:style w:type="paragraph" w:customStyle="1" w:styleId="GEFPartHeading">
    <w:name w:val="GEF Part Heading"/>
    <w:basedOn w:val="ListParagraph"/>
    <w:qFormat/>
    <w:rsid w:val="00966EF0"/>
    <w:pPr>
      <w:snapToGrid w:val="0"/>
      <w:spacing w:before="120" w:after="120"/>
      <w:ind w:left="-720"/>
      <w:outlineLvl w:val="0"/>
    </w:pPr>
    <w:rPr>
      <w:rFonts w:ascii="Times New Roman Bold" w:eastAsia="Times New Roman" w:hAnsi="Times New Roman Bold"/>
      <w:b/>
      <w:caps/>
      <w:noProof/>
      <w:color w:val="000000"/>
      <w:sz w:val="22"/>
      <w:szCs w:val="22"/>
      <w:u w:val="single"/>
      <w:lang w:val="en-GB"/>
    </w:rPr>
  </w:style>
  <w:style w:type="paragraph" w:customStyle="1" w:styleId="NumberedParasPIF">
    <w:name w:val="Numbered Paras PIF"/>
    <w:basedOn w:val="Normal"/>
    <w:qFormat/>
    <w:rsid w:val="00966EF0"/>
    <w:pPr>
      <w:numPr>
        <w:numId w:val="18"/>
      </w:numPr>
      <w:spacing w:after="100" w:line="240" w:lineRule="auto"/>
      <w:jc w:val="both"/>
    </w:pPr>
    <w:rPr>
      <w:rFonts w:ascii="Times New Roman" w:eastAsia="Times New Roman" w:hAnsi="Times New Roman" w:cs="Times New Roman"/>
      <w:sz w:val="20"/>
      <w:szCs w:val="18"/>
      <w:lang w:val="en-GB"/>
    </w:rPr>
  </w:style>
  <w:style w:type="paragraph" w:styleId="Revision">
    <w:name w:val="Revision"/>
    <w:hidden/>
    <w:uiPriority w:val="99"/>
    <w:semiHidden/>
    <w:rsid w:val="00966EF0"/>
    <w:pPr>
      <w:spacing w:after="0" w:line="240" w:lineRule="auto"/>
    </w:pPr>
    <w:rPr>
      <w:rFonts w:ascii="Calibri" w:eastAsia="SimSun" w:hAnsi="Calibri" w:cs="Times New Roman"/>
      <w:sz w:val="20"/>
      <w:szCs w:val="24"/>
    </w:rPr>
  </w:style>
  <w:style w:type="table" w:customStyle="1" w:styleId="TableGrid2">
    <w:name w:val="Table Grid2"/>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966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uiPriority w:val="99"/>
    <w:rsid w:val="00966EF0"/>
  </w:style>
  <w:style w:type="character" w:customStyle="1" w:styleId="shorttext">
    <w:name w:val="short_text"/>
    <w:rsid w:val="00966EF0"/>
  </w:style>
  <w:style w:type="numbering" w:customStyle="1" w:styleId="NoList3">
    <w:name w:val="No List3"/>
    <w:next w:val="NoList"/>
    <w:uiPriority w:val="99"/>
    <w:semiHidden/>
    <w:unhideWhenUsed/>
    <w:rsid w:val="00966EF0"/>
  </w:style>
  <w:style w:type="character" w:customStyle="1" w:styleId="ts-alignment-element">
    <w:name w:val="ts-alignment-element"/>
    <w:basedOn w:val="DefaultParagraphFont"/>
    <w:rsid w:val="00966EF0"/>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2"/>
    <w:uiPriority w:val="99"/>
    <w:unhideWhenUsed/>
    <w:qFormat/>
    <w:rsid w:val="00966EF0"/>
    <w:pPr>
      <w:spacing w:after="0" w:line="240" w:lineRule="auto"/>
    </w:pPr>
    <w:rPr>
      <w:sz w:val="20"/>
      <w:szCs w:val="20"/>
    </w:rPr>
  </w:style>
  <w:style w:type="character" w:customStyle="1" w:styleId="FootnoteTextChar2">
    <w:name w:val="Footnote Text Char2"/>
    <w:aliases w:val="Geneva 9 Char1,Font: Geneva 9 Char1,Boston 10 Char1,f Char1,single space Char1,footnote text Char1,Footnote Char1,otnote Text Char1,Footnote Text Char Char Char Char2,Footnote Text Char Char Char Char Char Char Char Char2,fn Char"/>
    <w:basedOn w:val="DefaultParagraphFont"/>
    <w:link w:val="FootnoteText"/>
    <w:uiPriority w:val="99"/>
    <w:semiHidden/>
    <w:rsid w:val="00966EF0"/>
    <w:rPr>
      <w:sz w:val="20"/>
      <w:szCs w:val="20"/>
    </w:rPr>
  </w:style>
  <w:style w:type="character" w:customStyle="1" w:styleId="UnresolvedMention1">
    <w:name w:val="Unresolved Mention1"/>
    <w:uiPriority w:val="99"/>
    <w:unhideWhenUsed/>
    <w:rsid w:val="00485F0E"/>
    <w:rPr>
      <w:color w:val="605E5C"/>
      <w:shd w:val="clear" w:color="auto" w:fill="E1DFDD"/>
    </w:rPr>
  </w:style>
  <w:style w:type="character" w:customStyle="1" w:styleId="Mention10">
    <w:name w:val="Mention10"/>
    <w:uiPriority w:val="99"/>
    <w:semiHidden/>
    <w:unhideWhenUsed/>
    <w:rsid w:val="00485F0E"/>
    <w:rPr>
      <w:color w:val="2B579A"/>
      <w:shd w:val="clear" w:color="auto" w:fill="E6E6E6"/>
    </w:rPr>
  </w:style>
  <w:style w:type="character" w:customStyle="1" w:styleId="UnresolvedMention2">
    <w:name w:val="Unresolved Mention2"/>
    <w:basedOn w:val="DefaultParagraphFont"/>
    <w:uiPriority w:val="99"/>
    <w:unhideWhenUsed/>
    <w:rsid w:val="00485F0E"/>
    <w:rPr>
      <w:color w:val="605E5C"/>
      <w:shd w:val="clear" w:color="auto" w:fill="E1DFDD"/>
    </w:rPr>
  </w:style>
  <w:style w:type="paragraph" w:customStyle="1" w:styleId="xxxmsolistparagraph">
    <w:name w:val="x_xxmsolistparagraph"/>
    <w:basedOn w:val="Normal"/>
    <w:rsid w:val="00485F0E"/>
    <w:pPr>
      <w:spacing w:before="100" w:beforeAutospacing="1" w:after="100" w:afterAutospacing="1" w:line="240" w:lineRule="auto"/>
    </w:pPr>
    <w:rPr>
      <w:rFonts w:ascii="Calibri" w:hAnsi="Calibri" w:cs="Calibri"/>
    </w:rPr>
  </w:style>
  <w:style w:type="character" w:customStyle="1" w:styleId="Mention2">
    <w:name w:val="Mention2"/>
    <w:basedOn w:val="DefaultParagraphFont"/>
    <w:uiPriority w:val="99"/>
    <w:unhideWhenUsed/>
    <w:rsid w:val="00485F0E"/>
    <w:rPr>
      <w:color w:val="2B579A"/>
      <w:shd w:val="clear" w:color="auto" w:fill="E6E6E6"/>
    </w:rPr>
  </w:style>
  <w:style w:type="character" w:customStyle="1" w:styleId="UnresolvedMention3">
    <w:name w:val="Unresolved Mention3"/>
    <w:basedOn w:val="DefaultParagraphFont"/>
    <w:uiPriority w:val="99"/>
    <w:semiHidden/>
    <w:unhideWhenUsed/>
    <w:rsid w:val="00485F0E"/>
    <w:rPr>
      <w:color w:val="605E5C"/>
      <w:shd w:val="clear" w:color="auto" w:fill="E1DFDD"/>
    </w:rPr>
  </w:style>
  <w:style w:type="character" w:customStyle="1" w:styleId="markejj6ni1d0">
    <w:name w:val="markejj6ni1d0"/>
    <w:basedOn w:val="DefaultParagraphFont"/>
    <w:rsid w:val="00485F0E"/>
  </w:style>
  <w:style w:type="character" w:customStyle="1" w:styleId="UnresolvedMention4">
    <w:name w:val="Unresolved Mention4"/>
    <w:basedOn w:val="DefaultParagraphFont"/>
    <w:uiPriority w:val="99"/>
    <w:unhideWhenUsed/>
    <w:rsid w:val="00485F0E"/>
    <w:rPr>
      <w:color w:val="605E5C"/>
      <w:shd w:val="clear" w:color="auto" w:fill="E1DFDD"/>
    </w:rPr>
  </w:style>
  <w:style w:type="character" w:customStyle="1" w:styleId="Mention3">
    <w:name w:val="Mention3"/>
    <w:basedOn w:val="DefaultParagraphFont"/>
    <w:uiPriority w:val="99"/>
    <w:unhideWhenUsed/>
    <w:rsid w:val="00485F0E"/>
    <w:rPr>
      <w:color w:val="2B579A"/>
      <w:shd w:val="clear" w:color="auto" w:fill="E1DFDD"/>
    </w:rPr>
  </w:style>
  <w:style w:type="paragraph" w:customStyle="1" w:styleId="msonormal0">
    <w:name w:val="msonormal"/>
    <w:basedOn w:val="Normal"/>
    <w:rsid w:val="00485F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485F0E"/>
    <w:pPr>
      <w:spacing w:before="100" w:beforeAutospacing="1" w:after="100" w:afterAutospacing="1" w:line="240" w:lineRule="auto"/>
    </w:pPr>
    <w:rPr>
      <w:rFonts w:ascii="Calibri" w:eastAsia="Times New Roman" w:hAnsi="Calibri" w:cs="Calibri"/>
      <w:b/>
      <w:bCs/>
      <w:color w:val="000000"/>
      <w:sz w:val="16"/>
      <w:szCs w:val="16"/>
    </w:rPr>
  </w:style>
  <w:style w:type="paragraph" w:customStyle="1" w:styleId="font6">
    <w:name w:val="font6"/>
    <w:basedOn w:val="Normal"/>
    <w:rsid w:val="00485F0E"/>
    <w:pPr>
      <w:spacing w:before="100" w:beforeAutospacing="1" w:after="100" w:afterAutospacing="1" w:line="240" w:lineRule="auto"/>
    </w:pPr>
    <w:rPr>
      <w:rFonts w:ascii="Calibri" w:eastAsia="Times New Roman" w:hAnsi="Calibri" w:cs="Calibri"/>
      <w:b/>
      <w:bCs/>
      <w:i/>
      <w:iCs/>
      <w:color w:val="000000"/>
      <w:sz w:val="16"/>
      <w:szCs w:val="16"/>
    </w:rPr>
  </w:style>
  <w:style w:type="paragraph" w:customStyle="1" w:styleId="xl65">
    <w:name w:val="xl65"/>
    <w:basedOn w:val="Normal"/>
    <w:rsid w:val="00485F0E"/>
    <w:pP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6">
    <w:name w:val="xl66"/>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67">
    <w:name w:val="xl67"/>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8">
    <w:name w:val="xl68"/>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9">
    <w:name w:val="xl69"/>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0">
    <w:name w:val="xl70"/>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1">
    <w:name w:val="xl71"/>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72">
    <w:name w:val="xl72"/>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libri" w:eastAsia="Times New Roman" w:hAnsi="Calibri" w:cs="Calibri"/>
      <w:b/>
      <w:bCs/>
      <w:sz w:val="16"/>
      <w:szCs w:val="16"/>
    </w:rPr>
  </w:style>
  <w:style w:type="paragraph" w:customStyle="1" w:styleId="xl73">
    <w:name w:val="xl73"/>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i/>
      <w:iCs/>
      <w:sz w:val="16"/>
      <w:szCs w:val="16"/>
    </w:rPr>
  </w:style>
  <w:style w:type="paragraph" w:customStyle="1" w:styleId="xl74">
    <w:name w:val="xl74"/>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i/>
      <w:iCs/>
      <w:sz w:val="16"/>
      <w:szCs w:val="16"/>
    </w:rPr>
  </w:style>
  <w:style w:type="paragraph" w:customStyle="1" w:styleId="xl75">
    <w:name w:val="xl75"/>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rPr>
  </w:style>
  <w:style w:type="paragraph" w:customStyle="1" w:styleId="xl76">
    <w:name w:val="xl76"/>
    <w:basedOn w:val="Normal"/>
    <w:rsid w:val="00485F0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77">
    <w:name w:val="xl77"/>
    <w:basedOn w:val="Normal"/>
    <w:rsid w:val="00485F0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78">
    <w:name w:val="xl78"/>
    <w:basedOn w:val="Normal"/>
    <w:rsid w:val="00485F0E"/>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9">
    <w:name w:val="xl79"/>
    <w:basedOn w:val="Normal"/>
    <w:rsid w:val="00485F0E"/>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0">
    <w:name w:val="xl80"/>
    <w:basedOn w:val="Normal"/>
    <w:rsid w:val="00485F0E"/>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1">
    <w:name w:val="xl81"/>
    <w:basedOn w:val="Normal"/>
    <w:rsid w:val="00485F0E"/>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2">
    <w:name w:val="xl82"/>
    <w:basedOn w:val="Normal"/>
    <w:rsid w:val="00485F0E"/>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3">
    <w:name w:val="xl83"/>
    <w:basedOn w:val="Normal"/>
    <w:rsid w:val="00485F0E"/>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Calibri" w:eastAsia="Times New Roman" w:hAnsi="Calibri" w:cs="Calibri"/>
      <w:b/>
      <w:bCs/>
      <w:sz w:val="16"/>
      <w:szCs w:val="16"/>
    </w:rPr>
  </w:style>
  <w:style w:type="paragraph" w:customStyle="1" w:styleId="xl84">
    <w:name w:val="xl84"/>
    <w:basedOn w:val="Normal"/>
    <w:rsid w:val="00485F0E"/>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5">
    <w:name w:val="xl85"/>
    <w:basedOn w:val="Normal"/>
    <w:rsid w:val="00485F0E"/>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6">
    <w:name w:val="xl86"/>
    <w:basedOn w:val="Normal"/>
    <w:rsid w:val="00485F0E"/>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7">
    <w:name w:val="xl87"/>
    <w:basedOn w:val="Normal"/>
    <w:rsid w:val="00485F0E"/>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88">
    <w:name w:val="xl88"/>
    <w:basedOn w:val="Normal"/>
    <w:rsid w:val="00485F0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i/>
      <w:iCs/>
      <w:sz w:val="16"/>
      <w:szCs w:val="16"/>
    </w:rPr>
  </w:style>
  <w:style w:type="paragraph" w:customStyle="1" w:styleId="xl89">
    <w:name w:val="xl89"/>
    <w:basedOn w:val="Normal"/>
    <w:rsid w:val="00485F0E"/>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i/>
      <w:iCs/>
      <w:sz w:val="16"/>
      <w:szCs w:val="16"/>
    </w:rPr>
  </w:style>
  <w:style w:type="paragraph" w:customStyle="1" w:styleId="xl90">
    <w:name w:val="xl90"/>
    <w:basedOn w:val="Normal"/>
    <w:rsid w:val="00485F0E"/>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Calibri" w:eastAsia="Times New Roman" w:hAnsi="Calibri" w:cs="Calibri"/>
      <w:b/>
      <w:bCs/>
      <w:sz w:val="16"/>
      <w:szCs w:val="16"/>
    </w:rPr>
  </w:style>
  <w:style w:type="paragraph" w:customStyle="1" w:styleId="xl91">
    <w:name w:val="xl91"/>
    <w:basedOn w:val="Normal"/>
    <w:rsid w:val="00485F0E"/>
    <w:pPr>
      <w:pBdr>
        <w:top w:val="single" w:sz="8" w:space="0" w:color="auto"/>
        <w:left w:val="single" w:sz="4" w:space="0" w:color="auto"/>
        <w:bottom w:val="single" w:sz="8" w:space="0" w:color="auto"/>
        <w:right w:val="single" w:sz="8" w:space="0" w:color="auto"/>
      </w:pBdr>
      <w:spacing w:before="100" w:beforeAutospacing="1" w:after="100" w:afterAutospacing="1" w:line="240" w:lineRule="auto"/>
    </w:pPr>
    <w:rPr>
      <w:rFonts w:ascii="Calibri" w:eastAsia="Times New Roman" w:hAnsi="Calibri" w:cs="Calibri"/>
      <w:b/>
      <w:bCs/>
      <w:sz w:val="16"/>
      <w:szCs w:val="16"/>
    </w:rPr>
  </w:style>
  <w:style w:type="paragraph" w:customStyle="1" w:styleId="xl92">
    <w:name w:val="xl92"/>
    <w:basedOn w:val="Normal"/>
    <w:rsid w:val="00485F0E"/>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93">
    <w:name w:val="xl93"/>
    <w:basedOn w:val="Normal"/>
    <w:rsid w:val="00485F0E"/>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94">
    <w:name w:val="xl94"/>
    <w:basedOn w:val="Normal"/>
    <w:rsid w:val="00485F0E"/>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95">
    <w:name w:val="xl95"/>
    <w:basedOn w:val="Normal"/>
    <w:rsid w:val="00485F0E"/>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rPr>
  </w:style>
  <w:style w:type="paragraph" w:customStyle="1" w:styleId="xl96">
    <w:name w:val="xl96"/>
    <w:basedOn w:val="Normal"/>
    <w:rsid w:val="00485F0E"/>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97">
    <w:name w:val="xl97"/>
    <w:basedOn w:val="Normal"/>
    <w:rsid w:val="00485F0E"/>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98">
    <w:name w:val="xl98"/>
    <w:basedOn w:val="Normal"/>
    <w:rsid w:val="00485F0E"/>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99">
    <w:name w:val="xl99"/>
    <w:basedOn w:val="Normal"/>
    <w:rsid w:val="00485F0E"/>
    <w:pPr>
      <w:pBdr>
        <w:top w:val="single" w:sz="4"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0">
    <w:name w:val="xl100"/>
    <w:basedOn w:val="Normal"/>
    <w:rsid w:val="00485F0E"/>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1">
    <w:name w:val="xl101"/>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sz w:val="16"/>
      <w:szCs w:val="16"/>
    </w:rPr>
  </w:style>
  <w:style w:type="paragraph" w:customStyle="1" w:styleId="xl102">
    <w:name w:val="xl102"/>
    <w:basedOn w:val="Normal"/>
    <w:rsid w:val="00485F0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3">
    <w:name w:val="xl103"/>
    <w:basedOn w:val="Normal"/>
    <w:rsid w:val="00485F0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4">
    <w:name w:val="xl104"/>
    <w:basedOn w:val="Normal"/>
    <w:rsid w:val="00485F0E"/>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105">
    <w:name w:val="xl105"/>
    <w:basedOn w:val="Normal"/>
    <w:rsid w:val="00485F0E"/>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6">
    <w:name w:val="xl106"/>
    <w:basedOn w:val="Normal"/>
    <w:rsid w:val="00485F0E"/>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7">
    <w:name w:val="xl107"/>
    <w:basedOn w:val="Normal"/>
    <w:rsid w:val="00485F0E"/>
    <w:pPr>
      <w:pBdr>
        <w:top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8">
    <w:name w:val="xl108"/>
    <w:basedOn w:val="Normal"/>
    <w:rsid w:val="00485F0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09">
    <w:name w:val="xl109"/>
    <w:basedOn w:val="Normal"/>
    <w:rsid w:val="00485F0E"/>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10">
    <w:name w:val="xl110"/>
    <w:basedOn w:val="Normal"/>
    <w:rsid w:val="00485F0E"/>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111">
    <w:name w:val="xl111"/>
    <w:basedOn w:val="Normal"/>
    <w:rsid w:val="00485F0E"/>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112">
    <w:name w:val="xl112"/>
    <w:basedOn w:val="Normal"/>
    <w:rsid w:val="00485F0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113">
    <w:name w:val="xl113"/>
    <w:basedOn w:val="Normal"/>
    <w:rsid w:val="00485F0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114">
    <w:name w:val="xl114"/>
    <w:basedOn w:val="Normal"/>
    <w:rsid w:val="00485F0E"/>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15">
    <w:name w:val="xl115"/>
    <w:basedOn w:val="Normal"/>
    <w:rsid w:val="00485F0E"/>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16">
    <w:name w:val="xl116"/>
    <w:basedOn w:val="Normal"/>
    <w:rsid w:val="00485F0E"/>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117">
    <w:name w:val="xl117"/>
    <w:basedOn w:val="Normal"/>
    <w:rsid w:val="00485F0E"/>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paragraph" w:customStyle="1" w:styleId="xl118">
    <w:name w:val="xl118"/>
    <w:basedOn w:val="Normal"/>
    <w:rsid w:val="00485F0E"/>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000000"/>
      <w:sz w:val="16"/>
      <w:szCs w:val="16"/>
    </w:rPr>
  </w:style>
  <w:style w:type="character" w:customStyle="1" w:styleId="s2">
    <w:name w:val="s2"/>
    <w:basedOn w:val="DefaultParagraphFont"/>
    <w:rsid w:val="00485F0E"/>
  </w:style>
  <w:style w:type="character" w:customStyle="1" w:styleId="s3">
    <w:name w:val="s3"/>
    <w:basedOn w:val="DefaultParagraphFont"/>
    <w:rsid w:val="00485F0E"/>
  </w:style>
  <w:style w:type="character" w:customStyle="1" w:styleId="s4">
    <w:name w:val="s4"/>
    <w:basedOn w:val="DefaultParagraphFont"/>
    <w:rsid w:val="00485F0E"/>
  </w:style>
  <w:style w:type="character" w:customStyle="1" w:styleId="UnresolvedMention5">
    <w:name w:val="Unresolved Mention5"/>
    <w:basedOn w:val="DefaultParagraphFont"/>
    <w:uiPriority w:val="99"/>
    <w:semiHidden/>
    <w:unhideWhenUsed/>
    <w:rsid w:val="00485F0E"/>
    <w:rPr>
      <w:color w:val="605E5C"/>
      <w:shd w:val="clear" w:color="auto" w:fill="E1DFDD"/>
    </w:rPr>
  </w:style>
  <w:style w:type="numbering" w:customStyle="1" w:styleId="NoList4">
    <w:name w:val="No List4"/>
    <w:next w:val="NoList"/>
    <w:uiPriority w:val="99"/>
    <w:semiHidden/>
    <w:unhideWhenUsed/>
    <w:rsid w:val="00485F0E"/>
  </w:style>
  <w:style w:type="numbering" w:customStyle="1" w:styleId="NoList12">
    <w:name w:val="No List12"/>
    <w:next w:val="NoList"/>
    <w:uiPriority w:val="99"/>
    <w:semiHidden/>
    <w:unhideWhenUsed/>
    <w:rsid w:val="00485F0E"/>
  </w:style>
  <w:style w:type="numbering" w:customStyle="1" w:styleId="NoList21">
    <w:name w:val="No List21"/>
    <w:next w:val="NoList"/>
    <w:uiPriority w:val="99"/>
    <w:semiHidden/>
    <w:unhideWhenUsed/>
    <w:rsid w:val="00485F0E"/>
  </w:style>
  <w:style w:type="numbering" w:customStyle="1" w:styleId="NoList112">
    <w:name w:val="No List112"/>
    <w:next w:val="NoList"/>
    <w:semiHidden/>
    <w:rsid w:val="00485F0E"/>
  </w:style>
  <w:style w:type="numbering" w:customStyle="1" w:styleId="NoList31">
    <w:name w:val="No List31"/>
    <w:next w:val="NoList"/>
    <w:uiPriority w:val="99"/>
    <w:semiHidden/>
    <w:unhideWhenUsed/>
    <w:rsid w:val="00485F0E"/>
  </w:style>
  <w:style w:type="paragraph" w:customStyle="1" w:styleId="Table">
    <w:name w:val="Table"/>
    <w:basedOn w:val="Normal"/>
    <w:link w:val="TableChar"/>
    <w:qFormat/>
    <w:rsid w:val="00347FF4"/>
    <w:pPr>
      <w:spacing w:after="0" w:line="240" w:lineRule="auto"/>
    </w:pPr>
    <w:rPr>
      <w:rFonts w:ascii="Arial" w:eastAsia="Times New Roman" w:hAnsi="Arial" w:cs="Times New Roman"/>
      <w:color w:val="000000"/>
      <w:sz w:val="20"/>
      <w:szCs w:val="20"/>
    </w:rPr>
  </w:style>
  <w:style w:type="character" w:customStyle="1" w:styleId="TableChar">
    <w:name w:val="Table Char"/>
    <w:link w:val="Table"/>
    <w:rsid w:val="00347FF4"/>
    <w:rPr>
      <w:rFonts w:ascii="Arial" w:eastAsia="Times New Roman" w:hAnsi="Arial" w:cs="Times New Roman"/>
      <w:color w:val="000000"/>
      <w:sz w:val="20"/>
      <w:szCs w:val="20"/>
    </w:rPr>
  </w:style>
  <w:style w:type="paragraph" w:customStyle="1" w:styleId="UNDPProdocNumberedParagraph">
    <w:name w:val="UNDP Prodoc Numbered Paragraph"/>
    <w:basedOn w:val="Normal"/>
    <w:qFormat/>
    <w:rsid w:val="000368E4"/>
    <w:pPr>
      <w:numPr>
        <w:numId w:val="31"/>
      </w:numPr>
      <w:tabs>
        <w:tab w:val="left" w:pos="360"/>
      </w:tabs>
      <w:autoSpaceDE w:val="0"/>
      <w:autoSpaceDN w:val="0"/>
      <w:adjustRightInd w:val="0"/>
      <w:spacing w:after="0" w:line="240" w:lineRule="auto"/>
      <w:ind w:left="0" w:firstLine="0"/>
      <w:contextualSpacing/>
    </w:pPr>
    <w:rPr>
      <w:rFonts w:eastAsia="Times New Roman" w:cstheme="minorHAnsi"/>
      <w:lang w:eastAsia="de-DE"/>
    </w:rPr>
  </w:style>
  <w:style w:type="paragraph" w:customStyle="1" w:styleId="Bullets1">
    <w:name w:val="Bullets1"/>
    <w:basedOn w:val="Paragraph"/>
    <w:link w:val="Bullets1Char"/>
    <w:autoRedefine/>
    <w:qFormat/>
    <w:rsid w:val="00D324B0"/>
    <w:pPr>
      <w:numPr>
        <w:numId w:val="34"/>
      </w:numPr>
      <w:tabs>
        <w:tab w:val="left" w:pos="1613"/>
      </w:tabs>
      <w:spacing w:before="60" w:after="0"/>
      <w:ind w:left="360" w:hanging="180"/>
      <w:contextualSpacing/>
    </w:pPr>
    <w:rPr>
      <w:rFonts w:ascii="Calibri" w:eastAsia="Times New Roman" w:hAnsi="Calibri" w:cs="Calibri"/>
      <w:iCs/>
      <w:noProof w:val="0"/>
      <w:color w:val="000000"/>
      <w:szCs w:val="20"/>
    </w:rPr>
  </w:style>
  <w:style w:type="character" w:customStyle="1" w:styleId="Bullets1Char">
    <w:name w:val="Bullets1 Char"/>
    <w:link w:val="Bullets1"/>
    <w:qFormat/>
    <w:rsid w:val="00D324B0"/>
    <w:rPr>
      <w:rFonts w:ascii="Calibri" w:eastAsia="Times New Roman" w:hAnsi="Calibri" w:cs="Calibri"/>
      <w:iCs/>
      <w:color w:val="000000"/>
      <w:sz w:val="20"/>
      <w:szCs w:val="20"/>
    </w:rPr>
  </w:style>
  <w:style w:type="character" w:customStyle="1" w:styleId="normaltextrun">
    <w:name w:val="normaltextrun"/>
    <w:basedOn w:val="DefaultParagraphFont"/>
    <w:rsid w:val="00C26E4E"/>
  </w:style>
  <w:style w:type="character" w:customStyle="1" w:styleId="eop">
    <w:name w:val="eop"/>
    <w:basedOn w:val="DefaultParagraphFont"/>
    <w:rsid w:val="00B94A0C"/>
  </w:style>
  <w:style w:type="character" w:customStyle="1" w:styleId="markedcontent">
    <w:name w:val="markedcontent"/>
    <w:basedOn w:val="DefaultParagraphFont"/>
    <w:rsid w:val="0049584C"/>
  </w:style>
  <w:style w:type="paragraph" w:customStyle="1" w:styleId="xl63">
    <w:name w:val="xl63"/>
    <w:basedOn w:val="Normal"/>
    <w:rsid w:val="00814856"/>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64">
    <w:name w:val="xl64"/>
    <w:basedOn w:val="Normal"/>
    <w:rsid w:val="00814856"/>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119">
    <w:name w:val="xl119"/>
    <w:basedOn w:val="Normal"/>
    <w:rsid w:val="00814856"/>
    <w:pPr>
      <w:pBdr>
        <w:top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814856"/>
    <w:pPr>
      <w:pBdr>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1">
    <w:name w:val="xl121"/>
    <w:basedOn w:val="Normal"/>
    <w:rsid w:val="00814856"/>
    <w:pPr>
      <w:pBdr>
        <w:top w:val="single" w:sz="8" w:space="0" w:color="auto"/>
        <w:left w:val="single" w:sz="8" w:space="0" w:color="auto"/>
      </w:pBdr>
      <w:shd w:val="clear" w:color="000000" w:fill="DDEBF7"/>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814856"/>
    <w:pPr>
      <w:pBdr>
        <w:top w:val="single" w:sz="8" w:space="0" w:color="auto"/>
      </w:pBdr>
      <w:shd w:val="clear" w:color="000000" w:fill="DDEBF7"/>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814856"/>
    <w:pPr>
      <w:pBdr>
        <w:top w:val="single" w:sz="8" w:space="0" w:color="auto"/>
        <w:right w:val="single" w:sz="8" w:space="0" w:color="auto"/>
      </w:pBdr>
      <w:shd w:val="clear" w:color="000000" w:fill="DDEBF7"/>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4">
    <w:name w:val="xl124"/>
    <w:basedOn w:val="Normal"/>
    <w:rsid w:val="00814856"/>
    <w:pPr>
      <w:pBdr>
        <w:top w:val="single" w:sz="8" w:space="0" w:color="auto"/>
        <w:left w:val="single" w:sz="8" w:space="0" w:color="auto"/>
        <w:bottom w:val="single" w:sz="8" w:space="0" w:color="auto"/>
      </w:pBdr>
      <w:shd w:val="clear" w:color="000000" w:fill="DDEBF7"/>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5">
    <w:name w:val="xl125"/>
    <w:basedOn w:val="Normal"/>
    <w:rsid w:val="00814856"/>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6">
    <w:name w:val="xl126"/>
    <w:basedOn w:val="Normal"/>
    <w:rsid w:val="00814856"/>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27">
    <w:name w:val="xl127"/>
    <w:basedOn w:val="Normal"/>
    <w:rsid w:val="00814856"/>
    <w:pPr>
      <w:pBdr>
        <w:top w:val="single" w:sz="8" w:space="0" w:color="auto"/>
        <w:left w:val="single" w:sz="8" w:space="0" w:color="auto"/>
        <w:bottom w:val="single" w:sz="8" w:space="0" w:color="auto"/>
      </w:pBdr>
      <w:shd w:val="clear" w:color="000000" w:fill="9BC2E6"/>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28">
    <w:name w:val="xl128"/>
    <w:basedOn w:val="Normal"/>
    <w:rsid w:val="00814856"/>
    <w:pPr>
      <w:pBdr>
        <w:top w:val="single" w:sz="8" w:space="0" w:color="auto"/>
        <w:bottom w:val="single" w:sz="8" w:space="0" w:color="auto"/>
      </w:pBdr>
      <w:shd w:val="clear" w:color="000000" w:fill="9BC2E6"/>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29">
    <w:name w:val="xl129"/>
    <w:basedOn w:val="Normal"/>
    <w:rsid w:val="00814856"/>
    <w:pPr>
      <w:pBdr>
        <w:top w:val="single" w:sz="8" w:space="0" w:color="auto"/>
        <w:bottom w:val="single" w:sz="8" w:space="0" w:color="auto"/>
        <w:right w:val="single" w:sz="8" w:space="0" w:color="000000"/>
      </w:pBdr>
      <w:shd w:val="clear" w:color="000000" w:fill="9BC2E6"/>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0">
    <w:name w:val="xl130"/>
    <w:basedOn w:val="Normal"/>
    <w:rsid w:val="00814856"/>
    <w:pPr>
      <w:pBdr>
        <w:top w:val="single" w:sz="8" w:space="0" w:color="auto"/>
        <w:left w:val="single" w:sz="8" w:space="0" w:color="auto"/>
        <w:bottom w:val="single" w:sz="8" w:space="0" w:color="auto"/>
      </w:pBdr>
      <w:shd w:val="clear" w:color="000000" w:fill="9BC2E6"/>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31">
    <w:name w:val="xl131"/>
    <w:basedOn w:val="Normal"/>
    <w:rsid w:val="00814856"/>
    <w:pPr>
      <w:pBdr>
        <w:top w:val="single" w:sz="8" w:space="0" w:color="auto"/>
        <w:bottom w:val="single" w:sz="8" w:space="0" w:color="auto"/>
      </w:pBdr>
      <w:shd w:val="clear" w:color="000000" w:fill="9BC2E6"/>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32">
    <w:name w:val="xl132"/>
    <w:basedOn w:val="Normal"/>
    <w:rsid w:val="00814856"/>
    <w:pPr>
      <w:pBdr>
        <w:top w:val="single" w:sz="8" w:space="0" w:color="auto"/>
        <w:bottom w:val="single" w:sz="8" w:space="0" w:color="auto"/>
        <w:right w:val="single" w:sz="8" w:space="0" w:color="000000"/>
      </w:pBdr>
      <w:shd w:val="clear" w:color="000000" w:fill="9BC2E6"/>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33">
    <w:name w:val="xl133"/>
    <w:basedOn w:val="Normal"/>
    <w:rsid w:val="00814856"/>
    <w:pPr>
      <w:pBdr>
        <w:top w:val="single" w:sz="8" w:space="0" w:color="auto"/>
        <w:left w:val="single" w:sz="8" w:space="0" w:color="auto"/>
        <w:bottom w:val="single" w:sz="8" w:space="0" w:color="auto"/>
      </w:pBdr>
      <w:shd w:val="clear" w:color="000000" w:fill="DDEBF7"/>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4">
    <w:name w:val="xl134"/>
    <w:basedOn w:val="Normal"/>
    <w:rsid w:val="00814856"/>
    <w:pPr>
      <w:pBdr>
        <w:top w:val="single" w:sz="8" w:space="0" w:color="auto"/>
        <w:bottom w:val="single" w:sz="8" w:space="0" w:color="auto"/>
      </w:pBdr>
      <w:shd w:val="clear" w:color="000000" w:fill="DDEBF7"/>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5">
    <w:name w:val="xl135"/>
    <w:basedOn w:val="Normal"/>
    <w:rsid w:val="00814856"/>
    <w:pPr>
      <w:pBdr>
        <w:top w:val="single" w:sz="8" w:space="0" w:color="auto"/>
        <w:bottom w:val="single" w:sz="8" w:space="0" w:color="auto"/>
        <w:right w:val="single" w:sz="8" w:space="0" w:color="000000"/>
      </w:pBdr>
      <w:shd w:val="clear" w:color="000000" w:fill="DDEBF7"/>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6">
    <w:name w:val="xl136"/>
    <w:basedOn w:val="Normal"/>
    <w:rsid w:val="00814856"/>
    <w:pPr>
      <w:pBdr>
        <w:top w:val="single" w:sz="8" w:space="0" w:color="auto"/>
        <w:left w:val="single" w:sz="8" w:space="0" w:color="auto"/>
        <w:bottom w:val="single" w:sz="8" w:space="0" w:color="auto"/>
      </w:pBdr>
      <w:shd w:val="clear" w:color="000000" w:fill="BDD7EE"/>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7">
    <w:name w:val="xl137"/>
    <w:basedOn w:val="Normal"/>
    <w:rsid w:val="00814856"/>
    <w:pPr>
      <w:pBdr>
        <w:top w:val="single" w:sz="8" w:space="0" w:color="auto"/>
        <w:bottom w:val="single" w:sz="8" w:space="0" w:color="auto"/>
      </w:pBdr>
      <w:shd w:val="clear" w:color="000000" w:fill="BDD7EE"/>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8">
    <w:name w:val="xl138"/>
    <w:basedOn w:val="Normal"/>
    <w:rsid w:val="00814856"/>
    <w:pPr>
      <w:pBdr>
        <w:top w:val="single" w:sz="8" w:space="0" w:color="auto"/>
        <w:bottom w:val="single" w:sz="8" w:space="0" w:color="auto"/>
        <w:right w:val="single" w:sz="8" w:space="0" w:color="000000"/>
      </w:pBdr>
      <w:shd w:val="clear" w:color="000000" w:fill="BDD7EE"/>
      <w:spacing w:before="100" w:beforeAutospacing="1" w:after="100" w:afterAutospacing="1" w:line="240" w:lineRule="auto"/>
      <w:jc w:val="both"/>
      <w:textAlignment w:val="center"/>
    </w:pPr>
    <w:rPr>
      <w:rFonts w:ascii="Times New Roman" w:eastAsia="Times New Roman" w:hAnsi="Times New Roman" w:cs="Times New Roman"/>
      <w:color w:val="000000"/>
      <w:sz w:val="16"/>
      <w:szCs w:val="16"/>
    </w:rPr>
  </w:style>
  <w:style w:type="paragraph" w:customStyle="1" w:styleId="xl139">
    <w:name w:val="xl139"/>
    <w:basedOn w:val="Normal"/>
    <w:rsid w:val="00814856"/>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0">
    <w:name w:val="xl140"/>
    <w:basedOn w:val="Normal"/>
    <w:rsid w:val="00814856"/>
    <w:pPr>
      <w:pBdr>
        <w:left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1">
    <w:name w:val="xl141"/>
    <w:basedOn w:val="Normal"/>
    <w:rsid w:val="00814856"/>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142">
    <w:name w:val="xl142"/>
    <w:basedOn w:val="Normal"/>
    <w:rsid w:val="00814856"/>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43">
    <w:name w:val="xl143"/>
    <w:basedOn w:val="Normal"/>
    <w:rsid w:val="00814856"/>
    <w:pPr>
      <w:pBdr>
        <w:top w:val="single" w:sz="8" w:space="0" w:color="auto"/>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44">
    <w:name w:val="xl144"/>
    <w:basedOn w:val="Normal"/>
    <w:rsid w:val="00814856"/>
    <w:pPr>
      <w:pBdr>
        <w:lef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45">
    <w:name w:val="xl145"/>
    <w:basedOn w:val="Normal"/>
    <w:rsid w:val="00814856"/>
    <w:pPr>
      <w:pBdr>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146">
    <w:name w:val="xl146"/>
    <w:basedOn w:val="Normal"/>
    <w:rsid w:val="0081485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rPr>
  </w:style>
  <w:style w:type="paragraph" w:customStyle="1" w:styleId="xl147">
    <w:name w:val="xl147"/>
    <w:basedOn w:val="Normal"/>
    <w:rsid w:val="00814856"/>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8"/>
      <w:szCs w:val="18"/>
    </w:rPr>
  </w:style>
  <w:style w:type="paragraph" w:customStyle="1" w:styleId="font7">
    <w:name w:val="font7"/>
    <w:basedOn w:val="Normal"/>
    <w:rsid w:val="00202786"/>
    <w:pPr>
      <w:spacing w:before="100" w:beforeAutospacing="1" w:after="100" w:afterAutospacing="1" w:line="240" w:lineRule="auto"/>
    </w:pPr>
    <w:rPr>
      <w:rFonts w:ascii="Calibri" w:eastAsia="Times New Roman" w:hAnsi="Calibri" w:cs="Calibri"/>
      <w:color w:val="000000"/>
      <w:sz w:val="20"/>
      <w:szCs w:val="20"/>
    </w:rPr>
  </w:style>
  <w:style w:type="paragraph" w:customStyle="1" w:styleId="font8">
    <w:name w:val="font8"/>
    <w:basedOn w:val="Normal"/>
    <w:rsid w:val="00202786"/>
    <w:pPr>
      <w:spacing w:before="100" w:beforeAutospacing="1" w:after="100" w:afterAutospacing="1" w:line="240" w:lineRule="auto"/>
    </w:pPr>
    <w:rPr>
      <w:rFonts w:ascii="Calibri" w:eastAsia="Times New Roman" w:hAnsi="Calibri" w:cs="Calibri"/>
      <w:i/>
      <w:iCs/>
      <w:color w:val="000000"/>
      <w:sz w:val="20"/>
      <w:szCs w:val="20"/>
    </w:rPr>
  </w:style>
  <w:style w:type="paragraph" w:customStyle="1" w:styleId="xl148">
    <w:name w:val="xl148"/>
    <w:basedOn w:val="Normal"/>
    <w:rsid w:val="00110E1B"/>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149">
    <w:name w:val="xl149"/>
    <w:basedOn w:val="Normal"/>
    <w:rsid w:val="00110E1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rPr>
  </w:style>
  <w:style w:type="paragraph" w:customStyle="1" w:styleId="xl150">
    <w:name w:val="xl150"/>
    <w:basedOn w:val="Normal"/>
    <w:rsid w:val="00110E1B"/>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numbering" w:customStyle="1" w:styleId="NoList5">
    <w:name w:val="No List5"/>
    <w:next w:val="NoList"/>
    <w:uiPriority w:val="99"/>
    <w:semiHidden/>
    <w:unhideWhenUsed/>
    <w:rsid w:val="009A372D"/>
  </w:style>
  <w:style w:type="paragraph" w:styleId="Subtitle">
    <w:name w:val="Subtitle"/>
    <w:basedOn w:val="Normal"/>
    <w:next w:val="Normal"/>
    <w:link w:val="SubtitleChar"/>
    <w:uiPriority w:val="11"/>
    <w:qFormat/>
    <w:rsid w:val="009A372D"/>
    <w:pPr>
      <w:keepNext/>
      <w:keepLines/>
      <w:spacing w:before="360" w:after="80" w:line="240" w:lineRule="auto"/>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9A372D"/>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92951">
      <w:bodyDiv w:val="1"/>
      <w:marLeft w:val="0"/>
      <w:marRight w:val="0"/>
      <w:marTop w:val="0"/>
      <w:marBottom w:val="0"/>
      <w:divBdr>
        <w:top w:val="none" w:sz="0" w:space="0" w:color="auto"/>
        <w:left w:val="none" w:sz="0" w:space="0" w:color="auto"/>
        <w:bottom w:val="none" w:sz="0" w:space="0" w:color="auto"/>
        <w:right w:val="none" w:sz="0" w:space="0" w:color="auto"/>
      </w:divBdr>
    </w:div>
    <w:div w:id="148181636">
      <w:bodyDiv w:val="1"/>
      <w:marLeft w:val="0"/>
      <w:marRight w:val="0"/>
      <w:marTop w:val="0"/>
      <w:marBottom w:val="0"/>
      <w:divBdr>
        <w:top w:val="none" w:sz="0" w:space="0" w:color="auto"/>
        <w:left w:val="none" w:sz="0" w:space="0" w:color="auto"/>
        <w:bottom w:val="none" w:sz="0" w:space="0" w:color="auto"/>
        <w:right w:val="none" w:sz="0" w:space="0" w:color="auto"/>
      </w:divBdr>
    </w:div>
    <w:div w:id="235166285">
      <w:bodyDiv w:val="1"/>
      <w:marLeft w:val="0"/>
      <w:marRight w:val="0"/>
      <w:marTop w:val="0"/>
      <w:marBottom w:val="0"/>
      <w:divBdr>
        <w:top w:val="none" w:sz="0" w:space="0" w:color="auto"/>
        <w:left w:val="none" w:sz="0" w:space="0" w:color="auto"/>
        <w:bottom w:val="none" w:sz="0" w:space="0" w:color="auto"/>
        <w:right w:val="none" w:sz="0" w:space="0" w:color="auto"/>
      </w:divBdr>
    </w:div>
    <w:div w:id="266472345">
      <w:bodyDiv w:val="1"/>
      <w:marLeft w:val="0"/>
      <w:marRight w:val="0"/>
      <w:marTop w:val="0"/>
      <w:marBottom w:val="0"/>
      <w:divBdr>
        <w:top w:val="none" w:sz="0" w:space="0" w:color="auto"/>
        <w:left w:val="none" w:sz="0" w:space="0" w:color="auto"/>
        <w:bottom w:val="none" w:sz="0" w:space="0" w:color="auto"/>
        <w:right w:val="none" w:sz="0" w:space="0" w:color="auto"/>
      </w:divBdr>
    </w:div>
    <w:div w:id="282543897">
      <w:bodyDiv w:val="1"/>
      <w:marLeft w:val="0"/>
      <w:marRight w:val="0"/>
      <w:marTop w:val="0"/>
      <w:marBottom w:val="0"/>
      <w:divBdr>
        <w:top w:val="none" w:sz="0" w:space="0" w:color="auto"/>
        <w:left w:val="none" w:sz="0" w:space="0" w:color="auto"/>
        <w:bottom w:val="none" w:sz="0" w:space="0" w:color="auto"/>
        <w:right w:val="none" w:sz="0" w:space="0" w:color="auto"/>
      </w:divBdr>
    </w:div>
    <w:div w:id="285939573">
      <w:bodyDiv w:val="1"/>
      <w:marLeft w:val="0"/>
      <w:marRight w:val="0"/>
      <w:marTop w:val="0"/>
      <w:marBottom w:val="0"/>
      <w:divBdr>
        <w:top w:val="none" w:sz="0" w:space="0" w:color="auto"/>
        <w:left w:val="none" w:sz="0" w:space="0" w:color="auto"/>
        <w:bottom w:val="none" w:sz="0" w:space="0" w:color="auto"/>
        <w:right w:val="none" w:sz="0" w:space="0" w:color="auto"/>
      </w:divBdr>
    </w:div>
    <w:div w:id="324555513">
      <w:bodyDiv w:val="1"/>
      <w:marLeft w:val="0"/>
      <w:marRight w:val="0"/>
      <w:marTop w:val="0"/>
      <w:marBottom w:val="0"/>
      <w:divBdr>
        <w:top w:val="none" w:sz="0" w:space="0" w:color="auto"/>
        <w:left w:val="none" w:sz="0" w:space="0" w:color="auto"/>
        <w:bottom w:val="none" w:sz="0" w:space="0" w:color="auto"/>
        <w:right w:val="none" w:sz="0" w:space="0" w:color="auto"/>
      </w:divBdr>
    </w:div>
    <w:div w:id="367797488">
      <w:bodyDiv w:val="1"/>
      <w:marLeft w:val="0"/>
      <w:marRight w:val="0"/>
      <w:marTop w:val="0"/>
      <w:marBottom w:val="0"/>
      <w:divBdr>
        <w:top w:val="none" w:sz="0" w:space="0" w:color="auto"/>
        <w:left w:val="none" w:sz="0" w:space="0" w:color="auto"/>
        <w:bottom w:val="none" w:sz="0" w:space="0" w:color="auto"/>
        <w:right w:val="none" w:sz="0" w:space="0" w:color="auto"/>
      </w:divBdr>
    </w:div>
    <w:div w:id="403530597">
      <w:bodyDiv w:val="1"/>
      <w:marLeft w:val="0"/>
      <w:marRight w:val="0"/>
      <w:marTop w:val="0"/>
      <w:marBottom w:val="0"/>
      <w:divBdr>
        <w:top w:val="none" w:sz="0" w:space="0" w:color="auto"/>
        <w:left w:val="none" w:sz="0" w:space="0" w:color="auto"/>
        <w:bottom w:val="none" w:sz="0" w:space="0" w:color="auto"/>
        <w:right w:val="none" w:sz="0" w:space="0" w:color="auto"/>
      </w:divBdr>
    </w:div>
    <w:div w:id="501896412">
      <w:bodyDiv w:val="1"/>
      <w:marLeft w:val="0"/>
      <w:marRight w:val="0"/>
      <w:marTop w:val="0"/>
      <w:marBottom w:val="0"/>
      <w:divBdr>
        <w:top w:val="none" w:sz="0" w:space="0" w:color="auto"/>
        <w:left w:val="none" w:sz="0" w:space="0" w:color="auto"/>
        <w:bottom w:val="none" w:sz="0" w:space="0" w:color="auto"/>
        <w:right w:val="none" w:sz="0" w:space="0" w:color="auto"/>
      </w:divBdr>
    </w:div>
    <w:div w:id="513766550">
      <w:bodyDiv w:val="1"/>
      <w:marLeft w:val="0"/>
      <w:marRight w:val="0"/>
      <w:marTop w:val="0"/>
      <w:marBottom w:val="0"/>
      <w:divBdr>
        <w:top w:val="none" w:sz="0" w:space="0" w:color="auto"/>
        <w:left w:val="none" w:sz="0" w:space="0" w:color="auto"/>
        <w:bottom w:val="none" w:sz="0" w:space="0" w:color="auto"/>
        <w:right w:val="none" w:sz="0" w:space="0" w:color="auto"/>
      </w:divBdr>
    </w:div>
    <w:div w:id="522477059">
      <w:bodyDiv w:val="1"/>
      <w:marLeft w:val="0"/>
      <w:marRight w:val="0"/>
      <w:marTop w:val="0"/>
      <w:marBottom w:val="0"/>
      <w:divBdr>
        <w:top w:val="none" w:sz="0" w:space="0" w:color="auto"/>
        <w:left w:val="none" w:sz="0" w:space="0" w:color="auto"/>
        <w:bottom w:val="none" w:sz="0" w:space="0" w:color="auto"/>
        <w:right w:val="none" w:sz="0" w:space="0" w:color="auto"/>
      </w:divBdr>
    </w:div>
    <w:div w:id="532039215">
      <w:bodyDiv w:val="1"/>
      <w:marLeft w:val="0"/>
      <w:marRight w:val="0"/>
      <w:marTop w:val="0"/>
      <w:marBottom w:val="0"/>
      <w:divBdr>
        <w:top w:val="none" w:sz="0" w:space="0" w:color="auto"/>
        <w:left w:val="none" w:sz="0" w:space="0" w:color="auto"/>
        <w:bottom w:val="none" w:sz="0" w:space="0" w:color="auto"/>
        <w:right w:val="none" w:sz="0" w:space="0" w:color="auto"/>
      </w:divBdr>
    </w:div>
    <w:div w:id="532766554">
      <w:bodyDiv w:val="1"/>
      <w:marLeft w:val="0"/>
      <w:marRight w:val="0"/>
      <w:marTop w:val="0"/>
      <w:marBottom w:val="0"/>
      <w:divBdr>
        <w:top w:val="none" w:sz="0" w:space="0" w:color="auto"/>
        <w:left w:val="none" w:sz="0" w:space="0" w:color="auto"/>
        <w:bottom w:val="none" w:sz="0" w:space="0" w:color="auto"/>
        <w:right w:val="none" w:sz="0" w:space="0" w:color="auto"/>
      </w:divBdr>
    </w:div>
    <w:div w:id="557666691">
      <w:bodyDiv w:val="1"/>
      <w:marLeft w:val="0"/>
      <w:marRight w:val="0"/>
      <w:marTop w:val="0"/>
      <w:marBottom w:val="0"/>
      <w:divBdr>
        <w:top w:val="none" w:sz="0" w:space="0" w:color="auto"/>
        <w:left w:val="none" w:sz="0" w:space="0" w:color="auto"/>
        <w:bottom w:val="none" w:sz="0" w:space="0" w:color="auto"/>
        <w:right w:val="none" w:sz="0" w:space="0" w:color="auto"/>
      </w:divBdr>
    </w:div>
    <w:div w:id="598828034">
      <w:bodyDiv w:val="1"/>
      <w:marLeft w:val="0"/>
      <w:marRight w:val="0"/>
      <w:marTop w:val="0"/>
      <w:marBottom w:val="0"/>
      <w:divBdr>
        <w:top w:val="none" w:sz="0" w:space="0" w:color="auto"/>
        <w:left w:val="none" w:sz="0" w:space="0" w:color="auto"/>
        <w:bottom w:val="none" w:sz="0" w:space="0" w:color="auto"/>
        <w:right w:val="none" w:sz="0" w:space="0" w:color="auto"/>
      </w:divBdr>
    </w:div>
    <w:div w:id="629898756">
      <w:bodyDiv w:val="1"/>
      <w:marLeft w:val="0"/>
      <w:marRight w:val="0"/>
      <w:marTop w:val="0"/>
      <w:marBottom w:val="0"/>
      <w:divBdr>
        <w:top w:val="none" w:sz="0" w:space="0" w:color="auto"/>
        <w:left w:val="none" w:sz="0" w:space="0" w:color="auto"/>
        <w:bottom w:val="none" w:sz="0" w:space="0" w:color="auto"/>
        <w:right w:val="none" w:sz="0" w:space="0" w:color="auto"/>
      </w:divBdr>
    </w:div>
    <w:div w:id="688410797">
      <w:bodyDiv w:val="1"/>
      <w:marLeft w:val="0"/>
      <w:marRight w:val="0"/>
      <w:marTop w:val="0"/>
      <w:marBottom w:val="0"/>
      <w:divBdr>
        <w:top w:val="none" w:sz="0" w:space="0" w:color="auto"/>
        <w:left w:val="none" w:sz="0" w:space="0" w:color="auto"/>
        <w:bottom w:val="none" w:sz="0" w:space="0" w:color="auto"/>
        <w:right w:val="none" w:sz="0" w:space="0" w:color="auto"/>
      </w:divBdr>
    </w:div>
    <w:div w:id="696278016">
      <w:bodyDiv w:val="1"/>
      <w:marLeft w:val="0"/>
      <w:marRight w:val="0"/>
      <w:marTop w:val="0"/>
      <w:marBottom w:val="0"/>
      <w:divBdr>
        <w:top w:val="none" w:sz="0" w:space="0" w:color="auto"/>
        <w:left w:val="none" w:sz="0" w:space="0" w:color="auto"/>
        <w:bottom w:val="none" w:sz="0" w:space="0" w:color="auto"/>
        <w:right w:val="none" w:sz="0" w:space="0" w:color="auto"/>
      </w:divBdr>
    </w:div>
    <w:div w:id="822744880">
      <w:bodyDiv w:val="1"/>
      <w:marLeft w:val="0"/>
      <w:marRight w:val="0"/>
      <w:marTop w:val="0"/>
      <w:marBottom w:val="0"/>
      <w:divBdr>
        <w:top w:val="none" w:sz="0" w:space="0" w:color="auto"/>
        <w:left w:val="none" w:sz="0" w:space="0" w:color="auto"/>
        <w:bottom w:val="none" w:sz="0" w:space="0" w:color="auto"/>
        <w:right w:val="none" w:sz="0" w:space="0" w:color="auto"/>
      </w:divBdr>
    </w:div>
    <w:div w:id="829490418">
      <w:bodyDiv w:val="1"/>
      <w:marLeft w:val="0"/>
      <w:marRight w:val="0"/>
      <w:marTop w:val="0"/>
      <w:marBottom w:val="0"/>
      <w:divBdr>
        <w:top w:val="none" w:sz="0" w:space="0" w:color="auto"/>
        <w:left w:val="none" w:sz="0" w:space="0" w:color="auto"/>
        <w:bottom w:val="none" w:sz="0" w:space="0" w:color="auto"/>
        <w:right w:val="none" w:sz="0" w:space="0" w:color="auto"/>
      </w:divBdr>
    </w:div>
    <w:div w:id="836186444">
      <w:bodyDiv w:val="1"/>
      <w:marLeft w:val="0"/>
      <w:marRight w:val="0"/>
      <w:marTop w:val="0"/>
      <w:marBottom w:val="0"/>
      <w:divBdr>
        <w:top w:val="none" w:sz="0" w:space="0" w:color="auto"/>
        <w:left w:val="none" w:sz="0" w:space="0" w:color="auto"/>
        <w:bottom w:val="none" w:sz="0" w:space="0" w:color="auto"/>
        <w:right w:val="none" w:sz="0" w:space="0" w:color="auto"/>
      </w:divBdr>
    </w:div>
    <w:div w:id="846097389">
      <w:bodyDiv w:val="1"/>
      <w:marLeft w:val="0"/>
      <w:marRight w:val="0"/>
      <w:marTop w:val="0"/>
      <w:marBottom w:val="0"/>
      <w:divBdr>
        <w:top w:val="none" w:sz="0" w:space="0" w:color="auto"/>
        <w:left w:val="none" w:sz="0" w:space="0" w:color="auto"/>
        <w:bottom w:val="none" w:sz="0" w:space="0" w:color="auto"/>
        <w:right w:val="none" w:sz="0" w:space="0" w:color="auto"/>
      </w:divBdr>
    </w:div>
    <w:div w:id="879517225">
      <w:bodyDiv w:val="1"/>
      <w:marLeft w:val="0"/>
      <w:marRight w:val="0"/>
      <w:marTop w:val="0"/>
      <w:marBottom w:val="0"/>
      <w:divBdr>
        <w:top w:val="none" w:sz="0" w:space="0" w:color="auto"/>
        <w:left w:val="none" w:sz="0" w:space="0" w:color="auto"/>
        <w:bottom w:val="none" w:sz="0" w:space="0" w:color="auto"/>
        <w:right w:val="none" w:sz="0" w:space="0" w:color="auto"/>
      </w:divBdr>
    </w:div>
    <w:div w:id="952904694">
      <w:bodyDiv w:val="1"/>
      <w:marLeft w:val="0"/>
      <w:marRight w:val="0"/>
      <w:marTop w:val="0"/>
      <w:marBottom w:val="0"/>
      <w:divBdr>
        <w:top w:val="none" w:sz="0" w:space="0" w:color="auto"/>
        <w:left w:val="none" w:sz="0" w:space="0" w:color="auto"/>
        <w:bottom w:val="none" w:sz="0" w:space="0" w:color="auto"/>
        <w:right w:val="none" w:sz="0" w:space="0" w:color="auto"/>
      </w:divBdr>
    </w:div>
    <w:div w:id="961348855">
      <w:bodyDiv w:val="1"/>
      <w:marLeft w:val="0"/>
      <w:marRight w:val="0"/>
      <w:marTop w:val="0"/>
      <w:marBottom w:val="0"/>
      <w:divBdr>
        <w:top w:val="none" w:sz="0" w:space="0" w:color="auto"/>
        <w:left w:val="none" w:sz="0" w:space="0" w:color="auto"/>
        <w:bottom w:val="none" w:sz="0" w:space="0" w:color="auto"/>
        <w:right w:val="none" w:sz="0" w:space="0" w:color="auto"/>
      </w:divBdr>
    </w:div>
    <w:div w:id="970088918">
      <w:bodyDiv w:val="1"/>
      <w:marLeft w:val="0"/>
      <w:marRight w:val="0"/>
      <w:marTop w:val="0"/>
      <w:marBottom w:val="0"/>
      <w:divBdr>
        <w:top w:val="none" w:sz="0" w:space="0" w:color="auto"/>
        <w:left w:val="none" w:sz="0" w:space="0" w:color="auto"/>
        <w:bottom w:val="none" w:sz="0" w:space="0" w:color="auto"/>
        <w:right w:val="none" w:sz="0" w:space="0" w:color="auto"/>
      </w:divBdr>
    </w:div>
    <w:div w:id="983393462">
      <w:bodyDiv w:val="1"/>
      <w:marLeft w:val="0"/>
      <w:marRight w:val="0"/>
      <w:marTop w:val="0"/>
      <w:marBottom w:val="0"/>
      <w:divBdr>
        <w:top w:val="none" w:sz="0" w:space="0" w:color="auto"/>
        <w:left w:val="none" w:sz="0" w:space="0" w:color="auto"/>
        <w:bottom w:val="none" w:sz="0" w:space="0" w:color="auto"/>
        <w:right w:val="none" w:sz="0" w:space="0" w:color="auto"/>
      </w:divBdr>
    </w:div>
    <w:div w:id="1030836681">
      <w:bodyDiv w:val="1"/>
      <w:marLeft w:val="0"/>
      <w:marRight w:val="0"/>
      <w:marTop w:val="0"/>
      <w:marBottom w:val="0"/>
      <w:divBdr>
        <w:top w:val="none" w:sz="0" w:space="0" w:color="auto"/>
        <w:left w:val="none" w:sz="0" w:space="0" w:color="auto"/>
        <w:bottom w:val="none" w:sz="0" w:space="0" w:color="auto"/>
        <w:right w:val="none" w:sz="0" w:space="0" w:color="auto"/>
      </w:divBdr>
    </w:div>
    <w:div w:id="1042051348">
      <w:bodyDiv w:val="1"/>
      <w:marLeft w:val="0"/>
      <w:marRight w:val="0"/>
      <w:marTop w:val="0"/>
      <w:marBottom w:val="0"/>
      <w:divBdr>
        <w:top w:val="none" w:sz="0" w:space="0" w:color="auto"/>
        <w:left w:val="none" w:sz="0" w:space="0" w:color="auto"/>
        <w:bottom w:val="none" w:sz="0" w:space="0" w:color="auto"/>
        <w:right w:val="none" w:sz="0" w:space="0" w:color="auto"/>
      </w:divBdr>
    </w:div>
    <w:div w:id="1046369422">
      <w:bodyDiv w:val="1"/>
      <w:marLeft w:val="0"/>
      <w:marRight w:val="0"/>
      <w:marTop w:val="0"/>
      <w:marBottom w:val="0"/>
      <w:divBdr>
        <w:top w:val="none" w:sz="0" w:space="0" w:color="auto"/>
        <w:left w:val="none" w:sz="0" w:space="0" w:color="auto"/>
        <w:bottom w:val="none" w:sz="0" w:space="0" w:color="auto"/>
        <w:right w:val="none" w:sz="0" w:space="0" w:color="auto"/>
      </w:divBdr>
    </w:div>
    <w:div w:id="1085613086">
      <w:bodyDiv w:val="1"/>
      <w:marLeft w:val="0"/>
      <w:marRight w:val="0"/>
      <w:marTop w:val="0"/>
      <w:marBottom w:val="0"/>
      <w:divBdr>
        <w:top w:val="none" w:sz="0" w:space="0" w:color="auto"/>
        <w:left w:val="none" w:sz="0" w:space="0" w:color="auto"/>
        <w:bottom w:val="none" w:sz="0" w:space="0" w:color="auto"/>
        <w:right w:val="none" w:sz="0" w:space="0" w:color="auto"/>
      </w:divBdr>
    </w:div>
    <w:div w:id="1108547520">
      <w:bodyDiv w:val="1"/>
      <w:marLeft w:val="0"/>
      <w:marRight w:val="0"/>
      <w:marTop w:val="0"/>
      <w:marBottom w:val="0"/>
      <w:divBdr>
        <w:top w:val="none" w:sz="0" w:space="0" w:color="auto"/>
        <w:left w:val="none" w:sz="0" w:space="0" w:color="auto"/>
        <w:bottom w:val="none" w:sz="0" w:space="0" w:color="auto"/>
        <w:right w:val="none" w:sz="0" w:space="0" w:color="auto"/>
      </w:divBdr>
    </w:div>
    <w:div w:id="1152284468">
      <w:bodyDiv w:val="1"/>
      <w:marLeft w:val="0"/>
      <w:marRight w:val="0"/>
      <w:marTop w:val="0"/>
      <w:marBottom w:val="0"/>
      <w:divBdr>
        <w:top w:val="none" w:sz="0" w:space="0" w:color="auto"/>
        <w:left w:val="none" w:sz="0" w:space="0" w:color="auto"/>
        <w:bottom w:val="none" w:sz="0" w:space="0" w:color="auto"/>
        <w:right w:val="none" w:sz="0" w:space="0" w:color="auto"/>
      </w:divBdr>
    </w:div>
    <w:div w:id="1159004293">
      <w:bodyDiv w:val="1"/>
      <w:marLeft w:val="0"/>
      <w:marRight w:val="0"/>
      <w:marTop w:val="0"/>
      <w:marBottom w:val="0"/>
      <w:divBdr>
        <w:top w:val="none" w:sz="0" w:space="0" w:color="auto"/>
        <w:left w:val="none" w:sz="0" w:space="0" w:color="auto"/>
        <w:bottom w:val="none" w:sz="0" w:space="0" w:color="auto"/>
        <w:right w:val="none" w:sz="0" w:space="0" w:color="auto"/>
      </w:divBdr>
    </w:div>
    <w:div w:id="1178273564">
      <w:bodyDiv w:val="1"/>
      <w:marLeft w:val="0"/>
      <w:marRight w:val="0"/>
      <w:marTop w:val="0"/>
      <w:marBottom w:val="0"/>
      <w:divBdr>
        <w:top w:val="none" w:sz="0" w:space="0" w:color="auto"/>
        <w:left w:val="none" w:sz="0" w:space="0" w:color="auto"/>
        <w:bottom w:val="none" w:sz="0" w:space="0" w:color="auto"/>
        <w:right w:val="none" w:sz="0" w:space="0" w:color="auto"/>
      </w:divBdr>
    </w:div>
    <w:div w:id="1179270926">
      <w:bodyDiv w:val="1"/>
      <w:marLeft w:val="0"/>
      <w:marRight w:val="0"/>
      <w:marTop w:val="0"/>
      <w:marBottom w:val="0"/>
      <w:divBdr>
        <w:top w:val="none" w:sz="0" w:space="0" w:color="auto"/>
        <w:left w:val="none" w:sz="0" w:space="0" w:color="auto"/>
        <w:bottom w:val="none" w:sz="0" w:space="0" w:color="auto"/>
        <w:right w:val="none" w:sz="0" w:space="0" w:color="auto"/>
      </w:divBdr>
    </w:div>
    <w:div w:id="1201868438">
      <w:bodyDiv w:val="1"/>
      <w:marLeft w:val="0"/>
      <w:marRight w:val="0"/>
      <w:marTop w:val="0"/>
      <w:marBottom w:val="0"/>
      <w:divBdr>
        <w:top w:val="none" w:sz="0" w:space="0" w:color="auto"/>
        <w:left w:val="none" w:sz="0" w:space="0" w:color="auto"/>
        <w:bottom w:val="none" w:sz="0" w:space="0" w:color="auto"/>
        <w:right w:val="none" w:sz="0" w:space="0" w:color="auto"/>
      </w:divBdr>
    </w:div>
    <w:div w:id="1245450531">
      <w:bodyDiv w:val="1"/>
      <w:marLeft w:val="0"/>
      <w:marRight w:val="0"/>
      <w:marTop w:val="0"/>
      <w:marBottom w:val="0"/>
      <w:divBdr>
        <w:top w:val="none" w:sz="0" w:space="0" w:color="auto"/>
        <w:left w:val="none" w:sz="0" w:space="0" w:color="auto"/>
        <w:bottom w:val="none" w:sz="0" w:space="0" w:color="auto"/>
        <w:right w:val="none" w:sz="0" w:space="0" w:color="auto"/>
      </w:divBdr>
    </w:div>
    <w:div w:id="1258296816">
      <w:bodyDiv w:val="1"/>
      <w:marLeft w:val="0"/>
      <w:marRight w:val="0"/>
      <w:marTop w:val="0"/>
      <w:marBottom w:val="0"/>
      <w:divBdr>
        <w:top w:val="none" w:sz="0" w:space="0" w:color="auto"/>
        <w:left w:val="none" w:sz="0" w:space="0" w:color="auto"/>
        <w:bottom w:val="none" w:sz="0" w:space="0" w:color="auto"/>
        <w:right w:val="none" w:sz="0" w:space="0" w:color="auto"/>
      </w:divBdr>
    </w:div>
    <w:div w:id="1276864267">
      <w:bodyDiv w:val="1"/>
      <w:marLeft w:val="0"/>
      <w:marRight w:val="0"/>
      <w:marTop w:val="0"/>
      <w:marBottom w:val="0"/>
      <w:divBdr>
        <w:top w:val="none" w:sz="0" w:space="0" w:color="auto"/>
        <w:left w:val="none" w:sz="0" w:space="0" w:color="auto"/>
        <w:bottom w:val="none" w:sz="0" w:space="0" w:color="auto"/>
        <w:right w:val="none" w:sz="0" w:space="0" w:color="auto"/>
      </w:divBdr>
    </w:div>
    <w:div w:id="1297032737">
      <w:bodyDiv w:val="1"/>
      <w:marLeft w:val="0"/>
      <w:marRight w:val="0"/>
      <w:marTop w:val="0"/>
      <w:marBottom w:val="0"/>
      <w:divBdr>
        <w:top w:val="none" w:sz="0" w:space="0" w:color="auto"/>
        <w:left w:val="none" w:sz="0" w:space="0" w:color="auto"/>
        <w:bottom w:val="none" w:sz="0" w:space="0" w:color="auto"/>
        <w:right w:val="none" w:sz="0" w:space="0" w:color="auto"/>
      </w:divBdr>
    </w:div>
    <w:div w:id="1312952988">
      <w:bodyDiv w:val="1"/>
      <w:marLeft w:val="0"/>
      <w:marRight w:val="0"/>
      <w:marTop w:val="0"/>
      <w:marBottom w:val="0"/>
      <w:divBdr>
        <w:top w:val="none" w:sz="0" w:space="0" w:color="auto"/>
        <w:left w:val="none" w:sz="0" w:space="0" w:color="auto"/>
        <w:bottom w:val="none" w:sz="0" w:space="0" w:color="auto"/>
        <w:right w:val="none" w:sz="0" w:space="0" w:color="auto"/>
      </w:divBdr>
    </w:div>
    <w:div w:id="1331830496">
      <w:bodyDiv w:val="1"/>
      <w:marLeft w:val="0"/>
      <w:marRight w:val="0"/>
      <w:marTop w:val="0"/>
      <w:marBottom w:val="0"/>
      <w:divBdr>
        <w:top w:val="none" w:sz="0" w:space="0" w:color="auto"/>
        <w:left w:val="none" w:sz="0" w:space="0" w:color="auto"/>
        <w:bottom w:val="none" w:sz="0" w:space="0" w:color="auto"/>
        <w:right w:val="none" w:sz="0" w:space="0" w:color="auto"/>
      </w:divBdr>
    </w:div>
    <w:div w:id="1347831649">
      <w:bodyDiv w:val="1"/>
      <w:marLeft w:val="0"/>
      <w:marRight w:val="0"/>
      <w:marTop w:val="0"/>
      <w:marBottom w:val="0"/>
      <w:divBdr>
        <w:top w:val="none" w:sz="0" w:space="0" w:color="auto"/>
        <w:left w:val="none" w:sz="0" w:space="0" w:color="auto"/>
        <w:bottom w:val="none" w:sz="0" w:space="0" w:color="auto"/>
        <w:right w:val="none" w:sz="0" w:space="0" w:color="auto"/>
      </w:divBdr>
    </w:div>
    <w:div w:id="1351025286">
      <w:bodyDiv w:val="1"/>
      <w:marLeft w:val="0"/>
      <w:marRight w:val="0"/>
      <w:marTop w:val="0"/>
      <w:marBottom w:val="0"/>
      <w:divBdr>
        <w:top w:val="none" w:sz="0" w:space="0" w:color="auto"/>
        <w:left w:val="none" w:sz="0" w:space="0" w:color="auto"/>
        <w:bottom w:val="none" w:sz="0" w:space="0" w:color="auto"/>
        <w:right w:val="none" w:sz="0" w:space="0" w:color="auto"/>
      </w:divBdr>
    </w:div>
    <w:div w:id="1364819604">
      <w:bodyDiv w:val="1"/>
      <w:marLeft w:val="0"/>
      <w:marRight w:val="0"/>
      <w:marTop w:val="0"/>
      <w:marBottom w:val="0"/>
      <w:divBdr>
        <w:top w:val="none" w:sz="0" w:space="0" w:color="auto"/>
        <w:left w:val="none" w:sz="0" w:space="0" w:color="auto"/>
        <w:bottom w:val="none" w:sz="0" w:space="0" w:color="auto"/>
        <w:right w:val="none" w:sz="0" w:space="0" w:color="auto"/>
      </w:divBdr>
    </w:div>
    <w:div w:id="1382286925">
      <w:bodyDiv w:val="1"/>
      <w:marLeft w:val="0"/>
      <w:marRight w:val="0"/>
      <w:marTop w:val="0"/>
      <w:marBottom w:val="0"/>
      <w:divBdr>
        <w:top w:val="none" w:sz="0" w:space="0" w:color="auto"/>
        <w:left w:val="none" w:sz="0" w:space="0" w:color="auto"/>
        <w:bottom w:val="none" w:sz="0" w:space="0" w:color="auto"/>
        <w:right w:val="none" w:sz="0" w:space="0" w:color="auto"/>
      </w:divBdr>
    </w:div>
    <w:div w:id="1405840545">
      <w:bodyDiv w:val="1"/>
      <w:marLeft w:val="0"/>
      <w:marRight w:val="0"/>
      <w:marTop w:val="0"/>
      <w:marBottom w:val="0"/>
      <w:divBdr>
        <w:top w:val="none" w:sz="0" w:space="0" w:color="auto"/>
        <w:left w:val="none" w:sz="0" w:space="0" w:color="auto"/>
        <w:bottom w:val="none" w:sz="0" w:space="0" w:color="auto"/>
        <w:right w:val="none" w:sz="0" w:space="0" w:color="auto"/>
      </w:divBdr>
    </w:div>
    <w:div w:id="1453479604">
      <w:bodyDiv w:val="1"/>
      <w:marLeft w:val="0"/>
      <w:marRight w:val="0"/>
      <w:marTop w:val="0"/>
      <w:marBottom w:val="0"/>
      <w:divBdr>
        <w:top w:val="none" w:sz="0" w:space="0" w:color="auto"/>
        <w:left w:val="none" w:sz="0" w:space="0" w:color="auto"/>
        <w:bottom w:val="none" w:sz="0" w:space="0" w:color="auto"/>
        <w:right w:val="none" w:sz="0" w:space="0" w:color="auto"/>
      </w:divBdr>
    </w:div>
    <w:div w:id="1471509906">
      <w:bodyDiv w:val="1"/>
      <w:marLeft w:val="0"/>
      <w:marRight w:val="0"/>
      <w:marTop w:val="0"/>
      <w:marBottom w:val="0"/>
      <w:divBdr>
        <w:top w:val="none" w:sz="0" w:space="0" w:color="auto"/>
        <w:left w:val="none" w:sz="0" w:space="0" w:color="auto"/>
        <w:bottom w:val="none" w:sz="0" w:space="0" w:color="auto"/>
        <w:right w:val="none" w:sz="0" w:space="0" w:color="auto"/>
      </w:divBdr>
    </w:div>
    <w:div w:id="1502697794">
      <w:bodyDiv w:val="1"/>
      <w:marLeft w:val="0"/>
      <w:marRight w:val="0"/>
      <w:marTop w:val="0"/>
      <w:marBottom w:val="0"/>
      <w:divBdr>
        <w:top w:val="none" w:sz="0" w:space="0" w:color="auto"/>
        <w:left w:val="none" w:sz="0" w:space="0" w:color="auto"/>
        <w:bottom w:val="none" w:sz="0" w:space="0" w:color="auto"/>
        <w:right w:val="none" w:sz="0" w:space="0" w:color="auto"/>
      </w:divBdr>
    </w:div>
    <w:div w:id="1508248032">
      <w:bodyDiv w:val="1"/>
      <w:marLeft w:val="0"/>
      <w:marRight w:val="0"/>
      <w:marTop w:val="0"/>
      <w:marBottom w:val="0"/>
      <w:divBdr>
        <w:top w:val="none" w:sz="0" w:space="0" w:color="auto"/>
        <w:left w:val="none" w:sz="0" w:space="0" w:color="auto"/>
        <w:bottom w:val="none" w:sz="0" w:space="0" w:color="auto"/>
        <w:right w:val="none" w:sz="0" w:space="0" w:color="auto"/>
      </w:divBdr>
    </w:div>
    <w:div w:id="1612936571">
      <w:bodyDiv w:val="1"/>
      <w:marLeft w:val="0"/>
      <w:marRight w:val="0"/>
      <w:marTop w:val="0"/>
      <w:marBottom w:val="0"/>
      <w:divBdr>
        <w:top w:val="none" w:sz="0" w:space="0" w:color="auto"/>
        <w:left w:val="none" w:sz="0" w:space="0" w:color="auto"/>
        <w:bottom w:val="none" w:sz="0" w:space="0" w:color="auto"/>
        <w:right w:val="none" w:sz="0" w:space="0" w:color="auto"/>
      </w:divBdr>
    </w:div>
    <w:div w:id="1674800092">
      <w:bodyDiv w:val="1"/>
      <w:marLeft w:val="0"/>
      <w:marRight w:val="0"/>
      <w:marTop w:val="0"/>
      <w:marBottom w:val="0"/>
      <w:divBdr>
        <w:top w:val="none" w:sz="0" w:space="0" w:color="auto"/>
        <w:left w:val="none" w:sz="0" w:space="0" w:color="auto"/>
        <w:bottom w:val="none" w:sz="0" w:space="0" w:color="auto"/>
        <w:right w:val="none" w:sz="0" w:space="0" w:color="auto"/>
      </w:divBdr>
    </w:div>
    <w:div w:id="1825388486">
      <w:bodyDiv w:val="1"/>
      <w:marLeft w:val="0"/>
      <w:marRight w:val="0"/>
      <w:marTop w:val="0"/>
      <w:marBottom w:val="0"/>
      <w:divBdr>
        <w:top w:val="none" w:sz="0" w:space="0" w:color="auto"/>
        <w:left w:val="none" w:sz="0" w:space="0" w:color="auto"/>
        <w:bottom w:val="none" w:sz="0" w:space="0" w:color="auto"/>
        <w:right w:val="none" w:sz="0" w:space="0" w:color="auto"/>
      </w:divBdr>
    </w:div>
    <w:div w:id="1851792617">
      <w:bodyDiv w:val="1"/>
      <w:marLeft w:val="0"/>
      <w:marRight w:val="0"/>
      <w:marTop w:val="0"/>
      <w:marBottom w:val="0"/>
      <w:divBdr>
        <w:top w:val="none" w:sz="0" w:space="0" w:color="auto"/>
        <w:left w:val="none" w:sz="0" w:space="0" w:color="auto"/>
        <w:bottom w:val="none" w:sz="0" w:space="0" w:color="auto"/>
        <w:right w:val="none" w:sz="0" w:space="0" w:color="auto"/>
      </w:divBdr>
    </w:div>
    <w:div w:id="1860849056">
      <w:bodyDiv w:val="1"/>
      <w:marLeft w:val="0"/>
      <w:marRight w:val="0"/>
      <w:marTop w:val="0"/>
      <w:marBottom w:val="0"/>
      <w:divBdr>
        <w:top w:val="none" w:sz="0" w:space="0" w:color="auto"/>
        <w:left w:val="none" w:sz="0" w:space="0" w:color="auto"/>
        <w:bottom w:val="none" w:sz="0" w:space="0" w:color="auto"/>
        <w:right w:val="none" w:sz="0" w:space="0" w:color="auto"/>
      </w:divBdr>
    </w:div>
    <w:div w:id="1936984887">
      <w:bodyDiv w:val="1"/>
      <w:marLeft w:val="0"/>
      <w:marRight w:val="0"/>
      <w:marTop w:val="0"/>
      <w:marBottom w:val="0"/>
      <w:divBdr>
        <w:top w:val="none" w:sz="0" w:space="0" w:color="auto"/>
        <w:left w:val="none" w:sz="0" w:space="0" w:color="auto"/>
        <w:bottom w:val="none" w:sz="0" w:space="0" w:color="auto"/>
        <w:right w:val="none" w:sz="0" w:space="0" w:color="auto"/>
      </w:divBdr>
    </w:div>
    <w:div w:id="1967195145">
      <w:bodyDiv w:val="1"/>
      <w:marLeft w:val="0"/>
      <w:marRight w:val="0"/>
      <w:marTop w:val="0"/>
      <w:marBottom w:val="0"/>
      <w:divBdr>
        <w:top w:val="none" w:sz="0" w:space="0" w:color="auto"/>
        <w:left w:val="none" w:sz="0" w:space="0" w:color="auto"/>
        <w:bottom w:val="none" w:sz="0" w:space="0" w:color="auto"/>
        <w:right w:val="none" w:sz="0" w:space="0" w:color="auto"/>
      </w:divBdr>
    </w:div>
    <w:div w:id="1992826870">
      <w:bodyDiv w:val="1"/>
      <w:marLeft w:val="0"/>
      <w:marRight w:val="0"/>
      <w:marTop w:val="0"/>
      <w:marBottom w:val="0"/>
      <w:divBdr>
        <w:top w:val="none" w:sz="0" w:space="0" w:color="auto"/>
        <w:left w:val="none" w:sz="0" w:space="0" w:color="auto"/>
        <w:bottom w:val="none" w:sz="0" w:space="0" w:color="auto"/>
        <w:right w:val="none" w:sz="0" w:space="0" w:color="auto"/>
      </w:divBdr>
    </w:div>
    <w:div w:id="2003194680">
      <w:bodyDiv w:val="1"/>
      <w:marLeft w:val="0"/>
      <w:marRight w:val="0"/>
      <w:marTop w:val="0"/>
      <w:marBottom w:val="0"/>
      <w:divBdr>
        <w:top w:val="none" w:sz="0" w:space="0" w:color="auto"/>
        <w:left w:val="none" w:sz="0" w:space="0" w:color="auto"/>
        <w:bottom w:val="none" w:sz="0" w:space="0" w:color="auto"/>
        <w:right w:val="none" w:sz="0" w:space="0" w:color="auto"/>
      </w:divBdr>
    </w:div>
    <w:div w:id="2089109026">
      <w:bodyDiv w:val="1"/>
      <w:marLeft w:val="0"/>
      <w:marRight w:val="0"/>
      <w:marTop w:val="0"/>
      <w:marBottom w:val="0"/>
      <w:divBdr>
        <w:top w:val="none" w:sz="0" w:space="0" w:color="auto"/>
        <w:left w:val="none" w:sz="0" w:space="0" w:color="auto"/>
        <w:bottom w:val="none" w:sz="0" w:space="0" w:color="auto"/>
        <w:right w:val="none" w:sz="0" w:space="0" w:color="auto"/>
      </w:divBdr>
    </w:div>
    <w:div w:id="2124885625">
      <w:bodyDiv w:val="1"/>
      <w:marLeft w:val="0"/>
      <w:marRight w:val="0"/>
      <w:marTop w:val="0"/>
      <w:marBottom w:val="0"/>
      <w:divBdr>
        <w:top w:val="none" w:sz="0" w:space="0" w:color="auto"/>
        <w:left w:val="none" w:sz="0" w:space="0" w:color="auto"/>
        <w:bottom w:val="none" w:sz="0" w:space="0" w:color="auto"/>
        <w:right w:val="none" w:sz="0" w:space="0" w:color="auto"/>
      </w:divBdr>
    </w:div>
    <w:div w:id="2142572728">
      <w:bodyDiv w:val="1"/>
      <w:marLeft w:val="0"/>
      <w:marRight w:val="0"/>
      <w:marTop w:val="0"/>
      <w:marBottom w:val="0"/>
      <w:divBdr>
        <w:top w:val="none" w:sz="0" w:space="0" w:color="auto"/>
        <w:left w:val="none" w:sz="0" w:space="0" w:color="auto"/>
        <w:bottom w:val="none" w:sz="0" w:space="0" w:color="auto"/>
        <w:right w:val="none" w:sz="0" w:space="0" w:color="auto"/>
      </w:divBdr>
    </w:div>
    <w:div w:id="2142766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eb.undp.org/evaluation/guidance.shtml" TargetMode="External"/><Relationship Id="rId21"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about:blank" TargetMode="External"/><Relationship Id="rId47" Type="http://schemas.openxmlformats.org/officeDocument/2006/relationships/hyperlink" Target="https://www.cbd.int/" TargetMode="External"/><Relationship Id="rId63" Type="http://schemas.openxmlformats.org/officeDocument/2006/relationships/hyperlink" Target="https://popp.undp.org/UNDP_POPP_DOCUMENT_LIBRARY/Public/PPM_Design_Grants%20Operational%20Guidance.docx" TargetMode="External"/><Relationship Id="rId68" Type="http://schemas.openxmlformats.org/officeDocument/2006/relationships/glossaryDocument" Target="glossary/document.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5.png"/><Relationship Id="rId11" Type="http://schemas.openxmlformats.org/officeDocument/2006/relationships/footnotes" Target="footnotes.xml"/><Relationship Id="rId24" Type="http://schemas.openxmlformats.org/officeDocument/2006/relationships/hyperlink" Target="https://www.thegef.org/sites/default/files/council-meeting-documents/EN_GEF.ME_C56_02_GEF_Evaluation_Policy_May_2019_0.pdf" TargetMode="External"/><Relationship Id="rId32" Type="http://schemas.openxmlformats.org/officeDocument/2006/relationships/hyperlink" Target="https://popp.undp.org/_layouts/15/WopiFrame.aspx?sourcedoc=/UNDP_POPP_DOCUMENT_LIBRARY/Public/PPM_Implement_Manage%20Change.docx&amp;action=default" TargetMode="External"/><Relationship Id="rId37" Type="http://schemas.openxmlformats.org/officeDocument/2006/relationships/hyperlink" Target="https://www.un.org/securitycouncil/content/un-sc-consolidated-list" TargetMode="External"/><Relationship Id="rId40" Type="http://schemas.openxmlformats.org/officeDocument/2006/relationships/image" Target="media/image6.png"/><Relationship Id="rId45" Type="http://schemas.openxmlformats.org/officeDocument/2006/relationships/hyperlink" Target="about:blank" TargetMode="External"/><Relationship Id="rId53" Type="http://schemas.openxmlformats.org/officeDocument/2006/relationships/hyperlink" Target="http://www.mercuryconvention.org/" TargetMode="External"/><Relationship Id="rId58" Type="http://schemas.openxmlformats.org/officeDocument/2006/relationships/hyperlink" Target="about:blank" TargetMode="External"/><Relationship Id="rId66"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image" Target="media/image7.emf"/><Relationship Id="rId19" Type="http://schemas.openxmlformats.org/officeDocument/2006/relationships/hyperlink" Target="https://www.thegef.org/sites/default/files/2023-05/GEF_Biodiversity_2022_12.pdf" TargetMode="External"/><Relationship Id="rId14" Type="http://schemas.openxmlformats.org/officeDocument/2006/relationships/image" Target="media/image2.jpg"/><Relationship Id="rId22" Type="http://schemas.openxmlformats.org/officeDocument/2006/relationships/hyperlink" Target="http://www.undp.org/content/undp/en/home/operations/accountability/evaluation/evaluation_policyofundp.html" TargetMode="External"/><Relationship Id="rId27" Type="http://schemas.openxmlformats.org/officeDocument/2006/relationships/header" Target="header1.xml"/><Relationship Id="rId30" Type="http://schemas.openxmlformats.org/officeDocument/2006/relationships/hyperlink" Target="https://www.thegef.org/sites/default/files/documents/gef_minimum_fiduciary_standards_partner_agencies_2019.pdf" TargetMode="External"/><Relationship Id="rId35" Type="http://schemas.openxmlformats.org/officeDocument/2006/relationships/hyperlink" Target="file:///C:\node\1681" TargetMode="External"/><Relationship Id="rId43" Type="http://schemas.openxmlformats.org/officeDocument/2006/relationships/hyperlink" Target="about:blank" TargetMode="External"/><Relationship Id="rId48" Type="http://schemas.openxmlformats.org/officeDocument/2006/relationships/hyperlink" Target="https://bch.cbd.int/protocol" TargetMode="External"/><Relationship Id="rId56" Type="http://schemas.openxmlformats.org/officeDocument/2006/relationships/hyperlink" Target="http://chm.pops.int/" TargetMode="External"/><Relationship Id="rId64" Type="http://schemas.openxmlformats.org/officeDocument/2006/relationships/hyperlink" Target="https://popp.undp.org/UNDP_POPP_DOCUMENT_LIBRARY/Public/PPM_UNDP%20Terms%20of%20Reference_Project%20Boards.docx" TargetMode="External"/><Relationship Id="rId69" Type="http://schemas.openxmlformats.org/officeDocument/2006/relationships/theme" Target="theme/theme1.xml"/><Relationship Id="rId8" Type="http://schemas.openxmlformats.org/officeDocument/2006/relationships/styles" Target="styles.xml"/><Relationship Id="rId51" Type="http://schemas.openxmlformats.org/officeDocument/2006/relationships/hyperlink" Target="http://ozone.unep.org/montreal-protocol-substances-deplete-ozone-layer/32506" TargetMode="Externa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s://www.thegef.org/documents/policies-guidelines" TargetMode="External"/><Relationship Id="rId33" Type="http://schemas.openxmlformats.org/officeDocument/2006/relationships/hyperlink" Target="https://www.thegef.org/sites/default/files/documents/GEF_Guidelines_Project_Program_Cycle_Policy_20200731.pdf" TargetMode="External"/><Relationship Id="rId38" Type="http://schemas.openxmlformats.org/officeDocument/2006/relationships/hyperlink" Target="https://popp.undp.org/SitePages/POPPSubject.aspx?SBJID=452&amp;Menu=BusinessUnit&amp;Beta=0" TargetMode="External"/><Relationship Id="rId46" Type="http://schemas.openxmlformats.org/officeDocument/2006/relationships/hyperlink" Target="https://info.undp.org/sites/bpps/SES_Toolkit/Pages/Homepage.aspx" TargetMode="External"/><Relationship Id="rId59" Type="http://schemas.openxmlformats.org/officeDocument/2006/relationships/hyperlink" Target="about:blank" TargetMode="External"/><Relationship Id="rId67" Type="http://schemas.openxmlformats.org/officeDocument/2006/relationships/fontTable" Target="fontTable.xml"/><Relationship Id="rId20" Type="http://schemas.openxmlformats.org/officeDocument/2006/relationships/hyperlink" Target="https://www.cbd.int/sbstta/sbstta-24/post-2020-sdg-linkages-en.pdf" TargetMode="External"/><Relationship Id="rId41" Type="http://schemas.openxmlformats.org/officeDocument/2006/relationships/hyperlink" Target="https://eur03.safelinks.protection.outlook.com/?url=https%3A%2F%2Fwww.cbd.int%2Fdoc%2Fdecisions%2Fcop-15%2Fcop-15-dec-06-en.pdf&amp;data=05%7C01%7Csantiago.carrizosa%40undp.org%7Cae6ff225c3ae49b58b2108db307c4ea4%7Cb3e5db5e2944483799f57488ace54319%7C0%7C0%7C638157082679605251%7CUnknown%7CTWFpbGZsb3d8eyJWIjoiMC4wLjAwMDAiLCJQIjoiV2luMzIiLCJBTiI6Ik1haWwiLCJXVCI6Mn0%3D%7C3000%7C%7C%7C&amp;sdata=N7kT3km39dmGMjTAgC1B3cq2YxsChTNmkZHu7pgWQMo%3D&amp;reserved=0" TargetMode="External"/><Relationship Id="rId54" Type="http://schemas.openxmlformats.org/officeDocument/2006/relationships/hyperlink" Target="http://www.basel.int/" TargetMode="External"/><Relationship Id="rId62" Type="http://schemas.openxmlformats.org/officeDocument/2006/relationships/hyperlink" Target="https://popp.undp.org/_Layouts/15/POPPOpenDoc.aspx?ID=POPP-11-3253" TargetMode="External"/><Relationship Id="rId70" Type="http://schemas.microsoft.com/office/2020/10/relationships/intelligence" Target="intelligence2.xml"/><Relationship Id="rId1" Type="http://schemas.openxmlformats.org/officeDocument/2006/relationships/customXml" Target="../customXml/item1.xml"/><Relationship Id="rId15" Type="http://schemas.openxmlformats.org/officeDocument/2006/relationships/image" Target="media/image3.emf"/><Relationship Id="rId23" Type="http://schemas.openxmlformats.org/officeDocument/2006/relationships/hyperlink" Target="https://www.thegef.org/sites/default/files/council-meeting-documents/GEF-C.56-03%2C%20Policy%20on%20Monitoring.pdf" TargetMode="External"/><Relationship Id="rId28" Type="http://schemas.openxmlformats.org/officeDocument/2006/relationships/footer" Target="footer3.xml"/><Relationship Id="rId36" Type="http://schemas.openxmlformats.org/officeDocument/2006/relationships/hyperlink" Target="https://intranet.undp.org/global/documents/ppm/Supplemental.pdf" TargetMode="External"/><Relationship Id="rId49" Type="http://schemas.openxmlformats.org/officeDocument/2006/relationships/hyperlink" Target="https://www.cbd.int/" TargetMode="External"/><Relationship Id="rId57" Type="http://schemas.openxmlformats.org/officeDocument/2006/relationships/hyperlink" Target="about:blank" TargetMode="External"/><Relationship Id="rId10" Type="http://schemas.openxmlformats.org/officeDocument/2006/relationships/webSettings" Target="webSettings.xml"/><Relationship Id="rId31" Type="http://schemas.openxmlformats.org/officeDocument/2006/relationships/hyperlink" Target="https://popp.undp.org/_layouts/15/WopiFrame.aspx?sourcedoc=/UNDP_POPP_DOCUMENT_LIBRARY/Public/PPM_Implement_Provide%20Oversight.docx&amp;action=default" TargetMode="External"/><Relationship Id="rId44" Type="http://schemas.openxmlformats.org/officeDocument/2006/relationships/hyperlink" Target="about:blank" TargetMode="External"/><Relationship Id="rId52" Type="http://schemas.openxmlformats.org/officeDocument/2006/relationships/hyperlink" Target="https://ozone.unep.org/treaties/montreal-protocol?q=treaties&amp;q=treaties/montreal-protocol" TargetMode="External"/><Relationship Id="rId60" Type="http://schemas.openxmlformats.org/officeDocument/2006/relationships/hyperlink" Target="about:blank" TargetMode="External"/><Relationship Id="rId65" Type="http://schemas.openxmlformats.org/officeDocument/2006/relationships/header" Target="header2.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4.png"/><Relationship Id="rId39" Type="http://schemas.openxmlformats.org/officeDocument/2006/relationships/hyperlink" Target="file:///C:\Users\fernando.pinel\AppData\Local\Microsoft\Windows\INetCache\Content.MSO\9CFA4E1C.xlsx" TargetMode="External"/><Relationship Id="rId34" Type="http://schemas.openxmlformats.org/officeDocument/2006/relationships/hyperlink" Target="file:///C:\node\1796" TargetMode="External"/><Relationship Id="rId50" Type="http://schemas.openxmlformats.org/officeDocument/2006/relationships/hyperlink" Target="https://www.cbd.int/abs/" TargetMode="External"/><Relationship Id="rId55" Type="http://schemas.openxmlformats.org/officeDocument/2006/relationships/hyperlink" Target="http://www.pic.i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rebrand.ly/DbDProjectGuideEN" TargetMode="External"/><Relationship Id="rId2" Type="http://schemas.openxmlformats.org/officeDocument/2006/relationships/hyperlink" Target="https://www.cbd.int/doc/c/dab2/7601/6b17e0a4b4aacf221103de75/cop-15-09-add2-en.pdf" TargetMode="External"/><Relationship Id="rId1" Type="http://schemas.openxmlformats.org/officeDocument/2006/relationships/hyperlink" Target="https://www.cbd.int/doc/nbsap/NBSAPs-catalysts-SDGs.pdf" TargetMode="External"/><Relationship Id="rId6" Type="http://schemas.openxmlformats.org/officeDocument/2006/relationships/hyperlink" Target="http://www.unsceb.org/personal-data-protection-and-privacy-principl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www.thegef.org/gef/policies_guideline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82579D14E2E4579813AF1B54C8FA471"/>
        <w:category>
          <w:name w:val="General"/>
          <w:gallery w:val="placeholder"/>
        </w:category>
        <w:types>
          <w:type w:val="bbPlcHdr"/>
        </w:types>
        <w:behaviors>
          <w:behavior w:val="content"/>
        </w:behaviors>
        <w:guid w:val="{46D4CCF0-A8A1-4F51-8835-898B339E2583}"/>
      </w:docPartPr>
      <w:docPartBody>
        <w:p w:rsidR="008859EB" w:rsidRDefault="008859EB" w:rsidP="008859EB">
          <w:pPr>
            <w:pStyle w:val="782579D14E2E4579813AF1B54C8FA471"/>
          </w:pPr>
          <w:r>
            <w:rPr>
              <w:rStyle w:val="PlaceholderText"/>
            </w:rPr>
            <w:t>Choose an item.</w:t>
          </w:r>
        </w:p>
      </w:docPartBody>
    </w:docPart>
    <w:docPart>
      <w:docPartPr>
        <w:name w:val="641863ACACB946E2B83FACDAF5355F73"/>
        <w:category>
          <w:name w:val="General"/>
          <w:gallery w:val="placeholder"/>
        </w:category>
        <w:types>
          <w:type w:val="bbPlcHdr"/>
        </w:types>
        <w:behaviors>
          <w:behavior w:val="content"/>
        </w:behaviors>
        <w:guid w:val="{8691B820-A678-49B1-B4E6-2289598A7F2B}"/>
      </w:docPartPr>
      <w:docPartBody>
        <w:p w:rsidR="008859EB" w:rsidRDefault="008859EB" w:rsidP="008859EB">
          <w:pPr>
            <w:pStyle w:val="641863ACACB946E2B83FACDAF5355F73"/>
          </w:pPr>
          <w:r>
            <w:rPr>
              <w:rStyle w:val="PlaceholderText"/>
            </w:rPr>
            <w:t>Choose an item.</w:t>
          </w:r>
        </w:p>
      </w:docPartBody>
    </w:docPart>
    <w:docPart>
      <w:docPartPr>
        <w:name w:val="5129B998230B41A09DA9A1DFDDA58A66"/>
        <w:category>
          <w:name w:val="General"/>
          <w:gallery w:val="placeholder"/>
        </w:category>
        <w:types>
          <w:type w:val="bbPlcHdr"/>
        </w:types>
        <w:behaviors>
          <w:behavior w:val="content"/>
        </w:behaviors>
        <w:guid w:val="{28B4FA16-BB3A-48F5-ABE4-8D7918605B54}"/>
      </w:docPartPr>
      <w:docPartBody>
        <w:p w:rsidR="008859EB" w:rsidRDefault="008859EB" w:rsidP="008859EB">
          <w:pPr>
            <w:pStyle w:val="5129B998230B41A09DA9A1DFDDA58A66"/>
          </w:pPr>
          <w:r>
            <w:rPr>
              <w:rStyle w:val="PlaceholderText"/>
            </w:rPr>
            <w:t>Click or tap to enter a date.</w:t>
          </w:r>
        </w:p>
      </w:docPartBody>
    </w:docPart>
    <w:docPart>
      <w:docPartPr>
        <w:name w:val="43612BDA7E344B17B09E064F59E3EA58"/>
        <w:category>
          <w:name w:val="General"/>
          <w:gallery w:val="placeholder"/>
        </w:category>
        <w:types>
          <w:type w:val="bbPlcHdr"/>
        </w:types>
        <w:behaviors>
          <w:behavior w:val="content"/>
        </w:behaviors>
        <w:guid w:val="{7573F29F-CFE1-48ED-89C3-DC95E0003502}"/>
      </w:docPartPr>
      <w:docPartBody>
        <w:p w:rsidR="008859EB" w:rsidRDefault="008859EB" w:rsidP="008859EB">
          <w:pPr>
            <w:pStyle w:val="43612BDA7E344B17B09E064F59E3EA58"/>
          </w:pPr>
          <w:r>
            <w:rPr>
              <w:rStyle w:val="PlaceholderText"/>
            </w:rPr>
            <w:t>Choose an item.</w:t>
          </w:r>
        </w:p>
      </w:docPartBody>
    </w:docPart>
    <w:docPart>
      <w:docPartPr>
        <w:name w:val="0689474B7B7F4D0C9CA736F5A6A23F77"/>
        <w:category>
          <w:name w:val="General"/>
          <w:gallery w:val="placeholder"/>
        </w:category>
        <w:types>
          <w:type w:val="bbPlcHdr"/>
        </w:types>
        <w:behaviors>
          <w:behavior w:val="content"/>
        </w:behaviors>
        <w:guid w:val="{ACC5A24D-66D6-403A-962A-8A5444A0BACB}"/>
      </w:docPartPr>
      <w:docPartBody>
        <w:p w:rsidR="008859EB" w:rsidRDefault="008859EB" w:rsidP="008859EB">
          <w:pPr>
            <w:pStyle w:val="0689474B7B7F4D0C9CA736F5A6A23F77"/>
          </w:pPr>
          <w:r>
            <w:rPr>
              <w:rStyle w:val="PlaceholderText"/>
            </w:rPr>
            <w:t>Choose an item.</w:t>
          </w:r>
        </w:p>
      </w:docPartBody>
    </w:docPart>
    <w:docPart>
      <w:docPartPr>
        <w:name w:val="2D86969E24624D07AA6F83D15874820A"/>
        <w:category>
          <w:name w:val="General"/>
          <w:gallery w:val="placeholder"/>
        </w:category>
        <w:types>
          <w:type w:val="bbPlcHdr"/>
        </w:types>
        <w:behaviors>
          <w:behavior w:val="content"/>
        </w:behaviors>
        <w:guid w:val="{C47D4244-C551-48E7-9AFB-52EFD48AEEFA}"/>
      </w:docPartPr>
      <w:docPartBody>
        <w:p w:rsidR="008859EB" w:rsidRDefault="008859EB" w:rsidP="008859EB">
          <w:pPr>
            <w:pStyle w:val="2D86969E24624D07AA6F83D15874820A"/>
          </w:pPr>
          <w:r>
            <w:rPr>
              <w:rStyle w:val="PlaceholderText"/>
            </w:rPr>
            <w:t>Click or tap to enter a date.</w:t>
          </w:r>
        </w:p>
      </w:docPartBody>
    </w:docPart>
    <w:docPart>
      <w:docPartPr>
        <w:name w:val="617D041F1C2B4BF097C7F88786CE5C13"/>
        <w:category>
          <w:name w:val="General"/>
          <w:gallery w:val="placeholder"/>
        </w:category>
        <w:types>
          <w:type w:val="bbPlcHdr"/>
        </w:types>
        <w:behaviors>
          <w:behavior w:val="content"/>
        </w:behaviors>
        <w:guid w:val="{40552717-6407-4A1B-A4CF-8ED3FB4494C0}"/>
      </w:docPartPr>
      <w:docPartBody>
        <w:p w:rsidR="008859EB" w:rsidRDefault="008859EB" w:rsidP="008859EB">
          <w:pPr>
            <w:pStyle w:val="617D041F1C2B4BF097C7F88786CE5C13"/>
          </w:pPr>
          <w:r>
            <w:rPr>
              <w:rStyle w:val="PlaceholderText"/>
            </w:rPr>
            <w:t>Choose an item.</w:t>
          </w:r>
        </w:p>
      </w:docPartBody>
    </w:docPart>
    <w:docPart>
      <w:docPartPr>
        <w:name w:val="918E347861194C1EAB634617B1921377"/>
        <w:category>
          <w:name w:val="General"/>
          <w:gallery w:val="placeholder"/>
        </w:category>
        <w:types>
          <w:type w:val="bbPlcHdr"/>
        </w:types>
        <w:behaviors>
          <w:behavior w:val="content"/>
        </w:behaviors>
        <w:guid w:val="{2AD3CA1E-2CA3-4335-A632-958A478E106D}"/>
      </w:docPartPr>
      <w:docPartBody>
        <w:p w:rsidR="008859EB" w:rsidRDefault="008859EB" w:rsidP="008859EB">
          <w:pPr>
            <w:pStyle w:val="918E347861194C1EAB634617B1921377"/>
          </w:pPr>
          <w:r>
            <w:rPr>
              <w:rStyle w:val="PlaceholderText"/>
            </w:rPr>
            <w:t>Choose an item.</w:t>
          </w:r>
        </w:p>
      </w:docPartBody>
    </w:docPart>
    <w:docPart>
      <w:docPartPr>
        <w:name w:val="831DA7F3D5CC4B7F94CE42ACBCE56832"/>
        <w:category>
          <w:name w:val="General"/>
          <w:gallery w:val="placeholder"/>
        </w:category>
        <w:types>
          <w:type w:val="bbPlcHdr"/>
        </w:types>
        <w:behaviors>
          <w:behavior w:val="content"/>
        </w:behaviors>
        <w:guid w:val="{EB0DED34-CFE4-4D27-A7AA-913D013BD1F4}"/>
      </w:docPartPr>
      <w:docPartBody>
        <w:p w:rsidR="008859EB" w:rsidRDefault="008859EB" w:rsidP="008859EB">
          <w:pPr>
            <w:pStyle w:val="831DA7F3D5CC4B7F94CE42ACBCE56832"/>
          </w:pPr>
          <w:r>
            <w:rPr>
              <w:rStyle w:val="PlaceholderText"/>
            </w:rPr>
            <w:t>Click or tap to enter a date.</w:t>
          </w:r>
        </w:p>
      </w:docPartBody>
    </w:docPart>
    <w:docPart>
      <w:docPartPr>
        <w:name w:val="613230AF35544A969D2D111C2BA65D06"/>
        <w:category>
          <w:name w:val="General"/>
          <w:gallery w:val="placeholder"/>
        </w:category>
        <w:types>
          <w:type w:val="bbPlcHdr"/>
        </w:types>
        <w:behaviors>
          <w:behavior w:val="content"/>
        </w:behaviors>
        <w:guid w:val="{642918B3-26DE-4D3D-8E7E-85F0947272FE}"/>
      </w:docPartPr>
      <w:docPartBody>
        <w:p w:rsidR="008859EB" w:rsidRDefault="008859EB" w:rsidP="008859EB">
          <w:pPr>
            <w:pStyle w:val="613230AF35544A969D2D111C2BA65D06"/>
          </w:pPr>
          <w:r>
            <w:rPr>
              <w:rStyle w:val="PlaceholderText"/>
            </w:rPr>
            <w:t>Choose an item.</w:t>
          </w:r>
        </w:p>
      </w:docPartBody>
    </w:docPart>
    <w:docPart>
      <w:docPartPr>
        <w:name w:val="05A4BEAA9D19482F924B0C7CC394683B"/>
        <w:category>
          <w:name w:val="General"/>
          <w:gallery w:val="placeholder"/>
        </w:category>
        <w:types>
          <w:type w:val="bbPlcHdr"/>
        </w:types>
        <w:behaviors>
          <w:behavior w:val="content"/>
        </w:behaviors>
        <w:guid w:val="{B2787EDC-E62F-4B95-87C0-BFC33DF4D56C}"/>
      </w:docPartPr>
      <w:docPartBody>
        <w:p w:rsidR="008859EB" w:rsidRDefault="008859EB" w:rsidP="008859EB">
          <w:pPr>
            <w:pStyle w:val="05A4BEAA9D19482F924B0C7CC394683B"/>
          </w:pPr>
          <w:r>
            <w:rPr>
              <w:rStyle w:val="PlaceholderText"/>
            </w:rPr>
            <w:t>Choose an item.</w:t>
          </w:r>
        </w:p>
      </w:docPartBody>
    </w:docPart>
    <w:docPart>
      <w:docPartPr>
        <w:name w:val="FCC42ABEB7884F8287FBEF33ED8AB005"/>
        <w:category>
          <w:name w:val="General"/>
          <w:gallery w:val="placeholder"/>
        </w:category>
        <w:types>
          <w:type w:val="bbPlcHdr"/>
        </w:types>
        <w:behaviors>
          <w:behavior w:val="content"/>
        </w:behaviors>
        <w:guid w:val="{13EDE314-594D-464E-9B94-61A80A6E6705}"/>
      </w:docPartPr>
      <w:docPartBody>
        <w:p w:rsidR="008859EB" w:rsidRDefault="008859EB" w:rsidP="008859EB">
          <w:pPr>
            <w:pStyle w:val="FCC42ABEB7884F8287FBEF33ED8AB005"/>
          </w:pPr>
          <w:r>
            <w:rPr>
              <w:rStyle w:val="PlaceholderText"/>
            </w:rPr>
            <w:t>Click or tap to enter a date.</w:t>
          </w:r>
        </w:p>
      </w:docPartBody>
    </w:docPart>
    <w:docPart>
      <w:docPartPr>
        <w:name w:val="6A97516125B44CC2BE2637488EA41974"/>
        <w:category>
          <w:name w:val="General"/>
          <w:gallery w:val="placeholder"/>
        </w:category>
        <w:types>
          <w:type w:val="bbPlcHdr"/>
        </w:types>
        <w:behaviors>
          <w:behavior w:val="content"/>
        </w:behaviors>
        <w:guid w:val="{156EE159-D1C8-43F1-802D-615AA1BD83AF}"/>
      </w:docPartPr>
      <w:docPartBody>
        <w:p w:rsidR="008859EB" w:rsidRDefault="008859EB" w:rsidP="008859EB">
          <w:pPr>
            <w:pStyle w:val="6A97516125B44CC2BE2637488EA41974"/>
          </w:pPr>
          <w:r>
            <w:rPr>
              <w:rStyle w:val="PlaceholderText"/>
            </w:rPr>
            <w:t>Choose an item.</w:t>
          </w:r>
        </w:p>
      </w:docPartBody>
    </w:docPart>
    <w:docPart>
      <w:docPartPr>
        <w:name w:val="5E48B547D9E54F04AC3805B80F3724F7"/>
        <w:category>
          <w:name w:val="General"/>
          <w:gallery w:val="placeholder"/>
        </w:category>
        <w:types>
          <w:type w:val="bbPlcHdr"/>
        </w:types>
        <w:behaviors>
          <w:behavior w:val="content"/>
        </w:behaviors>
        <w:guid w:val="{CDA13506-D093-4E91-A1CA-9D424C452483}"/>
      </w:docPartPr>
      <w:docPartBody>
        <w:p w:rsidR="008859EB" w:rsidRDefault="008859EB" w:rsidP="008859EB">
          <w:pPr>
            <w:pStyle w:val="5E48B547D9E54F04AC3805B80F3724F7"/>
          </w:pPr>
          <w:r>
            <w:rPr>
              <w:rStyle w:val="PlaceholderText"/>
            </w:rPr>
            <w:t>Choose an item.</w:t>
          </w:r>
        </w:p>
      </w:docPartBody>
    </w:docPart>
    <w:docPart>
      <w:docPartPr>
        <w:name w:val="C9EB500F0AF847AE9159C5B849489E74"/>
        <w:category>
          <w:name w:val="General"/>
          <w:gallery w:val="placeholder"/>
        </w:category>
        <w:types>
          <w:type w:val="bbPlcHdr"/>
        </w:types>
        <w:behaviors>
          <w:behavior w:val="content"/>
        </w:behaviors>
        <w:guid w:val="{B33CAF70-CEC8-4374-9255-D87EF37DE882}"/>
      </w:docPartPr>
      <w:docPartBody>
        <w:p w:rsidR="008859EB" w:rsidRDefault="008859EB" w:rsidP="008859EB">
          <w:pPr>
            <w:pStyle w:val="C9EB500F0AF847AE9159C5B849489E74"/>
          </w:pPr>
          <w:r>
            <w:rPr>
              <w:rStyle w:val="PlaceholderText"/>
            </w:rPr>
            <w:t>Click or tap to enter a date.</w:t>
          </w:r>
        </w:p>
      </w:docPartBody>
    </w:docPart>
    <w:docPart>
      <w:docPartPr>
        <w:name w:val="15ACA4274D5145C9BFDC3EAD43BB8D4D"/>
        <w:category>
          <w:name w:val="General"/>
          <w:gallery w:val="placeholder"/>
        </w:category>
        <w:types>
          <w:type w:val="bbPlcHdr"/>
        </w:types>
        <w:behaviors>
          <w:behavior w:val="content"/>
        </w:behaviors>
        <w:guid w:val="{C96E73E2-D3E3-42B0-AA5A-DFC7956847B3}"/>
      </w:docPartPr>
      <w:docPartBody>
        <w:p w:rsidR="008859EB" w:rsidRDefault="008859EB" w:rsidP="008859EB">
          <w:pPr>
            <w:pStyle w:val="15ACA4274D5145C9BFDC3EAD43BB8D4D"/>
          </w:pPr>
          <w:r>
            <w:rPr>
              <w:rStyle w:val="PlaceholderText"/>
            </w:rPr>
            <w:t>Choose an item.</w:t>
          </w:r>
        </w:p>
      </w:docPartBody>
    </w:docPart>
    <w:docPart>
      <w:docPartPr>
        <w:name w:val="9145E0E533CE4414B25B40FC0949B6EA"/>
        <w:category>
          <w:name w:val="General"/>
          <w:gallery w:val="placeholder"/>
        </w:category>
        <w:types>
          <w:type w:val="bbPlcHdr"/>
        </w:types>
        <w:behaviors>
          <w:behavior w:val="content"/>
        </w:behaviors>
        <w:guid w:val="{67AFCE29-F098-4230-97A0-2BCE79310975}"/>
      </w:docPartPr>
      <w:docPartBody>
        <w:p w:rsidR="008859EB" w:rsidRDefault="008859EB" w:rsidP="008859EB">
          <w:pPr>
            <w:pStyle w:val="9145E0E533CE4414B25B40FC0949B6EA"/>
          </w:pPr>
          <w:r>
            <w:rPr>
              <w:rStyle w:val="PlaceholderText"/>
            </w:rPr>
            <w:t>Choose an item.</w:t>
          </w:r>
        </w:p>
      </w:docPartBody>
    </w:docPart>
    <w:docPart>
      <w:docPartPr>
        <w:name w:val="41ED7EFAB6C94EF9BE091D8E811C3D58"/>
        <w:category>
          <w:name w:val="General"/>
          <w:gallery w:val="placeholder"/>
        </w:category>
        <w:types>
          <w:type w:val="bbPlcHdr"/>
        </w:types>
        <w:behaviors>
          <w:behavior w:val="content"/>
        </w:behaviors>
        <w:guid w:val="{4F677BBF-AB53-4783-AEC9-E840A26C29BB}"/>
      </w:docPartPr>
      <w:docPartBody>
        <w:p w:rsidR="008859EB" w:rsidRDefault="008859EB" w:rsidP="008859EB">
          <w:pPr>
            <w:pStyle w:val="41ED7EFAB6C94EF9BE091D8E811C3D58"/>
          </w:pPr>
          <w:r>
            <w:rPr>
              <w:rStyle w:val="PlaceholderText"/>
            </w:rPr>
            <w:t>Click or tap to enter a date.</w:t>
          </w:r>
        </w:p>
      </w:docPartBody>
    </w:docPart>
    <w:docPart>
      <w:docPartPr>
        <w:name w:val="FDB4D58949C342F199ACB884F1FE1C03"/>
        <w:category>
          <w:name w:val="General"/>
          <w:gallery w:val="placeholder"/>
        </w:category>
        <w:types>
          <w:type w:val="bbPlcHdr"/>
        </w:types>
        <w:behaviors>
          <w:behavior w:val="content"/>
        </w:behaviors>
        <w:guid w:val="{7760B80C-4970-47FA-A626-427A90947647}"/>
      </w:docPartPr>
      <w:docPartBody>
        <w:p w:rsidR="008859EB" w:rsidRDefault="008859EB" w:rsidP="008859EB">
          <w:pPr>
            <w:pStyle w:val="FDB4D58949C342F199ACB884F1FE1C03"/>
          </w:pPr>
          <w:r>
            <w:rPr>
              <w:rStyle w:val="PlaceholderText"/>
            </w:rPr>
            <w:t>Choose an item.</w:t>
          </w:r>
        </w:p>
      </w:docPartBody>
    </w:docPart>
    <w:docPart>
      <w:docPartPr>
        <w:name w:val="21160FFF6B5944FB8982D7A906D9316F"/>
        <w:category>
          <w:name w:val="General"/>
          <w:gallery w:val="placeholder"/>
        </w:category>
        <w:types>
          <w:type w:val="bbPlcHdr"/>
        </w:types>
        <w:behaviors>
          <w:behavior w:val="content"/>
        </w:behaviors>
        <w:guid w:val="{B356C901-3578-4A11-A7D0-EF81967FDE58}"/>
      </w:docPartPr>
      <w:docPartBody>
        <w:p w:rsidR="008859EB" w:rsidRDefault="008859EB" w:rsidP="008859EB">
          <w:pPr>
            <w:pStyle w:val="21160FFF6B5944FB8982D7A906D9316F"/>
          </w:pPr>
          <w:r>
            <w:rPr>
              <w:rStyle w:val="PlaceholderText"/>
            </w:rPr>
            <w:t>Choose an item.</w:t>
          </w:r>
        </w:p>
      </w:docPartBody>
    </w:docPart>
    <w:docPart>
      <w:docPartPr>
        <w:name w:val="3CEC0754694E4489A2AAC3E6662441C2"/>
        <w:category>
          <w:name w:val="General"/>
          <w:gallery w:val="placeholder"/>
        </w:category>
        <w:types>
          <w:type w:val="bbPlcHdr"/>
        </w:types>
        <w:behaviors>
          <w:behavior w:val="content"/>
        </w:behaviors>
        <w:guid w:val="{181B5AB8-97B5-4959-A84C-F1237ADF52B0}"/>
      </w:docPartPr>
      <w:docPartBody>
        <w:p w:rsidR="008859EB" w:rsidRDefault="008859EB" w:rsidP="008859EB">
          <w:pPr>
            <w:pStyle w:val="3CEC0754694E4489A2AAC3E6662441C2"/>
          </w:pPr>
          <w:r>
            <w:rPr>
              <w:rStyle w:val="PlaceholderText"/>
            </w:rPr>
            <w:t>Click or tap to enter a date.</w:t>
          </w:r>
        </w:p>
      </w:docPartBody>
    </w:docPart>
    <w:docPart>
      <w:docPartPr>
        <w:name w:val="8B35484D79DE41C98F1B322796334B95"/>
        <w:category>
          <w:name w:val="General"/>
          <w:gallery w:val="placeholder"/>
        </w:category>
        <w:types>
          <w:type w:val="bbPlcHdr"/>
        </w:types>
        <w:behaviors>
          <w:behavior w:val="content"/>
        </w:behaviors>
        <w:guid w:val="{E17E3756-F761-45F3-8D2B-1E5A4A6900C9}"/>
      </w:docPartPr>
      <w:docPartBody>
        <w:p w:rsidR="008859EB" w:rsidRDefault="008859EB" w:rsidP="008859EB">
          <w:pPr>
            <w:pStyle w:val="8B35484D79DE41C98F1B322796334B95"/>
          </w:pPr>
          <w:r>
            <w:rPr>
              <w:rStyle w:val="PlaceholderText"/>
            </w:rPr>
            <w:t>Choose an item.</w:t>
          </w:r>
        </w:p>
      </w:docPartBody>
    </w:docPart>
    <w:docPart>
      <w:docPartPr>
        <w:name w:val="D91A83CF5A164B909276251FAEDE7802"/>
        <w:category>
          <w:name w:val="General"/>
          <w:gallery w:val="placeholder"/>
        </w:category>
        <w:types>
          <w:type w:val="bbPlcHdr"/>
        </w:types>
        <w:behaviors>
          <w:behavior w:val="content"/>
        </w:behaviors>
        <w:guid w:val="{2B37F886-6CF3-4587-A7A0-9487049F3F62}"/>
      </w:docPartPr>
      <w:docPartBody>
        <w:p w:rsidR="008859EB" w:rsidRDefault="008859EB" w:rsidP="008859EB">
          <w:pPr>
            <w:pStyle w:val="D91A83CF5A164B909276251FAEDE7802"/>
          </w:pPr>
          <w:r>
            <w:rPr>
              <w:rStyle w:val="PlaceholderText"/>
            </w:rPr>
            <w:t>Choose an item.</w:t>
          </w:r>
        </w:p>
      </w:docPartBody>
    </w:docPart>
    <w:docPart>
      <w:docPartPr>
        <w:name w:val="8662F290B7EC4D00892FE474EDEF14E6"/>
        <w:category>
          <w:name w:val="General"/>
          <w:gallery w:val="placeholder"/>
        </w:category>
        <w:types>
          <w:type w:val="bbPlcHdr"/>
        </w:types>
        <w:behaviors>
          <w:behavior w:val="content"/>
        </w:behaviors>
        <w:guid w:val="{201CADBB-25EA-4095-81DF-0E2FD5671A34}"/>
      </w:docPartPr>
      <w:docPartBody>
        <w:p w:rsidR="008859EB" w:rsidRDefault="008859EB" w:rsidP="008859EB">
          <w:pPr>
            <w:pStyle w:val="8662F290B7EC4D00892FE474EDEF14E6"/>
          </w:pPr>
          <w:r>
            <w:rPr>
              <w:rStyle w:val="PlaceholderText"/>
            </w:rPr>
            <w:t>Click or tap to enter a date.</w:t>
          </w:r>
        </w:p>
      </w:docPartBody>
    </w:docPart>
    <w:docPart>
      <w:docPartPr>
        <w:name w:val="0D23D6DE88FA4EFEB3918A37BA0CA886"/>
        <w:category>
          <w:name w:val="General"/>
          <w:gallery w:val="placeholder"/>
        </w:category>
        <w:types>
          <w:type w:val="bbPlcHdr"/>
        </w:types>
        <w:behaviors>
          <w:behavior w:val="content"/>
        </w:behaviors>
        <w:guid w:val="{8860EA15-3F2A-4EEC-99CC-637CD1DACC86}"/>
      </w:docPartPr>
      <w:docPartBody>
        <w:p w:rsidR="008859EB" w:rsidRDefault="008859EB" w:rsidP="008859EB">
          <w:pPr>
            <w:pStyle w:val="0D23D6DE88FA4EFEB3918A37BA0CA886"/>
          </w:pPr>
          <w:r>
            <w:rPr>
              <w:rStyle w:val="PlaceholderText"/>
            </w:rPr>
            <w:t>Choose an item.</w:t>
          </w:r>
        </w:p>
      </w:docPartBody>
    </w:docPart>
    <w:docPart>
      <w:docPartPr>
        <w:name w:val="ECFE3E2AAB124424B87D62703D7771E7"/>
        <w:category>
          <w:name w:val="General"/>
          <w:gallery w:val="placeholder"/>
        </w:category>
        <w:types>
          <w:type w:val="bbPlcHdr"/>
        </w:types>
        <w:behaviors>
          <w:behavior w:val="content"/>
        </w:behaviors>
        <w:guid w:val="{56864962-F2D9-47DD-AB3B-5F60D3A779D5}"/>
      </w:docPartPr>
      <w:docPartBody>
        <w:p w:rsidR="008859EB" w:rsidRDefault="008859EB" w:rsidP="008859EB">
          <w:pPr>
            <w:pStyle w:val="ECFE3E2AAB124424B87D62703D7771E7"/>
          </w:pPr>
          <w:r>
            <w:rPr>
              <w:rStyle w:val="PlaceholderText"/>
            </w:rPr>
            <w:t>Choose an item.</w:t>
          </w:r>
        </w:p>
      </w:docPartBody>
    </w:docPart>
    <w:docPart>
      <w:docPartPr>
        <w:name w:val="AE41D126D7D049878D4D426FE298E07E"/>
        <w:category>
          <w:name w:val="General"/>
          <w:gallery w:val="placeholder"/>
        </w:category>
        <w:types>
          <w:type w:val="bbPlcHdr"/>
        </w:types>
        <w:behaviors>
          <w:behavior w:val="content"/>
        </w:behaviors>
        <w:guid w:val="{D59148E2-C559-49B6-9D75-1BBB8111536C}"/>
      </w:docPartPr>
      <w:docPartBody>
        <w:p w:rsidR="008859EB" w:rsidRDefault="008859EB" w:rsidP="008859EB">
          <w:pPr>
            <w:pStyle w:val="AE41D126D7D049878D4D426FE298E07E"/>
          </w:pPr>
          <w:r>
            <w:rPr>
              <w:rStyle w:val="PlaceholderText"/>
            </w:rPr>
            <w:t>Click or tap to enter a date.</w:t>
          </w:r>
        </w:p>
      </w:docPartBody>
    </w:docPart>
    <w:docPart>
      <w:docPartPr>
        <w:name w:val="18D51298BEAC423FBEABAE267767D2FF"/>
        <w:category>
          <w:name w:val="General"/>
          <w:gallery w:val="placeholder"/>
        </w:category>
        <w:types>
          <w:type w:val="bbPlcHdr"/>
        </w:types>
        <w:behaviors>
          <w:behavior w:val="content"/>
        </w:behaviors>
        <w:guid w:val="{E9A2B18F-0847-4923-8676-7427E8B582A4}"/>
      </w:docPartPr>
      <w:docPartBody>
        <w:p w:rsidR="008859EB" w:rsidRDefault="008859EB" w:rsidP="008859EB">
          <w:pPr>
            <w:pStyle w:val="18D51298BEAC423FBEABAE267767D2FF"/>
          </w:pPr>
          <w:r>
            <w:rPr>
              <w:rStyle w:val="PlaceholderText"/>
            </w:rPr>
            <w:t>Choose an item.</w:t>
          </w:r>
        </w:p>
      </w:docPartBody>
    </w:docPart>
    <w:docPart>
      <w:docPartPr>
        <w:name w:val="A386800985814487895B59556EEB0819"/>
        <w:category>
          <w:name w:val="General"/>
          <w:gallery w:val="placeholder"/>
        </w:category>
        <w:types>
          <w:type w:val="bbPlcHdr"/>
        </w:types>
        <w:behaviors>
          <w:behavior w:val="content"/>
        </w:behaviors>
        <w:guid w:val="{4A52D4C6-E75B-4957-9288-020A7D217F90}"/>
      </w:docPartPr>
      <w:docPartBody>
        <w:p w:rsidR="008859EB" w:rsidRDefault="008859EB" w:rsidP="008859EB">
          <w:pPr>
            <w:pStyle w:val="A386800985814487895B59556EEB0819"/>
          </w:pPr>
          <w:r>
            <w:rPr>
              <w:rStyle w:val="PlaceholderText"/>
            </w:rPr>
            <w:t>Choose an item.</w:t>
          </w:r>
        </w:p>
      </w:docPartBody>
    </w:docPart>
    <w:docPart>
      <w:docPartPr>
        <w:name w:val="A7F6812176D3401084A0FF3659F911B0"/>
        <w:category>
          <w:name w:val="General"/>
          <w:gallery w:val="placeholder"/>
        </w:category>
        <w:types>
          <w:type w:val="bbPlcHdr"/>
        </w:types>
        <w:behaviors>
          <w:behavior w:val="content"/>
        </w:behaviors>
        <w:guid w:val="{F3FDCC16-B520-47C5-81D9-3BEF72B3279A}"/>
      </w:docPartPr>
      <w:docPartBody>
        <w:p w:rsidR="008859EB" w:rsidRDefault="008859EB" w:rsidP="008859EB">
          <w:pPr>
            <w:pStyle w:val="A7F6812176D3401084A0FF3659F911B0"/>
          </w:pPr>
          <w:r>
            <w:rPr>
              <w:rStyle w:val="PlaceholderText"/>
            </w:rPr>
            <w:t>Click or tap to enter a date.</w:t>
          </w:r>
        </w:p>
      </w:docPartBody>
    </w:docPart>
    <w:docPart>
      <w:docPartPr>
        <w:name w:val="8A93E4F4B6C24591B526368B4F4E2D8E"/>
        <w:category>
          <w:name w:val="General"/>
          <w:gallery w:val="placeholder"/>
        </w:category>
        <w:types>
          <w:type w:val="bbPlcHdr"/>
        </w:types>
        <w:behaviors>
          <w:behavior w:val="content"/>
        </w:behaviors>
        <w:guid w:val="{4E0F92B7-FACC-44FD-BB0D-26597E0CB2E4}"/>
      </w:docPartPr>
      <w:docPartBody>
        <w:p w:rsidR="008859EB" w:rsidRDefault="008859EB" w:rsidP="008859EB">
          <w:pPr>
            <w:pStyle w:val="8A93E4F4B6C24591B526368B4F4E2D8E"/>
          </w:pPr>
          <w:r>
            <w:rPr>
              <w:rStyle w:val="PlaceholderText"/>
            </w:rPr>
            <w:t>Choose an item.</w:t>
          </w:r>
        </w:p>
      </w:docPartBody>
    </w:docPart>
    <w:docPart>
      <w:docPartPr>
        <w:name w:val="A1DDD6197D0D447BA9590986A7F05748"/>
        <w:category>
          <w:name w:val="General"/>
          <w:gallery w:val="placeholder"/>
        </w:category>
        <w:types>
          <w:type w:val="bbPlcHdr"/>
        </w:types>
        <w:behaviors>
          <w:behavior w:val="content"/>
        </w:behaviors>
        <w:guid w:val="{6CFE1D25-F4AA-4E81-8090-CAADA72AA7EB}"/>
      </w:docPartPr>
      <w:docPartBody>
        <w:p w:rsidR="008859EB" w:rsidRDefault="008859EB" w:rsidP="008859EB">
          <w:pPr>
            <w:pStyle w:val="A1DDD6197D0D447BA9590986A7F05748"/>
          </w:pPr>
          <w:r>
            <w:rPr>
              <w:rStyle w:val="PlaceholderText"/>
            </w:rPr>
            <w:t>Choose an item.</w:t>
          </w:r>
        </w:p>
      </w:docPartBody>
    </w:docPart>
    <w:docPart>
      <w:docPartPr>
        <w:name w:val="FD2C6B167CF3466F9A42651EF4C1B5BA"/>
        <w:category>
          <w:name w:val="General"/>
          <w:gallery w:val="placeholder"/>
        </w:category>
        <w:types>
          <w:type w:val="bbPlcHdr"/>
        </w:types>
        <w:behaviors>
          <w:behavior w:val="content"/>
        </w:behaviors>
        <w:guid w:val="{9F7DB7B3-0312-4D8A-881C-0EAEB81726EF}"/>
      </w:docPartPr>
      <w:docPartBody>
        <w:p w:rsidR="008859EB" w:rsidRDefault="008859EB" w:rsidP="008859EB">
          <w:pPr>
            <w:pStyle w:val="FD2C6B167CF3466F9A42651EF4C1B5BA"/>
          </w:pPr>
          <w:r>
            <w:rPr>
              <w:rStyle w:val="PlaceholderText"/>
            </w:rPr>
            <w:t>Click or tap to enter a date.</w:t>
          </w:r>
        </w:p>
      </w:docPartBody>
    </w:docPart>
    <w:docPart>
      <w:docPartPr>
        <w:name w:val="A7F79E5AD0974F69AD96D2BC62052FFD"/>
        <w:category>
          <w:name w:val="General"/>
          <w:gallery w:val="placeholder"/>
        </w:category>
        <w:types>
          <w:type w:val="bbPlcHdr"/>
        </w:types>
        <w:behaviors>
          <w:behavior w:val="content"/>
        </w:behaviors>
        <w:guid w:val="{F94E9426-E050-4FE3-9DDC-F1BE6EF9A3D2}"/>
      </w:docPartPr>
      <w:docPartBody>
        <w:p w:rsidR="008859EB" w:rsidRDefault="008859EB" w:rsidP="008859EB">
          <w:pPr>
            <w:pStyle w:val="A7F79E5AD0974F69AD96D2BC62052FFD"/>
          </w:pPr>
          <w:r>
            <w:rPr>
              <w:rStyle w:val="PlaceholderText"/>
            </w:rPr>
            <w:t>Choose an item.</w:t>
          </w:r>
        </w:p>
      </w:docPartBody>
    </w:docPart>
    <w:docPart>
      <w:docPartPr>
        <w:name w:val="31C8AF3724F642109186B30CC908208C"/>
        <w:category>
          <w:name w:val="General"/>
          <w:gallery w:val="placeholder"/>
        </w:category>
        <w:types>
          <w:type w:val="bbPlcHdr"/>
        </w:types>
        <w:behaviors>
          <w:behavior w:val="content"/>
        </w:behaviors>
        <w:guid w:val="{FFBBD1E5-1A0E-476D-B70D-10C3DA40927F}"/>
      </w:docPartPr>
      <w:docPartBody>
        <w:p w:rsidR="008859EB" w:rsidRDefault="008859EB" w:rsidP="008859EB">
          <w:pPr>
            <w:pStyle w:val="31C8AF3724F642109186B30CC908208C"/>
          </w:pPr>
          <w:r>
            <w:rPr>
              <w:rStyle w:val="PlaceholderText"/>
            </w:rPr>
            <w:t>Choose an item.</w:t>
          </w:r>
        </w:p>
      </w:docPartBody>
    </w:docPart>
    <w:docPart>
      <w:docPartPr>
        <w:name w:val="74157EE4A90C455EA3705E8E95BA59DE"/>
        <w:category>
          <w:name w:val="General"/>
          <w:gallery w:val="placeholder"/>
        </w:category>
        <w:types>
          <w:type w:val="bbPlcHdr"/>
        </w:types>
        <w:behaviors>
          <w:behavior w:val="content"/>
        </w:behaviors>
        <w:guid w:val="{770EFCE5-BB4C-45BF-8D15-539A14D2575E}"/>
      </w:docPartPr>
      <w:docPartBody>
        <w:p w:rsidR="008859EB" w:rsidRDefault="008859EB" w:rsidP="008859EB">
          <w:pPr>
            <w:pStyle w:val="74157EE4A90C455EA3705E8E95BA59DE"/>
          </w:pPr>
          <w:r>
            <w:rPr>
              <w:rStyle w:val="PlaceholderText"/>
            </w:rPr>
            <w:t>Click or tap to enter a date.</w:t>
          </w:r>
        </w:p>
      </w:docPartBody>
    </w:docPart>
    <w:docPart>
      <w:docPartPr>
        <w:name w:val="05E4A725DD844A8BAEAB721F4EEAA676"/>
        <w:category>
          <w:name w:val="General"/>
          <w:gallery w:val="placeholder"/>
        </w:category>
        <w:types>
          <w:type w:val="bbPlcHdr"/>
        </w:types>
        <w:behaviors>
          <w:behavior w:val="content"/>
        </w:behaviors>
        <w:guid w:val="{34F25190-ED5F-4688-98C5-230215AFCF37}"/>
      </w:docPartPr>
      <w:docPartBody>
        <w:p w:rsidR="008859EB" w:rsidRDefault="008859EB" w:rsidP="008859EB">
          <w:pPr>
            <w:pStyle w:val="05E4A725DD844A8BAEAB721F4EEAA676"/>
          </w:pPr>
          <w:r>
            <w:rPr>
              <w:rStyle w:val="PlaceholderText"/>
            </w:rPr>
            <w:t>Choose an item.</w:t>
          </w:r>
        </w:p>
      </w:docPartBody>
    </w:docPart>
    <w:docPart>
      <w:docPartPr>
        <w:name w:val="50AEDB2509D1451C9920DBBD6BAB0257"/>
        <w:category>
          <w:name w:val="General"/>
          <w:gallery w:val="placeholder"/>
        </w:category>
        <w:types>
          <w:type w:val="bbPlcHdr"/>
        </w:types>
        <w:behaviors>
          <w:behavior w:val="content"/>
        </w:behaviors>
        <w:guid w:val="{3EF8A30B-6336-4786-93EA-CE91B3958985}"/>
      </w:docPartPr>
      <w:docPartBody>
        <w:p w:rsidR="008859EB" w:rsidRDefault="008859EB" w:rsidP="008859EB">
          <w:pPr>
            <w:pStyle w:val="50AEDB2509D1451C9920DBBD6BAB0257"/>
          </w:pPr>
          <w:r>
            <w:rPr>
              <w:rStyle w:val="PlaceholderText"/>
            </w:rPr>
            <w:t>Choose an item.</w:t>
          </w:r>
        </w:p>
      </w:docPartBody>
    </w:docPart>
    <w:docPart>
      <w:docPartPr>
        <w:name w:val="45CCC7D302D74B569D152AB195E48F9A"/>
        <w:category>
          <w:name w:val="General"/>
          <w:gallery w:val="placeholder"/>
        </w:category>
        <w:types>
          <w:type w:val="bbPlcHdr"/>
        </w:types>
        <w:behaviors>
          <w:behavior w:val="content"/>
        </w:behaviors>
        <w:guid w:val="{D71C85CC-7030-4E60-82A5-A78845AAAB83}"/>
      </w:docPartPr>
      <w:docPartBody>
        <w:p w:rsidR="008859EB" w:rsidRDefault="008859EB" w:rsidP="008859EB">
          <w:pPr>
            <w:pStyle w:val="45CCC7D302D74B569D152AB195E48F9A"/>
          </w:pPr>
          <w:r>
            <w:rPr>
              <w:rStyle w:val="PlaceholderText"/>
            </w:rPr>
            <w:t>Click or tap to enter a date.</w:t>
          </w:r>
        </w:p>
      </w:docPartBody>
    </w:docPart>
    <w:docPart>
      <w:docPartPr>
        <w:name w:val="B2CEC400A13B4E9982E6881236925CFE"/>
        <w:category>
          <w:name w:val="General"/>
          <w:gallery w:val="placeholder"/>
        </w:category>
        <w:types>
          <w:type w:val="bbPlcHdr"/>
        </w:types>
        <w:behaviors>
          <w:behavior w:val="content"/>
        </w:behaviors>
        <w:guid w:val="{015C08D9-6EFD-4740-9255-3D385D678B9A}"/>
      </w:docPartPr>
      <w:docPartBody>
        <w:p w:rsidR="008859EB" w:rsidRDefault="008859EB" w:rsidP="008859EB">
          <w:pPr>
            <w:pStyle w:val="B2CEC400A13B4E9982E6881236925CFE"/>
          </w:pPr>
          <w:r>
            <w:rPr>
              <w:rStyle w:val="PlaceholderText"/>
            </w:rPr>
            <w:t>Choose an item.</w:t>
          </w:r>
        </w:p>
      </w:docPartBody>
    </w:docPart>
    <w:docPart>
      <w:docPartPr>
        <w:name w:val="031CCE09B8B248A9972FD5CDC7E83BB8"/>
        <w:category>
          <w:name w:val="General"/>
          <w:gallery w:val="placeholder"/>
        </w:category>
        <w:types>
          <w:type w:val="bbPlcHdr"/>
        </w:types>
        <w:behaviors>
          <w:behavior w:val="content"/>
        </w:behaviors>
        <w:guid w:val="{5F99FB31-1033-4B5E-AF66-476F0937A5C5}"/>
      </w:docPartPr>
      <w:docPartBody>
        <w:p w:rsidR="008859EB" w:rsidRDefault="008859EB" w:rsidP="008859EB">
          <w:pPr>
            <w:pStyle w:val="031CCE09B8B248A9972FD5CDC7E83BB8"/>
          </w:pPr>
          <w:r>
            <w:rPr>
              <w:rStyle w:val="PlaceholderText"/>
            </w:rPr>
            <w:t>Choose an item.</w:t>
          </w:r>
        </w:p>
      </w:docPartBody>
    </w:docPart>
    <w:docPart>
      <w:docPartPr>
        <w:name w:val="8C301066B5B54F4E98824392480E1684"/>
        <w:category>
          <w:name w:val="General"/>
          <w:gallery w:val="placeholder"/>
        </w:category>
        <w:types>
          <w:type w:val="bbPlcHdr"/>
        </w:types>
        <w:behaviors>
          <w:behavior w:val="content"/>
        </w:behaviors>
        <w:guid w:val="{E8213E7B-119B-4B2F-9F93-C972BE20764A}"/>
      </w:docPartPr>
      <w:docPartBody>
        <w:p w:rsidR="008859EB" w:rsidRDefault="008859EB" w:rsidP="008859EB">
          <w:pPr>
            <w:pStyle w:val="8C301066B5B54F4E98824392480E1684"/>
          </w:pPr>
          <w:r>
            <w:rPr>
              <w:rStyle w:val="PlaceholderText"/>
            </w:rPr>
            <w:t>Click or tap to enter a date.</w:t>
          </w:r>
        </w:p>
      </w:docPartBody>
    </w:docPart>
    <w:docPart>
      <w:docPartPr>
        <w:name w:val="D8C48D1060D64FD9A21A6C1B38F38EF3"/>
        <w:category>
          <w:name w:val="General"/>
          <w:gallery w:val="placeholder"/>
        </w:category>
        <w:types>
          <w:type w:val="bbPlcHdr"/>
        </w:types>
        <w:behaviors>
          <w:behavior w:val="content"/>
        </w:behaviors>
        <w:guid w:val="{529ADDC9-F0E2-41D5-9941-C955560C1A54}"/>
      </w:docPartPr>
      <w:docPartBody>
        <w:p w:rsidR="008859EB" w:rsidRDefault="008859EB" w:rsidP="008859EB">
          <w:pPr>
            <w:pStyle w:val="D8C48D1060D64FD9A21A6C1B38F38EF3"/>
          </w:pPr>
          <w:r>
            <w:rPr>
              <w:rStyle w:val="PlaceholderText"/>
            </w:rPr>
            <w:t>Choose an item.</w:t>
          </w:r>
        </w:p>
      </w:docPartBody>
    </w:docPart>
    <w:docPart>
      <w:docPartPr>
        <w:name w:val="06435761055845CBBCCC4E1EF1110C23"/>
        <w:category>
          <w:name w:val="General"/>
          <w:gallery w:val="placeholder"/>
        </w:category>
        <w:types>
          <w:type w:val="bbPlcHdr"/>
        </w:types>
        <w:behaviors>
          <w:behavior w:val="content"/>
        </w:behaviors>
        <w:guid w:val="{FC00A8E9-3E9D-4243-A8F6-7F9D3FAB18BC}"/>
      </w:docPartPr>
      <w:docPartBody>
        <w:p w:rsidR="008859EB" w:rsidRDefault="008859EB" w:rsidP="008859EB">
          <w:pPr>
            <w:pStyle w:val="06435761055845CBBCCC4E1EF1110C23"/>
          </w:pPr>
          <w:r>
            <w:rPr>
              <w:rStyle w:val="PlaceholderText"/>
            </w:rPr>
            <w:t>Choose an item.</w:t>
          </w:r>
        </w:p>
      </w:docPartBody>
    </w:docPart>
    <w:docPart>
      <w:docPartPr>
        <w:name w:val="02244C4C8FA54EE586BD76C9A089FC63"/>
        <w:category>
          <w:name w:val="General"/>
          <w:gallery w:val="placeholder"/>
        </w:category>
        <w:types>
          <w:type w:val="bbPlcHdr"/>
        </w:types>
        <w:behaviors>
          <w:behavior w:val="content"/>
        </w:behaviors>
        <w:guid w:val="{383F4F86-8C12-48F4-812C-49FE206466D1}"/>
      </w:docPartPr>
      <w:docPartBody>
        <w:p w:rsidR="008859EB" w:rsidRDefault="008859EB" w:rsidP="008859EB">
          <w:pPr>
            <w:pStyle w:val="02244C4C8FA54EE586BD76C9A089FC63"/>
          </w:pPr>
          <w:r>
            <w:rPr>
              <w:rStyle w:val="PlaceholderText"/>
            </w:rPr>
            <w:t>Click or tap to enter a date.</w:t>
          </w:r>
        </w:p>
      </w:docPartBody>
    </w:docPart>
    <w:docPart>
      <w:docPartPr>
        <w:name w:val="07BCCFAF6F54466C9651A4EB037F1C07"/>
        <w:category>
          <w:name w:val="General"/>
          <w:gallery w:val="placeholder"/>
        </w:category>
        <w:types>
          <w:type w:val="bbPlcHdr"/>
        </w:types>
        <w:behaviors>
          <w:behavior w:val="content"/>
        </w:behaviors>
        <w:guid w:val="{5CBBF7E8-DE59-4AE5-A843-1B46E94D333C}"/>
      </w:docPartPr>
      <w:docPartBody>
        <w:p w:rsidR="008859EB" w:rsidRDefault="008859EB" w:rsidP="008859EB">
          <w:pPr>
            <w:pStyle w:val="07BCCFAF6F54466C9651A4EB037F1C07"/>
          </w:pPr>
          <w:r>
            <w:rPr>
              <w:rStyle w:val="PlaceholderText"/>
            </w:rPr>
            <w:t>Choose an item.</w:t>
          </w:r>
        </w:p>
      </w:docPartBody>
    </w:docPart>
    <w:docPart>
      <w:docPartPr>
        <w:name w:val="0351556FEADE423FA0D8BDFBAC369F35"/>
        <w:category>
          <w:name w:val="General"/>
          <w:gallery w:val="placeholder"/>
        </w:category>
        <w:types>
          <w:type w:val="bbPlcHdr"/>
        </w:types>
        <w:behaviors>
          <w:behavior w:val="content"/>
        </w:behaviors>
        <w:guid w:val="{14C3E7B1-7FBE-44A0-B86D-87FDFE4EE136}"/>
      </w:docPartPr>
      <w:docPartBody>
        <w:p w:rsidR="008859EB" w:rsidRDefault="008859EB" w:rsidP="008859EB">
          <w:pPr>
            <w:pStyle w:val="0351556FEADE423FA0D8BDFBAC369F35"/>
          </w:pPr>
          <w:r>
            <w:rPr>
              <w:rStyle w:val="PlaceholderText"/>
            </w:rPr>
            <w:t>Choose an item.</w:t>
          </w:r>
        </w:p>
      </w:docPartBody>
    </w:docPart>
    <w:docPart>
      <w:docPartPr>
        <w:name w:val="C52007A0A74D407BA965D292F5FA7D0E"/>
        <w:category>
          <w:name w:val="General"/>
          <w:gallery w:val="placeholder"/>
        </w:category>
        <w:types>
          <w:type w:val="bbPlcHdr"/>
        </w:types>
        <w:behaviors>
          <w:behavior w:val="content"/>
        </w:behaviors>
        <w:guid w:val="{86063F5C-3184-4891-A3A1-95BFBC1E0963}"/>
      </w:docPartPr>
      <w:docPartBody>
        <w:p w:rsidR="008859EB" w:rsidRDefault="008859EB" w:rsidP="008859EB">
          <w:pPr>
            <w:pStyle w:val="C52007A0A74D407BA965D292F5FA7D0E"/>
          </w:pPr>
          <w:r>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roman"/>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venir Next Regular">
    <w:altName w:val="Calibri"/>
    <w:charset w:val="00"/>
    <w:family w:val="swiss"/>
    <w:pitch w:val="variable"/>
    <w:sig w:usb0="8000002F" w:usb1="5000204A" w:usb2="00000000" w:usb3="00000000" w:csb0="0000009B"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9EB"/>
    <w:rsid w:val="008859EB"/>
    <w:rsid w:val="00D03F81"/>
    <w:rsid w:val="00E13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59EB"/>
  </w:style>
  <w:style w:type="paragraph" w:customStyle="1" w:styleId="782579D14E2E4579813AF1B54C8FA471">
    <w:name w:val="782579D14E2E4579813AF1B54C8FA471"/>
    <w:rsid w:val="008859EB"/>
  </w:style>
  <w:style w:type="paragraph" w:customStyle="1" w:styleId="641863ACACB946E2B83FACDAF5355F73">
    <w:name w:val="641863ACACB946E2B83FACDAF5355F73"/>
    <w:rsid w:val="008859EB"/>
  </w:style>
  <w:style w:type="paragraph" w:customStyle="1" w:styleId="5129B998230B41A09DA9A1DFDDA58A66">
    <w:name w:val="5129B998230B41A09DA9A1DFDDA58A66"/>
    <w:rsid w:val="008859EB"/>
  </w:style>
  <w:style w:type="paragraph" w:customStyle="1" w:styleId="43612BDA7E344B17B09E064F59E3EA58">
    <w:name w:val="43612BDA7E344B17B09E064F59E3EA58"/>
    <w:rsid w:val="008859EB"/>
  </w:style>
  <w:style w:type="paragraph" w:customStyle="1" w:styleId="0689474B7B7F4D0C9CA736F5A6A23F77">
    <w:name w:val="0689474B7B7F4D0C9CA736F5A6A23F77"/>
    <w:rsid w:val="008859EB"/>
  </w:style>
  <w:style w:type="paragraph" w:customStyle="1" w:styleId="2D86969E24624D07AA6F83D15874820A">
    <w:name w:val="2D86969E24624D07AA6F83D15874820A"/>
    <w:rsid w:val="008859EB"/>
  </w:style>
  <w:style w:type="paragraph" w:customStyle="1" w:styleId="617D041F1C2B4BF097C7F88786CE5C13">
    <w:name w:val="617D041F1C2B4BF097C7F88786CE5C13"/>
    <w:rsid w:val="008859EB"/>
  </w:style>
  <w:style w:type="paragraph" w:customStyle="1" w:styleId="918E347861194C1EAB634617B1921377">
    <w:name w:val="918E347861194C1EAB634617B1921377"/>
    <w:rsid w:val="008859EB"/>
  </w:style>
  <w:style w:type="paragraph" w:customStyle="1" w:styleId="831DA7F3D5CC4B7F94CE42ACBCE56832">
    <w:name w:val="831DA7F3D5CC4B7F94CE42ACBCE56832"/>
    <w:rsid w:val="008859EB"/>
  </w:style>
  <w:style w:type="paragraph" w:customStyle="1" w:styleId="613230AF35544A969D2D111C2BA65D06">
    <w:name w:val="613230AF35544A969D2D111C2BA65D06"/>
    <w:rsid w:val="008859EB"/>
  </w:style>
  <w:style w:type="paragraph" w:customStyle="1" w:styleId="05A4BEAA9D19482F924B0C7CC394683B">
    <w:name w:val="05A4BEAA9D19482F924B0C7CC394683B"/>
    <w:rsid w:val="008859EB"/>
  </w:style>
  <w:style w:type="paragraph" w:customStyle="1" w:styleId="FCC42ABEB7884F8287FBEF33ED8AB005">
    <w:name w:val="FCC42ABEB7884F8287FBEF33ED8AB005"/>
    <w:rsid w:val="008859EB"/>
  </w:style>
  <w:style w:type="paragraph" w:customStyle="1" w:styleId="6A97516125B44CC2BE2637488EA41974">
    <w:name w:val="6A97516125B44CC2BE2637488EA41974"/>
    <w:rsid w:val="008859EB"/>
  </w:style>
  <w:style w:type="paragraph" w:customStyle="1" w:styleId="5E48B547D9E54F04AC3805B80F3724F7">
    <w:name w:val="5E48B547D9E54F04AC3805B80F3724F7"/>
    <w:rsid w:val="008859EB"/>
  </w:style>
  <w:style w:type="paragraph" w:customStyle="1" w:styleId="C9EB500F0AF847AE9159C5B849489E74">
    <w:name w:val="C9EB500F0AF847AE9159C5B849489E74"/>
    <w:rsid w:val="008859EB"/>
  </w:style>
  <w:style w:type="paragraph" w:customStyle="1" w:styleId="15ACA4274D5145C9BFDC3EAD43BB8D4D">
    <w:name w:val="15ACA4274D5145C9BFDC3EAD43BB8D4D"/>
    <w:rsid w:val="008859EB"/>
  </w:style>
  <w:style w:type="paragraph" w:customStyle="1" w:styleId="9145E0E533CE4414B25B40FC0949B6EA">
    <w:name w:val="9145E0E533CE4414B25B40FC0949B6EA"/>
    <w:rsid w:val="008859EB"/>
  </w:style>
  <w:style w:type="paragraph" w:customStyle="1" w:styleId="41ED7EFAB6C94EF9BE091D8E811C3D58">
    <w:name w:val="41ED7EFAB6C94EF9BE091D8E811C3D58"/>
    <w:rsid w:val="008859EB"/>
  </w:style>
  <w:style w:type="paragraph" w:customStyle="1" w:styleId="FDB4D58949C342F199ACB884F1FE1C03">
    <w:name w:val="FDB4D58949C342F199ACB884F1FE1C03"/>
    <w:rsid w:val="008859EB"/>
  </w:style>
  <w:style w:type="paragraph" w:customStyle="1" w:styleId="21160FFF6B5944FB8982D7A906D9316F">
    <w:name w:val="21160FFF6B5944FB8982D7A906D9316F"/>
    <w:rsid w:val="008859EB"/>
  </w:style>
  <w:style w:type="paragraph" w:customStyle="1" w:styleId="3CEC0754694E4489A2AAC3E6662441C2">
    <w:name w:val="3CEC0754694E4489A2AAC3E6662441C2"/>
    <w:rsid w:val="008859EB"/>
  </w:style>
  <w:style w:type="paragraph" w:customStyle="1" w:styleId="8B35484D79DE41C98F1B322796334B95">
    <w:name w:val="8B35484D79DE41C98F1B322796334B95"/>
    <w:rsid w:val="008859EB"/>
  </w:style>
  <w:style w:type="paragraph" w:customStyle="1" w:styleId="D91A83CF5A164B909276251FAEDE7802">
    <w:name w:val="D91A83CF5A164B909276251FAEDE7802"/>
    <w:rsid w:val="008859EB"/>
  </w:style>
  <w:style w:type="paragraph" w:customStyle="1" w:styleId="8662F290B7EC4D00892FE474EDEF14E6">
    <w:name w:val="8662F290B7EC4D00892FE474EDEF14E6"/>
    <w:rsid w:val="008859EB"/>
  </w:style>
  <w:style w:type="paragraph" w:customStyle="1" w:styleId="0D23D6DE88FA4EFEB3918A37BA0CA886">
    <w:name w:val="0D23D6DE88FA4EFEB3918A37BA0CA886"/>
    <w:rsid w:val="008859EB"/>
  </w:style>
  <w:style w:type="paragraph" w:customStyle="1" w:styleId="ECFE3E2AAB124424B87D62703D7771E7">
    <w:name w:val="ECFE3E2AAB124424B87D62703D7771E7"/>
    <w:rsid w:val="008859EB"/>
  </w:style>
  <w:style w:type="paragraph" w:customStyle="1" w:styleId="AE41D126D7D049878D4D426FE298E07E">
    <w:name w:val="AE41D126D7D049878D4D426FE298E07E"/>
    <w:rsid w:val="008859EB"/>
  </w:style>
  <w:style w:type="paragraph" w:customStyle="1" w:styleId="18D51298BEAC423FBEABAE267767D2FF">
    <w:name w:val="18D51298BEAC423FBEABAE267767D2FF"/>
    <w:rsid w:val="008859EB"/>
  </w:style>
  <w:style w:type="paragraph" w:customStyle="1" w:styleId="A386800985814487895B59556EEB0819">
    <w:name w:val="A386800985814487895B59556EEB0819"/>
    <w:rsid w:val="008859EB"/>
  </w:style>
  <w:style w:type="paragraph" w:customStyle="1" w:styleId="A7F6812176D3401084A0FF3659F911B0">
    <w:name w:val="A7F6812176D3401084A0FF3659F911B0"/>
    <w:rsid w:val="008859EB"/>
  </w:style>
  <w:style w:type="paragraph" w:customStyle="1" w:styleId="8A93E4F4B6C24591B526368B4F4E2D8E">
    <w:name w:val="8A93E4F4B6C24591B526368B4F4E2D8E"/>
    <w:rsid w:val="008859EB"/>
  </w:style>
  <w:style w:type="paragraph" w:customStyle="1" w:styleId="A1DDD6197D0D447BA9590986A7F05748">
    <w:name w:val="A1DDD6197D0D447BA9590986A7F05748"/>
    <w:rsid w:val="008859EB"/>
  </w:style>
  <w:style w:type="paragraph" w:customStyle="1" w:styleId="FD2C6B167CF3466F9A42651EF4C1B5BA">
    <w:name w:val="FD2C6B167CF3466F9A42651EF4C1B5BA"/>
    <w:rsid w:val="008859EB"/>
  </w:style>
  <w:style w:type="paragraph" w:customStyle="1" w:styleId="A7F79E5AD0974F69AD96D2BC62052FFD">
    <w:name w:val="A7F79E5AD0974F69AD96D2BC62052FFD"/>
    <w:rsid w:val="008859EB"/>
  </w:style>
  <w:style w:type="paragraph" w:customStyle="1" w:styleId="31C8AF3724F642109186B30CC908208C">
    <w:name w:val="31C8AF3724F642109186B30CC908208C"/>
    <w:rsid w:val="008859EB"/>
  </w:style>
  <w:style w:type="paragraph" w:customStyle="1" w:styleId="74157EE4A90C455EA3705E8E95BA59DE">
    <w:name w:val="74157EE4A90C455EA3705E8E95BA59DE"/>
    <w:rsid w:val="008859EB"/>
  </w:style>
  <w:style w:type="paragraph" w:customStyle="1" w:styleId="05E4A725DD844A8BAEAB721F4EEAA676">
    <w:name w:val="05E4A725DD844A8BAEAB721F4EEAA676"/>
    <w:rsid w:val="008859EB"/>
  </w:style>
  <w:style w:type="paragraph" w:customStyle="1" w:styleId="50AEDB2509D1451C9920DBBD6BAB0257">
    <w:name w:val="50AEDB2509D1451C9920DBBD6BAB0257"/>
    <w:rsid w:val="008859EB"/>
  </w:style>
  <w:style w:type="paragraph" w:customStyle="1" w:styleId="45CCC7D302D74B569D152AB195E48F9A">
    <w:name w:val="45CCC7D302D74B569D152AB195E48F9A"/>
    <w:rsid w:val="008859EB"/>
  </w:style>
  <w:style w:type="paragraph" w:customStyle="1" w:styleId="B2CEC400A13B4E9982E6881236925CFE">
    <w:name w:val="B2CEC400A13B4E9982E6881236925CFE"/>
    <w:rsid w:val="008859EB"/>
  </w:style>
  <w:style w:type="paragraph" w:customStyle="1" w:styleId="031CCE09B8B248A9972FD5CDC7E83BB8">
    <w:name w:val="031CCE09B8B248A9972FD5CDC7E83BB8"/>
    <w:rsid w:val="008859EB"/>
  </w:style>
  <w:style w:type="paragraph" w:customStyle="1" w:styleId="8C301066B5B54F4E98824392480E1684">
    <w:name w:val="8C301066B5B54F4E98824392480E1684"/>
    <w:rsid w:val="008859EB"/>
  </w:style>
  <w:style w:type="paragraph" w:customStyle="1" w:styleId="D8C48D1060D64FD9A21A6C1B38F38EF3">
    <w:name w:val="D8C48D1060D64FD9A21A6C1B38F38EF3"/>
    <w:rsid w:val="008859EB"/>
  </w:style>
  <w:style w:type="paragraph" w:customStyle="1" w:styleId="06435761055845CBBCCC4E1EF1110C23">
    <w:name w:val="06435761055845CBBCCC4E1EF1110C23"/>
    <w:rsid w:val="008859EB"/>
  </w:style>
  <w:style w:type="paragraph" w:customStyle="1" w:styleId="02244C4C8FA54EE586BD76C9A089FC63">
    <w:name w:val="02244C4C8FA54EE586BD76C9A089FC63"/>
    <w:rsid w:val="008859EB"/>
  </w:style>
  <w:style w:type="paragraph" w:customStyle="1" w:styleId="07BCCFAF6F54466C9651A4EB037F1C07">
    <w:name w:val="07BCCFAF6F54466C9651A4EB037F1C07"/>
    <w:rsid w:val="008859EB"/>
  </w:style>
  <w:style w:type="paragraph" w:customStyle="1" w:styleId="0351556FEADE423FA0D8BDFBAC369F35">
    <w:name w:val="0351556FEADE423FA0D8BDFBAC369F35"/>
    <w:rsid w:val="008859EB"/>
  </w:style>
  <w:style w:type="paragraph" w:customStyle="1" w:styleId="C52007A0A74D407BA965D292F5FA7D0E">
    <w:name w:val="C52007A0A74D407BA965D292F5FA7D0E"/>
    <w:rsid w:val="008859E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UNDP_POPP_DOCUMENTLIB_CONTENTTYPE" ma:contentTypeID="0x01010061FF32BFFC2B4E50A3A86F4682D7D367007687F3382310C0489D2A99E053BA6D39" ma:contentTypeVersion="39" ma:contentTypeDescription="Create a new document." ma:contentTypeScope="" ma:versionID="6be656cb1c163ecae2ba3479e659beb4">
  <xsd:schema xmlns:xsd="http://www.w3.org/2001/XMLSchema" xmlns:xs="http://www.w3.org/2001/XMLSchema" xmlns:p="http://schemas.microsoft.com/office/2006/metadata/properties" xmlns:ns1="http://schemas.microsoft.com/sharepoint/v3" xmlns:ns2="8264c5cc-ec60-4b56-8111-ce635d3d139a" xmlns:ns3="e560140e-7b2f-4392-90df-e7567e3021a3" targetNamespace="http://schemas.microsoft.com/office/2006/metadata/properties" ma:root="true" ma:fieldsID="4ff6b9a3198065004b36a8a1743102d6" ns1:_="" ns2:_="" ns3:_="">
    <xsd:import namespace="http://schemas.microsoft.com/sharepoint/v3"/>
    <xsd:import namespace="8264c5cc-ec60-4b56-8111-ce635d3d139a"/>
    <xsd:import namespace="e560140e-7b2f-4392-90df-e7567e3021a3"/>
    <xsd:element name="properties">
      <xsd:complexType>
        <xsd:sequence>
          <xsd:element name="documentManagement">
            <xsd:complexType>
              <xsd:all>
                <xsd:element ref="ns2:UNDP_POPP_TITLE_EN" minOccurs="0"/>
                <xsd:element ref="ns2:UNDP_POPP_FOCALPOINT" minOccurs="0"/>
                <xsd:element ref="ns2:UNDP_POPP_DOCUMENT_TYPE"/>
                <xsd:element ref="ns2:UNDP_POPP_DOCUMENT_LANGUAGE"/>
                <xsd:element ref="ns2:UNDP_POPP_EFFECTIVEDATE" minOccurs="0"/>
                <xsd:element ref="ns2:UNDP_POPP_PLANNED_REVIEWDATE" minOccurs="0"/>
                <xsd:element ref="ns2:UNDP_POPP_VERSION_COMMENTS" minOccurs="0"/>
                <xsd:element ref="ns2:UNDP_POPP_FILEVERSION" minOccurs="0"/>
                <xsd:element ref="ns2:UNDP_POPP_ISACTIVE" minOccurs="0"/>
                <xsd:element ref="ns2:UNDP_POPP_NOTE" minOccurs="0"/>
                <xsd:element ref="ns2:UNDP_POPP_DOCUMENT_TEMPLATE" minOccurs="0"/>
                <xsd:element ref="ns2:TaxCatchAll" minOccurs="0"/>
                <xsd:element ref="ns2:TaxCatchAllLabel" minOccurs="0"/>
                <xsd:element ref="ns2:UNDP_POPP_BUSINESSPROCESS_HIDDEN" minOccurs="0"/>
                <xsd:element ref="ns2:UNDP_POPP_BUSINESSUNITID_HIDDEN" minOccurs="0"/>
                <xsd:element ref="ns2:l0e6ef0c43e74560bd7f3acd1f5e8571" minOccurs="0"/>
                <xsd:element ref="ns3:Location" minOccurs="0"/>
                <xsd:element ref="ns2:_dlc_DocId" minOccurs="0"/>
                <xsd:element ref="ns2:_dlc_DocIdUrl" minOccurs="0"/>
                <xsd:element ref="ns2:_dlc_DocIdPersistId" minOccurs="0"/>
                <xsd:element ref="ns1:_dlc_Exempt" minOccurs="0"/>
                <xsd:element ref="ns3:DLCPolicyLabelValue" minOccurs="0"/>
                <xsd:element ref="ns3:DLCPolicyLabelClientValue" minOccurs="0"/>
                <xsd:element ref="ns3:DLCPolicyLabelLock" minOccurs="0"/>
                <xsd:element ref="ns2:UNDP_POPP_REFITEM_VERSION" minOccurs="0"/>
                <xsd:element ref="ns2:UNDP_POPP_LASTMODIFIED" minOccurs="0"/>
                <xsd:element ref="ns2:UNDP_POPP_REJECT_COMMENTS" minOccurs="0"/>
                <xsd:element ref="ns3:POPPIsArchiv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0" nillable="true" ma:displayName="Exempt from Policy"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264c5cc-ec60-4b56-8111-ce635d3d139a" elementFormDefault="qualified">
    <xsd:import namespace="http://schemas.microsoft.com/office/2006/documentManagement/types"/>
    <xsd:import namespace="http://schemas.microsoft.com/office/infopath/2007/PartnerControls"/>
    <xsd:element name="UNDP_POPP_TITLE_EN" ma:index="1" nillable="true" ma:displayName="Title_EN" ma:indexed="true" ma:internalName="UNDP_POPP_TITLE_EN">
      <xsd:simpleType>
        <xsd:restriction base="dms:Text">
          <xsd:maxLength value="255"/>
        </xsd:restriction>
      </xsd:simpleType>
    </xsd:element>
    <xsd:element name="UNDP_POPP_FOCALPOINT" ma:index="3" nillable="true" ma:displayName="Focal Point" ma:SharePointGroup="0" ma:internalName="UNDP_POPP_FOCALPOINT"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UNDP_POPP_DOCUMENT_TYPE" ma:index="5" ma:displayName="Document TYPE" ma:default="Template" ma:format="Dropdown" ma:indexed="true" ma:internalName="UNDP_POPP_DOCUMENT_TYPE" ma:readOnly="false">
      <xsd:simpleType>
        <xsd:restriction base="dms:Choice">
          <xsd:enumeration value="Regulation"/>
          <xsd:enumeration value="Policy"/>
          <xsd:enumeration value="Template"/>
        </xsd:restriction>
      </xsd:simpleType>
    </xsd:element>
    <xsd:element name="UNDP_POPP_DOCUMENT_LANGUAGE" ma:index="6" ma:displayName="Document Language" ma:default="English" ma:format="Dropdown" ma:indexed="true" ma:internalName="UNDP_POPP_DOCUMENT_LANGUAGE" ma:readOnly="false">
      <xsd:simpleType>
        <xsd:restriction base="dms:Choice">
          <xsd:enumeration value="English"/>
          <xsd:enumeration value="Spanish"/>
          <xsd:enumeration value="French"/>
          <xsd:enumeration value="Arabic"/>
          <xsd:enumeration value="Portuguese"/>
        </xsd:restriction>
      </xsd:simpleType>
    </xsd:element>
    <xsd:element name="UNDP_POPP_EFFECTIVEDATE" ma:index="7" nillable="true" ma:displayName="Effective Date" ma:format="DateOnly" ma:internalName="UNDP_POPP_EFFECTIVEDATE">
      <xsd:simpleType>
        <xsd:restriction base="dms:DateTime"/>
      </xsd:simpleType>
    </xsd:element>
    <xsd:element name="UNDP_POPP_PLANNED_REVIEWDATE" ma:index="8" nillable="true" ma:displayName="Planned Review Date" ma:format="DateOnly" ma:internalName="UNDP_POPP_PLANNED_REVIEWDATE">
      <xsd:simpleType>
        <xsd:restriction base="dms:DateTime"/>
      </xsd:simpleType>
    </xsd:element>
    <xsd:element name="UNDP_POPP_VERSION_COMMENTS" ma:index="9" nillable="true" ma:displayName="Version Comments" ma:internalName="UNDP_POPP_VERSION_COMMENTS">
      <xsd:simpleType>
        <xsd:restriction base="dms:Note">
          <xsd:maxLength value="255"/>
        </xsd:restriction>
      </xsd:simpleType>
    </xsd:element>
    <xsd:element name="UNDP_POPP_FILEVERSION" ma:index="10" nillable="true" ma:displayName="FileVersionID" ma:decimals="0" ma:internalName="UNDP_POPP_FILEVERSION">
      <xsd:simpleType>
        <xsd:restriction base="dms:Number"/>
      </xsd:simpleType>
    </xsd:element>
    <xsd:element name="UNDP_POPP_ISACTIVE" ma:index="11" nillable="true" ma:displayName="POPPIsActive" ma:default="1" ma:internalName="UNDP_POPP_ISACTIVE">
      <xsd:simpleType>
        <xsd:restriction base="dms:Boolean"/>
      </xsd:simpleType>
    </xsd:element>
    <xsd:element name="UNDP_POPP_NOTE" ma:index="12" nillable="true" ma:displayName="Notes" ma:internalName="UNDP_POPP_NOTE">
      <xsd:simpleType>
        <xsd:restriction base="dms:Note">
          <xsd:maxLength value="255"/>
        </xsd:restriction>
      </xsd:simpleType>
    </xsd:element>
    <xsd:element name="UNDP_POPP_DOCUMENT_TEMPLATE" ma:index="13" nillable="true" ma:displayName="Document Template" ma:internalName="UNDP_POPP_DOCUMENT_TEMPLATE">
      <xsd:simpleType>
        <xsd:restriction base="dms:Text"/>
      </xsd:simpleType>
    </xsd:element>
    <xsd:element name="TaxCatchAll" ma:index="17" nillable="true" ma:displayName="Taxonomy Catch All Column" ma:hidden="true" ma:list="{ee792a02-1c68-437d-afee-526d4eee3bde}" ma:internalName="TaxCatchAll" ma:showField="CatchAllData"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TaxCatchAllLabel" ma:index="18" nillable="true" ma:displayName="Taxonomy Catch All Column1" ma:hidden="true" ma:list="{ee792a02-1c68-437d-afee-526d4eee3bde}" ma:internalName="TaxCatchAllLabel" ma:readOnly="true" ma:showField="CatchAllDataLabel" ma:web="8264c5cc-ec60-4b56-8111-ce635d3d139a">
      <xsd:complexType>
        <xsd:complexContent>
          <xsd:extension base="dms:MultiChoiceLookup">
            <xsd:sequence>
              <xsd:element name="Value" type="dms:Lookup" maxOccurs="unbounded" minOccurs="0" nillable="true"/>
            </xsd:sequence>
          </xsd:extension>
        </xsd:complexContent>
      </xsd:complexType>
    </xsd:element>
    <xsd:element name="UNDP_POPP_BUSINESSPROCESS_HIDDEN" ma:index="19" nillable="true" ma:taxonomy="true" ma:internalName="UNDP_POPP_BUSINESSPROCESS_HIDDEN" ma:taxonomyFieldName="POPPBusinessProcess" ma:displayName="POPPBusinessProcess" ma:default="" ma:fieldId="{74bd8a2a-abe6-4809-9e69-96ac6e480a30}" ma:sspId="28e6c43a-9e99-4bdd-9574-a0fa4ea3b61e" ma:termSetId="602d329c-34f7-45d6-b12a-9bc8242c07ba" ma:anchorId="00000000-0000-0000-0000-000000000000" ma:open="false" ma:isKeyword="false">
      <xsd:complexType>
        <xsd:sequence>
          <xsd:element ref="pc:Terms" minOccurs="0" maxOccurs="1"/>
        </xsd:sequence>
      </xsd:complexType>
    </xsd:element>
    <xsd:element name="UNDP_POPP_BUSINESSUNITID_HIDDEN" ma:index="22" nillable="true" ma:displayName="BusinessUnitData" ma:hidden="true" ma:internalName="UNDP_POPP_BUSINESSUNITID_HIDDEN">
      <xsd:simpleType>
        <xsd:restriction base="dms:Note"/>
      </xsd:simpleType>
    </xsd:element>
    <xsd:element name="l0e6ef0c43e74560bd7f3acd1f5e8571" ma:index="23" nillable="true" ma:taxonomy="true" ma:internalName="l0e6ef0c43e74560bd7f3acd1f5e8571" ma:taxonomyFieldName="UNDP_POPP_BUSINESSUNIT" ma:displayName="BusinessUnit" ma:indexed="true" ma:default="" ma:fieldId="{50e6ef0c-43e7-4560-bd7f-3acd1f5e8571}" ma:sspId="28e6c43a-9e99-4bdd-9574-a0fa4ea3b61e" ma:termSetId="409cdc02-fd20-40c2-9bb7-655db5573ef9" ma:anchorId="00000000-0000-0000-0000-000000000000" ma:open="false" ma:isKeyword="false">
      <xsd:complexType>
        <xsd:sequence>
          <xsd:element ref="pc:Terms" minOccurs="0" maxOccurs="1"/>
        </xsd:sequence>
      </xsd:complexType>
    </xsd:element>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Persist ID" ma:description="Keep ID on add." ma:hidden="true" ma:internalName="_dlc_DocIdPersistId" ma:readOnly="true">
      <xsd:simpleType>
        <xsd:restriction base="dms:Boolean"/>
      </xsd:simpleType>
    </xsd:element>
    <xsd:element name="UNDP_POPP_REFITEM_VERSION" ma:index="34" nillable="true" ma:displayName="POPPRefItemVersion" ma:decimals="0" ma:default="1" ma:internalName="UNDP_POPP_REFITEM_VERSION" ma:percentage="FALSE">
      <xsd:simpleType>
        <xsd:restriction base="dms:Number"/>
      </xsd:simpleType>
    </xsd:element>
    <xsd:element name="UNDP_POPP_LASTMODIFIED" ma:index="35" nillable="true" ma:displayName="POPPLastModified" ma:format="DateOnly" ma:internalName="UNDP_POPP_LASTMODIFIED">
      <xsd:simpleType>
        <xsd:restriction base="dms:DateTime"/>
      </xsd:simpleType>
    </xsd:element>
    <xsd:element name="UNDP_POPP_REJECT_COMMENTS" ma:index="37" nillable="true" ma:displayName="POPPRejectComments" ma:internalName="UNDP_POPP_REJECT_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60140e-7b2f-4392-90df-e7567e3021a3" elementFormDefault="qualified">
    <xsd:import namespace="http://schemas.microsoft.com/office/2006/documentManagement/types"/>
    <xsd:import namespace="http://schemas.microsoft.com/office/infopath/2007/PartnerControls"/>
    <xsd:element name="Location" ma:index="26" nillable="true" ma:displayName="Location" ma:internalName="Location">
      <xsd:simpleType>
        <xsd:restriction base="dms:Text">
          <xsd:maxLength value="255"/>
        </xsd:restriction>
      </xsd:simpleType>
    </xsd:element>
    <xsd:element name="DLCPolicyLabelValue" ma:index="31"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32"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33" nillable="true" ma:displayName="Label Locked" ma:description="Indicates whether the label should be updated when item properties are modified." ma:hidden="true" ma:internalName="DLCPolicyLabelLock" ma:readOnly="false">
      <xsd:simpleType>
        <xsd:restriction base="dms:Text"/>
      </xsd:simpleType>
    </xsd:element>
    <xsd:element name="POPPIsArchived" ma:index="38" nillable="true" ma:displayName="POPPIsArchived" ma:default="0" ma:internalName="POPPIsArchived">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Value>669</Value>
    </TaxCatchAll>
    <OfficeCountry xmlns="d9cf0e28-81d2-4dc7-8b10-820d80ed680d">B0512 - Jamaica - Kingston</OfficeCountry>
    <DocumentStatus xmlns="d9cf0e28-81d2-4dc7-8b10-820d80ed680d">Final</DocumentStatus>
    <DocCoverageEndDate xmlns="d9cf0e28-81d2-4dc7-8b10-820d80ed680d">2027-07-30T04:00:00+00:00</DocCoverageEndDate>
    <FunctionalArea xmlns="d9cf0e28-81d2-4dc7-8b10-820d80ed680d">Programme and Project</FunctionalArea>
    <FileNameDescription xmlns="d9cf0e28-81d2-4dc7-8b10-820d80ed680d">PIMS 9678 NBSAP ProDoc</FileNameDescription>
    <ProjectNumber xmlns="d9cf0e28-81d2-4dc7-8b10-820d80ed680d">01002485</ProjectNumber>
    <DocumentType xmlns="d9cf0e28-81d2-4dc7-8b10-820d80ed680d">Project Document (Prodoc)</DocumentType>
    <Language xmlns="d9cf0e28-81d2-4dc7-8b10-820d80ed680d">English</Language>
    <AuthorName xmlns="d9cf0e28-81d2-4dc7-8b10-820d80ed680d">UNDP</AuthorName>
    <DocumentCategory xmlns="d9cf0e28-81d2-4dc7-8b10-820d80ed680d" xsi:nil="true"/>
    <OperatingUnit xmlns="d9cf0e28-81d2-4dc7-8b10-820d80ed680d">UNDP-JAM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2024-06-18T04:00:00+00:00</DocCoverageStartDate>
    <FileClassificationMode xmlns="d9cf0e28-81d2-4dc7-8b10-820d80ed680d">Public</FileClassificationMode>
    <OutputNumber xmlns="d9cf0e28-81d2-4dc7-8b10-820d80ed680d" xsi:nil="true"/>
  </documentManagement>
</p:properti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6C587B9C-07E2-499C-8572-2D71B28CDBF6}"/>
</file>

<file path=customXml/itemProps2.xml><?xml version="1.0" encoding="utf-8"?>
<ds:datastoreItem xmlns:ds="http://schemas.openxmlformats.org/officeDocument/2006/customXml" ds:itemID="{F2287C9E-857A-46E3-9E22-B83B1C2F3EA1}">
  <ds:schemaRefs>
    <ds:schemaRef ds:uri="http://schemas.microsoft.com/sharepoint/v3/contenttype/forms"/>
  </ds:schemaRefs>
</ds:datastoreItem>
</file>

<file path=customXml/itemProps3.xml><?xml version="1.0" encoding="utf-8"?>
<ds:datastoreItem xmlns:ds="http://schemas.openxmlformats.org/officeDocument/2006/customXml" ds:itemID="{A9D94764-29C9-4643-9933-14C0F7926EF5}">
  <ds:schemaRefs>
    <ds:schemaRef ds:uri="http://schemas.openxmlformats.org/officeDocument/2006/bibliography"/>
  </ds:schemaRefs>
</ds:datastoreItem>
</file>

<file path=customXml/itemProps4.xml><?xml version="1.0" encoding="utf-8"?>
<ds:datastoreItem xmlns:ds="http://schemas.openxmlformats.org/officeDocument/2006/customXml" ds:itemID="{479876FC-0C79-4783-A995-118CF87671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264c5cc-ec60-4b56-8111-ce635d3d139a"/>
    <ds:schemaRef ds:uri="e560140e-7b2f-4392-90df-e7567e302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82D7604-A345-4C98-9686-3688320AA2B4}">
  <ds:schemaRefs>
    <ds:schemaRef ds:uri="http://schemas.microsoft.com/office/2006/metadata/properties"/>
    <ds:schemaRef ds:uri="http://schemas.microsoft.com/office/infopath/2007/PartnerControls"/>
    <ds:schemaRef ds:uri="8264c5cc-ec60-4b56-8111-ce635d3d139a"/>
    <ds:schemaRef ds:uri="e560140e-7b2f-4392-90df-e7567e3021a3"/>
  </ds:schemaRefs>
</ds:datastoreItem>
</file>

<file path=customXml/itemProps6.xml><?xml version="1.0" encoding="utf-8"?>
<ds:datastoreItem xmlns:ds="http://schemas.openxmlformats.org/officeDocument/2006/customXml" ds:itemID="{25BB4F89-450A-444D-926D-0A10ED88A229}">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174</Pages>
  <Words>55041</Words>
  <Characters>313738</Characters>
  <Application>Microsoft Office Word</Application>
  <DocSecurity>0</DocSecurity>
  <Lines>2614</Lines>
  <Paragraphs>736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9678 NBSAP ProDoc</dc:title>
  <dc:subject/>
  <dc:creator>Fernando PINEL</dc:creator>
  <cp:keywords/>
  <dc:description/>
  <cp:lastModifiedBy>Fernando PINEL</cp:lastModifiedBy>
  <cp:revision>96</cp:revision>
  <dcterms:created xsi:type="dcterms:W3CDTF">2024-02-23T15:37:00Z</dcterms:created>
  <dcterms:modified xsi:type="dcterms:W3CDTF">2024-04-23T21:48:00Z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_POPP_BUSINESSUNIT">
    <vt:lpwstr>669;#Programme and Project Management|1c019435-9793-447e-8959-0b32d23bf3d5</vt:lpwstr>
  </property>
  <property fmtid="{D5CDD505-2E9C-101B-9397-08002B2CF9AE}" pid="4" name="POPPBusinessProcess">
    <vt:lpwstr/>
  </property>
  <property fmtid="{D5CDD505-2E9C-101B-9397-08002B2CF9AE}" pid="5" name="_dlc_DocIdItemGuid">
    <vt:lpwstr>46ea6859-2bff-42f7-b1c6-169f1916b974</vt:lpwstr>
  </property>
</Properties>
</file>